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河北省</w:t>
      </w:r>
      <w:r>
        <w:rPr>
          <w:rFonts w:hint="eastAsia" w:ascii="方正小标宋_GBK" w:hAnsi="Times New Roman" w:eastAsia="方正小标宋_GBK" w:cs="Times New Roman"/>
          <w:bCs/>
          <w:sz w:val="44"/>
          <w:szCs w:val="44"/>
          <w:lang w:eastAsia="zh-CN"/>
        </w:rPr>
        <w:t>正定县科学技术协会</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firstLineChars="200"/>
        <w:jc w:val="left"/>
        <w:rPr>
          <w:rFonts w:ascii="Times New Roman" w:hAnsi="Times New Roman" w:eastAsia="仿宋" w:cs="Times New Roman"/>
          <w:sz w:val="32"/>
          <w:szCs w:val="32"/>
        </w:rPr>
      </w:pPr>
      <w:r>
        <w:rPr>
          <w:rFonts w:hint="eastAsia" w:ascii="仿宋" w:hAnsi="仿宋" w:eastAsia="仿宋" w:cs="仿宋"/>
          <w:sz w:val="32"/>
          <w:szCs w:val="30"/>
        </w:rPr>
        <w:t>按照《</w:t>
      </w:r>
      <w:r>
        <w:rPr>
          <w:rFonts w:hint="eastAsia" w:ascii="仿宋" w:hAnsi="仿宋" w:eastAsia="仿宋" w:cs="仿宋"/>
          <w:sz w:val="32"/>
          <w:szCs w:val="30"/>
          <w:lang w:val="en-US" w:eastAsia="zh-CN"/>
        </w:rPr>
        <w:t>中华人民共和国</w:t>
      </w:r>
      <w:bookmarkStart w:id="5" w:name="_GoBack"/>
      <w:bookmarkEnd w:id="5"/>
      <w:r>
        <w:rPr>
          <w:rFonts w:hint="eastAsia" w:ascii="仿宋" w:hAnsi="仿宋" w:eastAsia="仿宋" w:cs="仿宋"/>
          <w:sz w:val="32"/>
          <w:szCs w:val="30"/>
        </w:rPr>
        <w:t>预算法》</w:t>
      </w:r>
      <w:r>
        <w:rPr>
          <w:rFonts w:hint="eastAsia" w:ascii="仿宋" w:hAnsi="仿宋" w:eastAsia="仿宋" w:cs="仿宋"/>
          <w:sz w:val="32"/>
          <w:szCs w:val="30"/>
          <w:lang w:eastAsia="zh-CN"/>
        </w:rPr>
        <w:t>、</w:t>
      </w:r>
      <w:r>
        <w:rPr>
          <w:rFonts w:hint="eastAsia" w:ascii="仿宋" w:hAnsi="仿宋" w:eastAsia="仿宋" w:cs="仿宋"/>
          <w:sz w:val="32"/>
          <w:szCs w:val="30"/>
        </w:rPr>
        <w:t>《</w:t>
      </w:r>
      <w:r>
        <w:rPr>
          <w:rFonts w:hint="eastAsia" w:ascii="仿宋" w:hAnsi="仿宋" w:eastAsia="仿宋" w:cs="仿宋"/>
          <w:sz w:val="32"/>
          <w:szCs w:val="30"/>
          <w:lang w:eastAsia="zh-CN"/>
        </w:rPr>
        <w:t>地方预决算公开</w:t>
      </w:r>
      <w:r>
        <w:rPr>
          <w:rFonts w:hint="eastAsia" w:ascii="仿宋" w:hAnsi="仿宋" w:eastAsia="仿宋" w:cs="仿宋"/>
          <w:sz w:val="32"/>
          <w:szCs w:val="30"/>
        </w:rPr>
        <w:t>操作规程》</w:t>
      </w:r>
      <w:r>
        <w:rPr>
          <w:rFonts w:hint="eastAsia" w:ascii="仿宋" w:hAnsi="仿宋" w:eastAsia="仿宋" w:cs="仿宋"/>
          <w:sz w:val="32"/>
          <w:szCs w:val="30"/>
          <w:lang w:eastAsia="zh-CN"/>
        </w:rPr>
        <w:t>和《河北省省级预算公开办法》</w:t>
      </w:r>
      <w:r>
        <w:rPr>
          <w:rFonts w:hint="eastAsia" w:ascii="仿宋" w:hAnsi="仿宋" w:eastAsia="仿宋" w:cs="仿宋"/>
          <w:sz w:val="32"/>
          <w:szCs w:val="30"/>
        </w:rPr>
        <w:t>规定，现将</w:t>
      </w:r>
      <w:r>
        <w:rPr>
          <w:rFonts w:hint="eastAsia" w:ascii="仿宋" w:hAnsi="仿宋" w:eastAsia="仿宋" w:cs="仿宋"/>
          <w:color w:val="auto"/>
          <w:sz w:val="32"/>
          <w:szCs w:val="30"/>
          <w:lang w:eastAsia="zh-CN"/>
        </w:rPr>
        <w:t>河北省正定县科学技术协会</w:t>
      </w:r>
      <w:r>
        <w:rPr>
          <w:rFonts w:hint="eastAsia" w:ascii="仿宋" w:hAnsi="仿宋" w:eastAsia="仿宋" w:cs="仿宋"/>
          <w:color w:val="auto"/>
          <w:sz w:val="32"/>
          <w:szCs w:val="30"/>
        </w:rPr>
        <w:t>20</w:t>
      </w:r>
      <w:r>
        <w:rPr>
          <w:rFonts w:hint="eastAsia" w:ascii="仿宋" w:hAnsi="仿宋" w:eastAsia="仿宋" w:cs="仿宋"/>
          <w:color w:val="auto"/>
          <w:sz w:val="32"/>
          <w:szCs w:val="30"/>
          <w:lang w:val="en-US" w:eastAsia="zh-CN"/>
        </w:rPr>
        <w:t>20</w:t>
      </w:r>
      <w:r>
        <w:rPr>
          <w:rFonts w:hint="eastAsia" w:ascii="仿宋" w:hAnsi="仿宋" w:eastAsia="仿宋" w:cs="仿宋"/>
          <w:color w:val="auto"/>
          <w:sz w:val="32"/>
          <w:szCs w:val="30"/>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numPr>
          <w:ilvl w:val="0"/>
          <w:numId w:val="0"/>
        </w:numPr>
        <w:ind w:firstLine="643" w:firstLineChars="20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仿宋"/>
          <w:b w:val="0"/>
          <w:bCs w:val="0"/>
          <w:sz w:val="32"/>
          <w:szCs w:val="32"/>
          <w:lang w:eastAsia="zh-CN"/>
        </w:rPr>
        <w:t>河北省正定县科学技术协会是正科级行政单位。依照三定方案的规定，具有以下职责：</w:t>
      </w:r>
    </w:p>
    <w:p>
      <w:pPr>
        <w:pStyle w:val="7"/>
        <w:adjustRightInd w:val="0"/>
        <w:spacing w:before="0" w:beforeLines="0" w:beforeAutospacing="0" w:after="0" w:afterLines="0" w:afterAutospacing="0" w:line="249" w:lineRule="atLeast"/>
        <w:ind w:firstLine="640" w:firstLineChars="200"/>
        <w:rPr>
          <w:rFonts w:hint="eastAsia" w:ascii="仿宋_GB2312" w:eastAsia="仿宋_GB2312"/>
          <w:color w:val="000000"/>
          <w:sz w:val="32"/>
          <w:szCs w:val="32"/>
        </w:rPr>
      </w:pPr>
      <w:r>
        <w:rPr>
          <w:rFonts w:hint="eastAsia" w:ascii="仿宋_GB2312" w:eastAsia="仿宋_GB2312"/>
          <w:color w:val="000000"/>
          <w:sz w:val="32"/>
          <w:szCs w:val="32"/>
          <w:lang w:eastAsia="zh-CN"/>
        </w:rPr>
        <w:t>（一）</w:t>
      </w:r>
      <w:r>
        <w:rPr>
          <w:rFonts w:hint="eastAsia" w:ascii="仿宋_GB2312" w:eastAsia="仿宋_GB2312"/>
          <w:color w:val="000000"/>
          <w:sz w:val="32"/>
          <w:szCs w:val="32"/>
        </w:rPr>
        <w:t>开展学术交流，活跃学术思想，促进学科和经济发展，推动决策科学化和民主化，充分发挥学术交流主渠道作用。</w:t>
      </w:r>
    </w:p>
    <w:p>
      <w:pPr>
        <w:pStyle w:val="7"/>
        <w:adjustRightInd w:val="0"/>
        <w:spacing w:before="0" w:beforeLines="0" w:beforeAutospacing="0" w:after="0" w:afterLines="0" w:afterAutospacing="0" w:line="249" w:lineRule="atLeast"/>
        <w:ind w:firstLine="640" w:firstLineChars="200"/>
        <w:jc w:val="both"/>
        <w:rPr>
          <w:rFonts w:hint="eastAsia" w:ascii="仿宋_GB2312" w:eastAsia="仿宋_GB2312"/>
          <w:color w:val="000000"/>
          <w:sz w:val="32"/>
          <w:szCs w:val="32"/>
        </w:rPr>
      </w:pPr>
      <w:r>
        <w:rPr>
          <w:rFonts w:hint="eastAsia" w:ascii="仿宋_GB2312" w:eastAsia="仿宋_GB2312"/>
          <w:color w:val="000000"/>
          <w:sz w:val="32"/>
          <w:szCs w:val="32"/>
          <w:lang w:eastAsia="zh-CN"/>
        </w:rPr>
        <w:t>（二）</w:t>
      </w:r>
      <w:r>
        <w:rPr>
          <w:rFonts w:hint="eastAsia" w:ascii="仿宋_GB2312" w:eastAsia="仿宋_GB2312"/>
          <w:color w:val="000000"/>
          <w:sz w:val="32"/>
          <w:szCs w:val="32"/>
        </w:rPr>
        <w:t>弘扬科学精神，普及科学知识，传播科学思想和科学方法，捍卫科学尊严，坚持不懈开展反邪教，反伪科学的科普宣传活动，推广先进技术，开展科技扶贫，科技示范及青少年科技教育活动，提高民族科学文化素质，充分发挥科普工作主力军作用。</w:t>
      </w:r>
    </w:p>
    <w:p>
      <w:pPr>
        <w:pStyle w:val="7"/>
        <w:adjustRightInd w:val="0"/>
        <w:spacing w:before="0" w:beforeLines="0" w:beforeAutospacing="0" w:after="0" w:afterLines="0" w:afterAutospacing="0" w:line="249" w:lineRule="atLeast"/>
        <w:ind w:firstLine="640" w:firstLineChars="200"/>
        <w:jc w:val="both"/>
        <w:rPr>
          <w:rFonts w:hint="eastAsia" w:ascii="仿宋_GB2312" w:eastAsia="仿宋_GB2312"/>
          <w:color w:val="000000"/>
          <w:sz w:val="32"/>
          <w:szCs w:val="32"/>
        </w:rPr>
      </w:pPr>
      <w:r>
        <w:rPr>
          <w:rFonts w:hint="eastAsia" w:ascii="仿宋_GB2312" w:eastAsia="仿宋_GB2312"/>
          <w:color w:val="000000"/>
          <w:sz w:val="32"/>
          <w:szCs w:val="32"/>
          <w:lang w:eastAsia="zh-CN"/>
        </w:rPr>
        <w:t>（三）</w:t>
      </w:r>
      <w:r>
        <w:rPr>
          <w:rFonts w:hint="eastAsia" w:ascii="仿宋_GB2312" w:eastAsia="仿宋_GB2312"/>
          <w:color w:val="000000"/>
          <w:sz w:val="32"/>
          <w:szCs w:val="32"/>
        </w:rPr>
        <w:t>反映科技工作者的意见和要求，维护科技工作者的合法权益。为科技团体和科技工作者提供服务。</w:t>
      </w:r>
    </w:p>
    <w:p>
      <w:pPr>
        <w:pStyle w:val="7"/>
        <w:adjustRightInd w:val="0"/>
        <w:spacing w:before="0" w:beforeLines="0" w:beforeAutospacing="0" w:after="0" w:afterLines="0" w:afterAutospacing="0" w:line="249" w:lineRule="atLeast"/>
        <w:ind w:firstLine="640" w:firstLineChars="200"/>
        <w:jc w:val="both"/>
        <w:rPr>
          <w:rFonts w:hint="eastAsia" w:ascii="仿宋_GB2312" w:eastAsia="仿宋_GB2312"/>
          <w:color w:val="000000"/>
          <w:sz w:val="32"/>
          <w:szCs w:val="32"/>
        </w:rPr>
      </w:pPr>
      <w:r>
        <w:rPr>
          <w:rFonts w:hint="eastAsia" w:ascii="仿宋_GB2312" w:eastAsia="仿宋_GB2312"/>
          <w:color w:val="000000"/>
          <w:sz w:val="32"/>
          <w:szCs w:val="32"/>
          <w:lang w:eastAsia="zh-CN"/>
        </w:rPr>
        <w:t>（四）</w:t>
      </w:r>
      <w:r>
        <w:rPr>
          <w:rFonts w:hint="eastAsia" w:ascii="仿宋_GB2312" w:eastAsia="仿宋_GB2312"/>
          <w:color w:val="000000"/>
          <w:sz w:val="32"/>
          <w:szCs w:val="32"/>
        </w:rPr>
        <w:t>表彰资历优秀科技工作者和科协、学会工作者，举荐科技人才。</w:t>
      </w:r>
    </w:p>
    <w:p>
      <w:pPr>
        <w:pStyle w:val="7"/>
        <w:adjustRightInd w:val="0"/>
        <w:spacing w:before="0" w:beforeLines="0" w:beforeAutospacing="0" w:after="0" w:afterLines="0" w:afterAutospacing="0" w:line="249" w:lineRule="atLeast"/>
        <w:ind w:firstLine="640" w:firstLineChars="200"/>
        <w:jc w:val="both"/>
        <w:rPr>
          <w:rFonts w:hint="eastAsia" w:ascii="仿宋_GB2312" w:eastAsia="仿宋_GB2312"/>
          <w:color w:val="000000"/>
          <w:sz w:val="32"/>
          <w:szCs w:val="32"/>
        </w:rPr>
      </w:pPr>
      <w:r>
        <w:rPr>
          <w:rFonts w:hint="eastAsia" w:ascii="仿宋_GB2312" w:eastAsia="仿宋_GB2312"/>
          <w:color w:val="000000"/>
          <w:sz w:val="32"/>
          <w:szCs w:val="32"/>
          <w:lang w:eastAsia="zh-CN"/>
        </w:rPr>
        <w:t>（五）</w:t>
      </w:r>
      <w:r>
        <w:rPr>
          <w:rFonts w:hint="eastAsia" w:ascii="仿宋_GB2312" w:eastAsia="仿宋_GB2312"/>
          <w:color w:val="000000"/>
          <w:sz w:val="32"/>
          <w:szCs w:val="32"/>
        </w:rPr>
        <w:t>开展技术培训工作，交流科技信息。</w:t>
      </w:r>
    </w:p>
    <w:p>
      <w:pPr>
        <w:pStyle w:val="7"/>
        <w:adjustRightInd w:val="0"/>
        <w:spacing w:before="0" w:beforeLines="0" w:beforeAutospacing="0" w:after="0" w:afterLines="0" w:afterAutospacing="0" w:line="249" w:lineRule="atLeast"/>
        <w:ind w:left="479" w:leftChars="228" w:firstLine="640" w:firstLineChars="200"/>
        <w:jc w:val="both"/>
        <w:rPr>
          <w:rFonts w:hint="eastAsia" w:ascii="仿宋_GB2312" w:eastAsia="仿宋_GB2312"/>
          <w:color w:val="000000"/>
          <w:sz w:val="32"/>
          <w:szCs w:val="32"/>
          <w:lang w:eastAsia="zh-CN"/>
        </w:rPr>
      </w:pPr>
    </w:p>
    <w:p>
      <w:pPr>
        <w:pStyle w:val="7"/>
        <w:adjustRightInd w:val="0"/>
        <w:spacing w:before="0" w:beforeLines="0" w:beforeAutospacing="0" w:after="0" w:afterLines="0" w:afterAutospacing="0" w:line="249" w:lineRule="atLeast"/>
        <w:ind w:firstLine="640" w:firstLineChars="200"/>
        <w:jc w:val="both"/>
        <w:rPr>
          <w:rFonts w:hint="eastAsia" w:ascii="仿宋_GB2312" w:eastAsia="仿宋_GB2312"/>
          <w:color w:val="000000"/>
          <w:sz w:val="32"/>
          <w:szCs w:val="32"/>
        </w:rPr>
      </w:pPr>
      <w:r>
        <w:rPr>
          <w:rFonts w:hint="eastAsia" w:ascii="仿宋_GB2312" w:eastAsia="仿宋_GB2312"/>
          <w:color w:val="000000"/>
          <w:sz w:val="32"/>
          <w:szCs w:val="32"/>
          <w:lang w:eastAsia="zh-CN"/>
        </w:rPr>
        <w:t>（六）</w:t>
      </w:r>
      <w:r>
        <w:rPr>
          <w:rFonts w:hint="eastAsia" w:ascii="仿宋_GB2312" w:eastAsia="仿宋_GB2312"/>
          <w:color w:val="000000"/>
          <w:sz w:val="32"/>
          <w:szCs w:val="32"/>
        </w:rPr>
        <w:t>管理所属县级学会，指导乡科协、县属企事业厂矿科协和专业技术协会的业务工作。</w:t>
      </w:r>
    </w:p>
    <w:p>
      <w:pPr>
        <w:pStyle w:val="7"/>
        <w:adjustRightInd w:val="0"/>
        <w:spacing w:before="0" w:beforeLines="0" w:beforeAutospacing="0" w:after="0" w:afterLines="0" w:afterAutospacing="0" w:line="249" w:lineRule="atLeast"/>
        <w:ind w:firstLine="640" w:firstLineChars="200"/>
        <w:rPr>
          <w:rFonts w:ascii="Times New Roman" w:hAnsi="Times New Roman" w:eastAsia="仿宋" w:cs="Times New Roman"/>
          <w:sz w:val="32"/>
          <w:szCs w:val="32"/>
        </w:rPr>
      </w:pPr>
      <w:r>
        <w:rPr>
          <w:rFonts w:hint="eastAsia" w:ascii="仿宋_GB2312" w:eastAsia="仿宋_GB2312"/>
          <w:color w:val="000000"/>
          <w:sz w:val="32"/>
          <w:szCs w:val="32"/>
          <w:lang w:eastAsia="zh-CN"/>
        </w:rPr>
        <w:t>（七）</w:t>
      </w:r>
      <w:r>
        <w:rPr>
          <w:rFonts w:hint="eastAsia" w:ascii="仿宋_GB2312" w:eastAsia="仿宋_GB2312"/>
          <w:color w:val="000000"/>
          <w:sz w:val="32"/>
          <w:szCs w:val="32"/>
        </w:rPr>
        <w:t>承办县委、县政府和上级科协交办的其他事项。</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hint="eastAsia"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rPr>
              <w:t>河北省</w:t>
            </w:r>
            <w:r>
              <w:rPr>
                <w:rFonts w:hint="eastAsia" w:ascii="方正书宋_GBK" w:eastAsia="方正书宋_GBK"/>
                <w:lang w:eastAsia="zh-CN"/>
              </w:rPr>
              <w:t>正定县科学技术协会</w:t>
            </w:r>
          </w:p>
        </w:tc>
        <w:tc>
          <w:tcPr>
            <w:tcW w:w="1134"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numPr>
          <w:ilvl w:val="0"/>
          <w:numId w:val="1"/>
        </w:numPr>
        <w:ind w:firstLine="640"/>
        <w:rPr>
          <w:rFonts w:hint="eastAsia" w:ascii="黑体" w:hAnsi="黑体" w:eastAsia="黑体" w:cs="Times New Roman"/>
          <w:sz w:val="32"/>
          <w:szCs w:val="32"/>
        </w:rPr>
      </w:pPr>
      <w:r>
        <w:rPr>
          <w:rFonts w:hint="eastAsia" w:ascii="黑体" w:hAnsi="黑体" w:eastAsia="黑体" w:cs="Times New Roman"/>
          <w:sz w:val="32"/>
          <w:szCs w:val="32"/>
        </w:rPr>
        <w:t>部门预算安排的总体情况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按照预算管理有关规定，目前我县部门预算的编制实行综合预算制度，即全部收入和支出都反映在预算里，我部门机关及所属单位所有收支都包含在部门预算中。</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收入说明</w:t>
      </w:r>
    </w:p>
    <w:p>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反映本部门当年全部</w:t>
      </w:r>
      <w:r>
        <w:rPr>
          <w:rFonts w:hint="eastAsia" w:ascii="仿宋_GB2312" w:hAnsi="仿宋_GB2312" w:eastAsia="仿宋_GB2312" w:cs="仿宋_GB2312"/>
          <w:color w:val="auto"/>
          <w:sz w:val="32"/>
          <w:szCs w:val="32"/>
        </w:rPr>
        <w:t>收入，20</w:t>
      </w:r>
      <w:r>
        <w:rPr>
          <w:rFonts w:hint="eastAsia" w:ascii="仿宋_GB2312" w:hAnsi="仿宋_GB2312" w:eastAsia="仿宋_GB2312" w:cs="仿宋_GB2312"/>
          <w:color w:val="auto"/>
          <w:sz w:val="32"/>
          <w:szCs w:val="32"/>
          <w:lang w:val="en-US" w:eastAsia="zh-CN"/>
        </w:rPr>
        <w:t>20</w:t>
      </w:r>
      <w:r>
        <w:rPr>
          <w:rFonts w:hint="eastAsia" w:ascii="仿宋_GB2312" w:hAnsi="仿宋_GB2312" w:eastAsia="仿宋_GB2312" w:cs="仿宋_GB2312"/>
          <w:color w:val="auto"/>
          <w:sz w:val="32"/>
          <w:szCs w:val="32"/>
        </w:rPr>
        <w:t>年预算收入</w:t>
      </w:r>
      <w:r>
        <w:rPr>
          <w:rFonts w:hint="eastAsia" w:ascii="仿宋_GB2312" w:hAnsi="仿宋_GB2312" w:eastAsia="仿宋_GB2312" w:cs="仿宋_GB2312"/>
          <w:color w:val="auto"/>
          <w:sz w:val="32"/>
          <w:szCs w:val="32"/>
          <w:lang w:val="en-US" w:eastAsia="zh-CN"/>
        </w:rPr>
        <w:t>62.29</w:t>
      </w:r>
      <w:r>
        <w:rPr>
          <w:rFonts w:hint="eastAsia" w:ascii="仿宋_GB2312" w:hAnsi="仿宋_GB2312" w:eastAsia="仿宋_GB2312" w:cs="仿宋_GB2312"/>
          <w:color w:val="auto"/>
          <w:sz w:val="32"/>
          <w:szCs w:val="32"/>
        </w:rPr>
        <w:t>万元，其中：一般预算收入</w:t>
      </w:r>
      <w:r>
        <w:rPr>
          <w:rFonts w:hint="eastAsia" w:ascii="仿宋_GB2312" w:hAnsi="仿宋_GB2312" w:eastAsia="仿宋_GB2312" w:cs="仿宋_GB2312"/>
          <w:color w:val="auto"/>
          <w:sz w:val="32"/>
          <w:szCs w:val="32"/>
          <w:lang w:val="en-US" w:eastAsia="zh-CN"/>
        </w:rPr>
        <w:t>62.29</w:t>
      </w:r>
      <w:r>
        <w:rPr>
          <w:rFonts w:hint="eastAsia" w:ascii="仿宋_GB2312" w:hAnsi="仿宋_GB2312" w:eastAsia="仿宋_GB2312" w:cs="仿宋_GB2312"/>
          <w:color w:val="auto"/>
          <w:sz w:val="32"/>
          <w:szCs w:val="32"/>
        </w:rPr>
        <w:t>万元，基金预算收入</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万元,财政专户核拨收入</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万元，其它来源收入</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元。</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支出说明</w:t>
      </w:r>
    </w:p>
    <w:p>
      <w:pPr>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 xml:space="preserve">    收支预算总表支出栏、基本支出表、项目支出表按经济分类和支出功能分类科目编制，反映我部门本年度支出预算的总体情况。20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年支出预</w:t>
      </w:r>
      <w:r>
        <w:rPr>
          <w:rFonts w:hint="eastAsia" w:ascii="仿宋_GB2312" w:hAnsi="仿宋_GB2312" w:eastAsia="仿宋_GB2312" w:cs="仿宋_GB2312"/>
          <w:color w:val="auto"/>
          <w:sz w:val="32"/>
          <w:szCs w:val="32"/>
        </w:rPr>
        <w:t>算</w:t>
      </w:r>
      <w:r>
        <w:rPr>
          <w:rFonts w:hint="eastAsia" w:ascii="仿宋_GB2312" w:hAnsi="仿宋_GB2312" w:eastAsia="仿宋_GB2312" w:cs="仿宋_GB2312"/>
          <w:color w:val="auto"/>
          <w:sz w:val="32"/>
          <w:szCs w:val="32"/>
          <w:lang w:val="en-US" w:eastAsia="zh-CN"/>
        </w:rPr>
        <w:t>62.29</w:t>
      </w:r>
      <w:r>
        <w:rPr>
          <w:rFonts w:hint="eastAsia" w:ascii="仿宋_GB2312" w:hAnsi="仿宋_GB2312" w:eastAsia="仿宋_GB2312" w:cs="仿宋_GB2312"/>
          <w:color w:val="auto"/>
          <w:sz w:val="32"/>
          <w:szCs w:val="32"/>
        </w:rPr>
        <w:t>万元，其中：基本支出</w:t>
      </w:r>
      <w:r>
        <w:rPr>
          <w:rFonts w:hint="eastAsia" w:ascii="仿宋_GB2312" w:hAnsi="仿宋_GB2312" w:eastAsia="仿宋_GB2312" w:cs="仿宋_GB2312"/>
          <w:color w:val="auto"/>
          <w:sz w:val="32"/>
          <w:szCs w:val="32"/>
          <w:lang w:val="en-US" w:eastAsia="zh-CN"/>
        </w:rPr>
        <w:t>53.29</w:t>
      </w:r>
      <w:r>
        <w:rPr>
          <w:rFonts w:hint="eastAsia" w:ascii="仿宋_GB2312" w:hAnsi="仿宋_GB2312" w:eastAsia="仿宋_GB2312" w:cs="仿宋_GB2312"/>
          <w:color w:val="auto"/>
          <w:sz w:val="32"/>
          <w:szCs w:val="32"/>
        </w:rPr>
        <w:t>万元，包括人员经费</w:t>
      </w:r>
      <w:r>
        <w:rPr>
          <w:rFonts w:hint="eastAsia" w:ascii="仿宋_GB2312" w:hAnsi="仿宋_GB2312" w:eastAsia="仿宋_GB2312" w:cs="仿宋_GB2312"/>
          <w:color w:val="auto"/>
          <w:sz w:val="32"/>
          <w:szCs w:val="32"/>
          <w:lang w:val="en-US" w:eastAsia="zh-CN"/>
        </w:rPr>
        <w:t>47.28</w:t>
      </w:r>
      <w:r>
        <w:rPr>
          <w:rFonts w:hint="eastAsia" w:ascii="仿宋_GB2312" w:hAnsi="仿宋_GB2312" w:eastAsia="仿宋_GB2312" w:cs="仿宋_GB2312"/>
          <w:color w:val="auto"/>
          <w:sz w:val="32"/>
          <w:szCs w:val="32"/>
        </w:rPr>
        <w:t>万元和日常公用经费</w:t>
      </w:r>
      <w:r>
        <w:rPr>
          <w:rFonts w:hint="eastAsia" w:ascii="仿宋_GB2312" w:hAnsi="仿宋_GB2312" w:eastAsia="仿宋_GB2312" w:cs="仿宋_GB2312"/>
          <w:color w:val="auto"/>
          <w:sz w:val="32"/>
          <w:szCs w:val="32"/>
          <w:lang w:val="en-US" w:eastAsia="zh-CN"/>
        </w:rPr>
        <w:t>6.01</w:t>
      </w:r>
      <w:r>
        <w:rPr>
          <w:rFonts w:hint="eastAsia" w:ascii="仿宋_GB2312" w:hAnsi="仿宋_GB2312" w:eastAsia="仿宋_GB2312" w:cs="仿宋_GB2312"/>
          <w:color w:val="auto"/>
          <w:sz w:val="32"/>
          <w:szCs w:val="32"/>
        </w:rPr>
        <w:t>万元；项目支出</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万元，包括</w:t>
      </w:r>
      <w:r>
        <w:rPr>
          <w:rFonts w:hint="eastAsia" w:ascii="仿宋_GB2312" w:hAnsi="仿宋_GB2312" w:eastAsia="仿宋_GB2312" w:cs="仿宋_GB2312"/>
          <w:color w:val="auto"/>
          <w:sz w:val="32"/>
          <w:szCs w:val="32"/>
          <w:lang w:eastAsia="zh-CN"/>
        </w:rPr>
        <w:t>科普能力建设</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老科协活动</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w:t>
      </w:r>
    </w:p>
    <w:p>
      <w:pPr>
        <w:ind w:left="420" w:leftChars="200" w:firstLine="160" w:firstLineChars="5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比上年增减情况</w:t>
      </w:r>
    </w:p>
    <w:p>
      <w:pPr>
        <w:numPr>
          <w:ilvl w:val="0"/>
          <w:numId w:val="0"/>
        </w:numPr>
        <w:ind w:firstLine="640" w:firstLineChars="200"/>
        <w:rPr>
          <w:rFonts w:hint="default" w:ascii="黑体" w:hAnsi="黑体" w:eastAsia="黑体" w:cs="Times New Roman"/>
          <w:sz w:val="32"/>
          <w:szCs w:val="32"/>
          <w:lang w:val="en-US" w:eastAsia="zh-CN"/>
        </w:rPr>
      </w:pPr>
      <w:r>
        <w:rPr>
          <w:rFonts w:hint="eastAsia" w:ascii="仿宋_GB2312" w:hAnsi="仿宋_GB2312" w:eastAsia="仿宋_GB2312" w:cs="仿宋_GB2312"/>
          <w:color w:val="auto"/>
          <w:sz w:val="32"/>
          <w:szCs w:val="32"/>
        </w:rPr>
        <w:t>20</w:t>
      </w:r>
      <w:r>
        <w:rPr>
          <w:rFonts w:hint="eastAsia" w:ascii="仿宋_GB2312" w:hAnsi="仿宋_GB2312" w:eastAsia="仿宋_GB2312" w:cs="仿宋_GB2312"/>
          <w:color w:val="auto"/>
          <w:sz w:val="32"/>
          <w:szCs w:val="32"/>
          <w:lang w:val="en-US" w:eastAsia="zh-CN"/>
        </w:rPr>
        <w:t>20</w:t>
      </w:r>
      <w:r>
        <w:rPr>
          <w:rFonts w:hint="eastAsia" w:ascii="仿宋_GB2312" w:hAnsi="仿宋_GB2312" w:eastAsia="仿宋_GB2312" w:cs="仿宋_GB2312"/>
          <w:color w:val="auto"/>
          <w:sz w:val="32"/>
          <w:szCs w:val="32"/>
        </w:rPr>
        <w:t>年预算收支安排</w:t>
      </w:r>
      <w:r>
        <w:rPr>
          <w:rFonts w:hint="eastAsia" w:ascii="仿宋_GB2312" w:hAnsi="仿宋_GB2312" w:eastAsia="仿宋_GB2312" w:cs="仿宋_GB2312"/>
          <w:color w:val="auto"/>
          <w:sz w:val="32"/>
          <w:szCs w:val="32"/>
          <w:lang w:val="en-US" w:eastAsia="zh-CN"/>
        </w:rPr>
        <w:t>62.29</w:t>
      </w:r>
      <w:r>
        <w:rPr>
          <w:rFonts w:hint="eastAsia" w:ascii="仿宋_GB2312" w:hAnsi="仿宋_GB2312" w:eastAsia="仿宋_GB2312" w:cs="仿宋_GB2312"/>
          <w:color w:val="auto"/>
          <w:sz w:val="32"/>
          <w:szCs w:val="32"/>
        </w:rPr>
        <w:t>万元，较201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年预算</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lang w:val="en-US" w:eastAsia="zh-CN"/>
        </w:rPr>
        <w:t>18.18</w:t>
      </w:r>
      <w:r>
        <w:rPr>
          <w:rFonts w:hint="eastAsia" w:ascii="仿宋_GB2312" w:hAnsi="仿宋_GB2312" w:eastAsia="仿宋_GB2312" w:cs="仿宋_GB2312"/>
          <w:color w:val="auto"/>
          <w:sz w:val="32"/>
          <w:szCs w:val="32"/>
        </w:rPr>
        <w:t>万元，其中基本支出</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lang w:val="en-US" w:eastAsia="zh-CN"/>
        </w:rPr>
        <w:t>14.18</w:t>
      </w:r>
      <w:r>
        <w:rPr>
          <w:rFonts w:hint="eastAsia" w:ascii="仿宋_GB2312" w:hAnsi="仿宋_GB2312" w:eastAsia="仿宋_GB2312" w:cs="仿宋_GB2312"/>
          <w:color w:val="auto"/>
          <w:sz w:val="32"/>
          <w:szCs w:val="32"/>
        </w:rPr>
        <w:t>万元，主要包括：因</w:t>
      </w:r>
      <w:r>
        <w:rPr>
          <w:rFonts w:hint="eastAsia" w:ascii="仿宋_GB2312" w:hAnsi="仿宋_GB2312" w:eastAsia="仿宋_GB2312" w:cs="仿宋_GB2312"/>
          <w:color w:val="auto"/>
          <w:sz w:val="32"/>
          <w:szCs w:val="32"/>
          <w:lang w:eastAsia="zh-CN"/>
        </w:rPr>
        <w:t>人员减少</w:t>
      </w:r>
      <w:r>
        <w:rPr>
          <w:rFonts w:hint="eastAsia" w:ascii="仿宋_GB2312" w:hAnsi="仿宋_GB2312" w:eastAsia="仿宋_GB2312" w:cs="仿宋_GB2312"/>
          <w:color w:val="auto"/>
          <w:sz w:val="32"/>
          <w:szCs w:val="32"/>
        </w:rPr>
        <w:t>人员经费支出</w:t>
      </w:r>
      <w:r>
        <w:rPr>
          <w:rFonts w:hint="eastAsia" w:ascii="仿宋_GB2312" w:hAnsi="仿宋_GB2312" w:eastAsia="仿宋_GB2312" w:cs="仿宋_GB2312"/>
          <w:color w:val="auto"/>
          <w:sz w:val="32"/>
          <w:szCs w:val="32"/>
          <w:lang w:val="en-US" w:eastAsia="zh-CN"/>
        </w:rPr>
        <w:t>14.18</w:t>
      </w:r>
      <w:r>
        <w:rPr>
          <w:rFonts w:hint="eastAsia" w:ascii="仿宋_GB2312" w:hAnsi="仿宋_GB2312" w:eastAsia="仿宋_GB2312" w:cs="仿宋_GB2312"/>
          <w:color w:val="auto"/>
          <w:sz w:val="32"/>
          <w:szCs w:val="32"/>
        </w:rPr>
        <w:t>万元。项目支出</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lang w:val="en-US" w:eastAsia="zh-CN"/>
        </w:rPr>
        <w:t>4万元</w:t>
      </w:r>
      <w:r>
        <w:rPr>
          <w:rFonts w:hint="eastAsia" w:ascii="仿宋_GB2312" w:hAnsi="仿宋_GB2312" w:eastAsia="仿宋_GB2312" w:cs="仿宋_GB2312"/>
          <w:color w:val="auto"/>
          <w:sz w:val="32"/>
          <w:szCs w:val="32"/>
          <w:lang w:eastAsia="zh-CN"/>
        </w:rPr>
        <w:t>。</w:t>
      </w:r>
    </w:p>
    <w:p>
      <w:pPr>
        <w:numPr>
          <w:ilvl w:val="0"/>
          <w:numId w:val="1"/>
        </w:numPr>
        <w:autoSpaceDE w:val="0"/>
        <w:autoSpaceDN w:val="0"/>
        <w:adjustRightInd w:val="0"/>
        <w:ind w:left="0" w:leftChars="0" w:firstLine="640" w:firstLineChars="0"/>
        <w:jc w:val="left"/>
        <w:rPr>
          <w:rFonts w:hint="eastAsia" w:ascii="黑体" w:hAnsi="黑体" w:eastAsia="黑体" w:cs="Times New Roman"/>
          <w:sz w:val="32"/>
          <w:szCs w:val="32"/>
        </w:rPr>
      </w:pPr>
      <w:r>
        <w:rPr>
          <w:rFonts w:hint="eastAsia" w:ascii="黑体" w:hAnsi="黑体" w:eastAsia="黑体" w:cs="Times New Roman"/>
          <w:sz w:val="32"/>
          <w:szCs w:val="32"/>
        </w:rPr>
        <w:t>机关运行经费安排情况</w:t>
      </w:r>
    </w:p>
    <w:p>
      <w:pPr>
        <w:widowControl/>
        <w:spacing w:line="580" w:lineRule="atLeast"/>
        <w:ind w:firstLine="640"/>
        <w:jc w:val="left"/>
        <w:rPr>
          <w:rFonts w:hint="eastAsia" w:ascii="黑体" w:hAnsi="黑体" w:eastAsia="黑体" w:cs="Times New Roman"/>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年机关运行经费共计安排</w:t>
      </w:r>
      <w:r>
        <w:rPr>
          <w:rFonts w:hint="eastAsia" w:ascii="仿宋_GB2312" w:hAnsi="仿宋_GB2312" w:eastAsia="仿宋_GB2312" w:cs="仿宋_GB2312"/>
          <w:sz w:val="32"/>
          <w:szCs w:val="32"/>
          <w:lang w:val="en-US" w:eastAsia="zh-CN"/>
        </w:rPr>
        <w:t>6.01</w:t>
      </w:r>
      <w:r>
        <w:rPr>
          <w:rFonts w:hint="eastAsia" w:ascii="仿宋_GB2312" w:hAnsi="仿宋_GB2312" w:eastAsia="仿宋_GB2312" w:cs="仿宋_GB2312"/>
          <w:sz w:val="32"/>
          <w:szCs w:val="32"/>
        </w:rPr>
        <w:t>万元，用于保障我部门正常运转。主要包括：办公及印刷费</w:t>
      </w:r>
      <w:r>
        <w:rPr>
          <w:rFonts w:hint="eastAsia" w:ascii="仿宋" w:hAnsi="仿宋" w:eastAsia="仿宋" w:cs="仿宋"/>
          <w:sz w:val="32"/>
          <w:szCs w:val="32"/>
          <w:lang w:val="en-US" w:eastAsia="zh-CN"/>
        </w:rPr>
        <w:t>1.2</w:t>
      </w:r>
      <w:r>
        <w:rPr>
          <w:rFonts w:hint="eastAsia" w:ascii="仿宋" w:hAnsi="仿宋" w:eastAsia="仿宋" w:cs="仿宋"/>
          <w:sz w:val="32"/>
          <w:szCs w:val="32"/>
        </w:rPr>
        <w:t>万元</w:t>
      </w:r>
      <w:r>
        <w:rPr>
          <w:rFonts w:hint="eastAsia" w:ascii="仿宋_GB2312" w:hAnsi="仿宋_GB2312" w:eastAsia="仿宋_GB2312" w:cs="仿宋_GB2312"/>
          <w:sz w:val="32"/>
          <w:szCs w:val="32"/>
        </w:rPr>
        <w:t>、邮电费</w:t>
      </w:r>
      <w:r>
        <w:rPr>
          <w:rFonts w:hint="eastAsia" w:ascii="仿宋_GB2312" w:hAnsi="仿宋_GB2312" w:eastAsia="仿宋_GB2312" w:cs="仿宋_GB2312"/>
          <w:sz w:val="32"/>
          <w:szCs w:val="32"/>
          <w:lang w:val="en-US" w:eastAsia="zh-CN"/>
        </w:rPr>
        <w:t>1.68</w:t>
      </w:r>
      <w:r>
        <w:rPr>
          <w:rFonts w:hint="eastAsia" w:ascii="仿宋" w:hAnsi="仿宋" w:eastAsia="仿宋" w:cs="仿宋"/>
          <w:sz w:val="32"/>
          <w:szCs w:val="32"/>
        </w:rPr>
        <w:t>万元</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公务交通补贴</w:t>
      </w:r>
      <w:r>
        <w:rPr>
          <w:rFonts w:hint="eastAsia" w:ascii="仿宋_GB2312" w:hAnsi="仿宋_GB2312" w:eastAsia="仿宋_GB2312" w:cs="仿宋_GB2312"/>
          <w:sz w:val="32"/>
          <w:szCs w:val="32"/>
          <w:lang w:val="en-US" w:eastAsia="zh-CN"/>
        </w:rPr>
        <w:t>1.98万元、</w:t>
      </w:r>
      <w:r>
        <w:rPr>
          <w:rFonts w:hint="eastAsia" w:ascii="仿宋_GB2312" w:hAnsi="仿宋_GB2312" w:eastAsia="仿宋_GB2312" w:cs="仿宋_GB2312"/>
          <w:sz w:val="32"/>
          <w:szCs w:val="32"/>
          <w:lang w:eastAsia="zh-CN"/>
        </w:rPr>
        <w:t>按规定比例计提项目</w:t>
      </w:r>
      <w:r>
        <w:rPr>
          <w:rFonts w:hint="eastAsia" w:ascii="仿宋_GB2312" w:hAnsi="仿宋_GB2312" w:eastAsia="仿宋_GB2312" w:cs="仿宋_GB2312"/>
          <w:sz w:val="32"/>
          <w:szCs w:val="32"/>
          <w:lang w:val="en-US" w:eastAsia="zh-CN"/>
        </w:rPr>
        <w:t>1.15万元。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firstLine="960" w:firstLineChars="300"/>
        <w:jc w:val="left"/>
        <w:rPr>
          <w:rFonts w:hint="eastAsia" w:ascii="仿宋" w:hAnsi="仿宋" w:eastAsia="仿宋" w:cs="仿宋"/>
          <w:sz w:val="32"/>
          <w:szCs w:val="32"/>
        </w:rPr>
      </w:pPr>
      <w:r>
        <w:rPr>
          <w:rFonts w:hint="eastAsia" w:ascii="Times New Roman" w:hAnsi="Times New Roman" w:eastAsia="仿宋" w:cs="Times New Roman"/>
          <w:sz w:val="32"/>
          <w:szCs w:val="32"/>
        </w:rPr>
        <w:t>2020年，</w:t>
      </w:r>
      <w:r>
        <w:rPr>
          <w:rFonts w:hint="eastAsia" w:ascii="仿宋" w:hAnsi="仿宋" w:eastAsia="仿宋" w:cs="仿宋"/>
          <w:sz w:val="32"/>
          <w:szCs w:val="32"/>
        </w:rPr>
        <w:t>我部门财政拨款三公经费预算安排</w:t>
      </w:r>
      <w:r>
        <w:rPr>
          <w:rFonts w:hint="eastAsia" w:ascii="仿宋" w:hAnsi="仿宋" w:eastAsia="仿宋" w:cs="仿宋"/>
          <w:sz w:val="32"/>
          <w:szCs w:val="32"/>
          <w:lang w:val="en-US" w:eastAsia="zh-CN"/>
        </w:rPr>
        <w:t>0</w:t>
      </w:r>
      <w:r>
        <w:rPr>
          <w:rFonts w:hint="eastAsia" w:ascii="仿宋" w:hAnsi="仿宋" w:eastAsia="仿宋" w:cs="仿宋"/>
          <w:sz w:val="32"/>
          <w:szCs w:val="32"/>
        </w:rPr>
        <w:t xml:space="preserve">万元，其中：因公出国（境）费0万元；公务用车购置及运维费 </w:t>
      </w:r>
      <w:r>
        <w:rPr>
          <w:rFonts w:hint="eastAsia" w:ascii="仿宋" w:hAnsi="仿宋" w:eastAsia="仿宋" w:cs="仿宋"/>
          <w:sz w:val="32"/>
          <w:szCs w:val="32"/>
          <w:lang w:val="en-US" w:eastAsia="zh-CN"/>
        </w:rPr>
        <w:t>0</w:t>
      </w:r>
      <w:r>
        <w:rPr>
          <w:rFonts w:hint="eastAsia" w:ascii="仿宋" w:hAnsi="仿宋" w:eastAsia="仿宋" w:cs="仿宋"/>
          <w:sz w:val="32"/>
          <w:szCs w:val="32"/>
        </w:rPr>
        <w:t>万元（包含：公务用车购置费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万元，公务用车运行维护费</w:t>
      </w:r>
      <w:r>
        <w:rPr>
          <w:rFonts w:hint="eastAsia" w:ascii="仿宋" w:hAnsi="仿宋" w:eastAsia="仿宋" w:cs="仿宋"/>
          <w:sz w:val="32"/>
          <w:szCs w:val="32"/>
          <w:lang w:val="en-US" w:eastAsia="zh-CN"/>
        </w:rPr>
        <w:t>0</w:t>
      </w:r>
      <w:r>
        <w:rPr>
          <w:rFonts w:hint="eastAsia" w:ascii="仿宋" w:hAnsi="仿宋" w:eastAsia="仿宋" w:cs="仿宋"/>
          <w:sz w:val="32"/>
          <w:szCs w:val="32"/>
        </w:rPr>
        <w:t xml:space="preserve">万元）；公务接待费 </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仿宋" w:hAnsi="仿宋" w:eastAsia="仿宋" w:cs="仿宋"/>
          <w:color w:val="auto"/>
          <w:sz w:val="32"/>
          <w:szCs w:val="32"/>
        </w:rPr>
        <w:t>我部门财政拨款三公经费与上年持平，无增减变化。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r>
        <w:rPr>
          <w:rFonts w:hint="eastAsia" w:ascii="Times New Roman" w:hAnsi="Times New Roman" w:eastAsia="方正仿宋_GBK" w:cs="Times New Roman"/>
          <w:b/>
          <w:sz w:val="32"/>
          <w:szCs w:val="32"/>
        </w:rPr>
        <w:t>第一部分  部门整体绩效目标</w:t>
      </w:r>
    </w:p>
    <w:p>
      <w:pPr>
        <w:autoSpaceDE w:val="0"/>
        <w:autoSpaceDN w:val="0"/>
        <w:adjustRightInd w:val="0"/>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总体绩效目标 \f A \l 1 </w:instrText>
      </w:r>
      <w:r>
        <w:rPr>
          <w:rFonts w:hint="eastAsia" w:ascii="Times New Roman" w:hAnsi="Times New Roman" w:eastAsia="方正仿宋_GBK" w:cs="Times New Roman"/>
          <w:b/>
          <w:sz w:val="32"/>
          <w:szCs w:val="32"/>
        </w:rPr>
        <w:fldChar w:fldCharType="end"/>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50" w:lineRule="atLeast"/>
        <w:ind w:firstLine="640" w:firstLineChars="200"/>
        <w:rPr>
          <w:rFonts w:ascii="仿宋_GB2312" w:hAnsi="仿宋_GB2312" w:eastAsia="仿宋_GB2312"/>
          <w:sz w:val="32"/>
        </w:rPr>
      </w:pPr>
      <w:r>
        <w:rPr>
          <w:rFonts w:ascii="仿宋_GB2312" w:hAnsi="仿宋_GB2312" w:eastAsia="仿宋_GB2312"/>
          <w:sz w:val="32"/>
        </w:rPr>
        <w:t>1、依据《全民科学素质行动计划纲要》和《科普法》并结合社会实际需要，加强科普设施建设；推广农业先进和实用技术，提高农民的生产技能；传播科学生活知识，提高市民的科学素养。</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50" w:lineRule="atLeast"/>
        <w:ind w:firstLine="480"/>
        <w:rPr>
          <w:rFonts w:ascii="仿宋_GB2312" w:hAnsi="仿宋_GB2312" w:eastAsia="仿宋_GB2312"/>
          <w:sz w:val="32"/>
        </w:rPr>
      </w:pPr>
      <w:r>
        <w:rPr>
          <w:rFonts w:ascii="仿宋_GB2312" w:hAnsi="仿宋_GB2312" w:eastAsia="仿宋_GB2312"/>
          <w:sz w:val="32"/>
        </w:rPr>
        <w:t>2、切实加强青少年科普教育，提高青少年科技素质；组织青少年科技创新大赛等活动，提高青少年的参与积极性。</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50" w:lineRule="atLeast"/>
        <w:ind w:firstLine="480"/>
        <w:rPr>
          <w:rFonts w:ascii="仿宋_GB2312" w:hAnsi="仿宋_GB2312" w:eastAsia="仿宋_GB2312"/>
          <w:sz w:val="32"/>
        </w:rPr>
      </w:pPr>
      <w:r>
        <w:rPr>
          <w:rFonts w:ascii="仿宋_GB2312" w:hAnsi="仿宋_GB2312" w:eastAsia="仿宋_GB2312"/>
          <w:sz w:val="32"/>
        </w:rPr>
        <w:t>3、充分发挥利用各种培训资源和设施，通过多种形式、各种渠道，进行实用技术和专业技术培训，大力开展科技人才培训，提升科普能力。</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50" w:lineRule="atLeast"/>
        <w:ind w:firstLine="480"/>
        <w:rPr>
          <w:rFonts w:ascii="仿宋_GB2312" w:hAnsi="仿宋_GB2312" w:eastAsia="仿宋_GB2312"/>
          <w:sz w:val="32"/>
        </w:rPr>
      </w:pPr>
      <w:r>
        <w:rPr>
          <w:rFonts w:ascii="仿宋_GB2312" w:hAnsi="仿宋_GB2312" w:eastAsia="仿宋_GB2312"/>
          <w:sz w:val="32"/>
        </w:rPr>
        <w:t>4、加强科协机关自身建设，提高机关服务能力，加强对科普项目的管理和监督、切实提高科协民主办会科学化水平。</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240" w:lineRule="atLeast"/>
        <w:ind w:firstLine="560"/>
        <w:jc w:val="left"/>
        <w:rPr>
          <w:rFonts w:ascii="仿宋_GB2312" w:hAnsi="仿宋_GB2312" w:eastAsia="仿宋_GB2312"/>
          <w:sz w:val="32"/>
          <w:shd w:val="clear" w:color="auto" w:fill="FFFFFF"/>
        </w:rPr>
      </w:pPr>
      <w:r>
        <w:rPr>
          <w:rFonts w:ascii="仿宋_GB2312" w:hAnsi="仿宋_GB2312" w:eastAsia="仿宋_GB2312"/>
          <w:sz w:val="32"/>
          <w:shd w:val="clear" w:color="auto" w:fill="FFFFFF"/>
        </w:rPr>
        <w:t>5、指导、帮助老科协做好工作，为老科技工作者提供发挥余热平台。</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240" w:lineRule="atLeast"/>
        <w:ind w:firstLine="560"/>
        <w:jc w:val="left"/>
        <w:rPr>
          <w:rFonts w:ascii="仿宋_GB2312" w:hAnsi="仿宋_GB2312" w:eastAsia="仿宋_GB2312"/>
          <w:sz w:val="32"/>
        </w:rPr>
      </w:pPr>
      <w:r>
        <w:rPr>
          <w:rFonts w:ascii="仿宋_GB2312" w:hAnsi="仿宋_GB2312" w:eastAsia="仿宋_GB2312"/>
          <w:sz w:val="32"/>
          <w:shd w:val="clear" w:color="auto" w:fill="FFFFFF"/>
        </w:rPr>
        <w:t>6、承办市科协、县委、县政府交办的其他事项。</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分项绩效目标 \f A \l 1 </w:instrText>
      </w:r>
      <w:r>
        <w:rPr>
          <w:rFonts w:hint="eastAsia" w:ascii="Times New Roman" w:hAnsi="Times New Roman" w:eastAsia="方正仿宋_GBK" w:cs="Times New Roman"/>
          <w:b/>
          <w:sz w:val="32"/>
          <w:szCs w:val="32"/>
        </w:rPr>
        <w:fldChar w:fldCharType="end"/>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50" w:lineRule="atLeast"/>
        <w:ind w:firstLine="480"/>
        <w:rPr>
          <w:rFonts w:ascii="仿宋_GB2312" w:hAnsi="仿宋_GB2312" w:eastAsia="仿宋_GB2312"/>
          <w:sz w:val="32"/>
        </w:rPr>
      </w:pPr>
      <w:r>
        <w:rPr>
          <w:rFonts w:ascii="仿宋_GB2312" w:hAnsi="仿宋_GB2312" w:eastAsia="仿宋_GB2312"/>
          <w:sz w:val="32"/>
        </w:rPr>
        <w:t>1、系列科普活动成效明显，重点人群科学素质不断提升；</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50" w:lineRule="atLeast"/>
        <w:ind w:firstLine="480"/>
        <w:rPr>
          <w:rFonts w:ascii="仿宋_GB2312" w:hAnsi="仿宋_GB2312" w:eastAsia="仿宋_GB2312"/>
          <w:sz w:val="32"/>
        </w:rPr>
      </w:pPr>
      <w:r>
        <w:rPr>
          <w:rFonts w:ascii="仿宋_GB2312" w:hAnsi="仿宋_GB2312" w:eastAsia="仿宋_GB2312"/>
          <w:sz w:val="32"/>
        </w:rPr>
        <w:t>2、促进县科技馆的建设与发展，利用数字化手段开发构建科普公共服务平台，实现农村、社区、校园科普一体化推荐平台；</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50" w:lineRule="atLeast"/>
        <w:ind w:firstLine="480"/>
        <w:rPr>
          <w:rFonts w:ascii="仿宋_GB2312" w:hAnsi="仿宋_GB2312" w:eastAsia="仿宋_GB2312"/>
          <w:sz w:val="32"/>
        </w:rPr>
      </w:pPr>
      <w:r>
        <w:rPr>
          <w:rFonts w:ascii="仿宋_GB2312" w:hAnsi="仿宋_GB2312" w:eastAsia="仿宋_GB2312"/>
          <w:sz w:val="32"/>
        </w:rPr>
        <w:t>3、实现社会科普资源共享程度提高，国家级和省级科普特色项目建设成效明显，科普能力不断增强；</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50" w:lineRule="atLeast"/>
        <w:ind w:firstLine="480"/>
        <w:rPr>
          <w:rFonts w:ascii="仿宋_GB2312" w:hAnsi="仿宋_GB2312" w:eastAsia="仿宋_GB2312"/>
          <w:sz w:val="32"/>
        </w:rPr>
      </w:pPr>
      <w:r>
        <w:rPr>
          <w:rFonts w:ascii="仿宋_GB2312" w:hAnsi="仿宋_GB2312" w:eastAsia="仿宋_GB2312"/>
          <w:sz w:val="32"/>
        </w:rPr>
        <w:t>4、各类科普业务工作谋划到位、开展有序，助推科普事业发展能力提升。</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50" w:lineRule="atLeast"/>
        <w:ind w:firstLine="480"/>
        <w:rPr>
          <w:rFonts w:ascii="仿宋_GB2312" w:hAnsi="仿宋_GB2312" w:eastAsia="仿宋_GB2312"/>
          <w:sz w:val="32"/>
        </w:rPr>
      </w:pPr>
      <w:r>
        <w:rPr>
          <w:rFonts w:ascii="仿宋_GB2312" w:hAnsi="仿宋_GB2312" w:eastAsia="仿宋_GB2312"/>
          <w:sz w:val="32"/>
        </w:rPr>
        <w:t>5、老科协工作有序开展，老科技工作者积极参加科普活动、科技咨询活动。</w:t>
      </w:r>
    </w:p>
    <w:p>
      <w:pPr>
        <w:autoSpaceDE w:val="0"/>
        <w:autoSpaceDN w:val="0"/>
        <w:adjustRightInd w:val="0"/>
        <w:ind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绩效指标：工作任务完成率</w:t>
      </w:r>
      <w:r>
        <w:rPr>
          <w:rFonts w:hint="eastAsia" w:ascii="Times New Roman" w:hAnsi="Times New Roman" w:eastAsia="仿宋" w:cs="Times New Roman"/>
          <w:sz w:val="32"/>
          <w:szCs w:val="32"/>
          <w:lang w:eastAsia="zh-CN"/>
        </w:rPr>
        <w:t>。</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工作保障措施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spacing w:line="300" w:lineRule="exact"/>
        <w:jc w:val="left"/>
        <w:rPr>
          <w:rFonts w:ascii="Times New Roman" w:hAnsi="宋体"/>
          <w:b/>
          <w:sz w:val="28"/>
        </w:rPr>
      </w:pPr>
      <w:bookmarkStart w:id="0" w:name="_Toc471398463"/>
      <w:r>
        <w:rPr>
          <w:rFonts w:hint="eastAsia" w:ascii="方正仿宋_GBK" w:eastAsia="方正仿宋_GBK"/>
          <w:b/>
          <w:sz w:val="28"/>
        </w:rPr>
        <w:t xml:space="preserve">  1、</w:t>
      </w:r>
      <w:r>
        <w:rPr>
          <w:rFonts w:hint="eastAsia" w:ascii="方正仿宋_GBK" w:eastAsia="方正仿宋_GBK"/>
          <w:b/>
          <w:sz w:val="28"/>
          <w:lang w:eastAsia="zh-CN"/>
        </w:rPr>
        <w:t>科普</w:t>
      </w:r>
      <w:r>
        <w:rPr>
          <w:rFonts w:hint="eastAsia" w:ascii="方正仿宋_GBK" w:eastAsia="方正仿宋_GBK"/>
          <w:b/>
          <w:sz w:val="28"/>
        </w:rPr>
        <w:t>工作</w:t>
      </w:r>
      <w:r>
        <w:rPr>
          <w:rFonts w:hint="eastAsia" w:ascii="方正仿宋_GBK" w:eastAsia="方正仿宋_GBK"/>
          <w:b/>
          <w:sz w:val="28"/>
          <w:lang w:eastAsia="zh-CN"/>
        </w:rPr>
        <w:t>建设</w:t>
      </w:r>
      <w:r>
        <w:rPr>
          <w:rFonts w:hint="eastAsia" w:ascii="方正仿宋_GBK" w:eastAsia="方正仿宋_GBK"/>
          <w:b/>
          <w:sz w:val="28"/>
        </w:rPr>
        <w:t>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 w:name="_Toc29484634"/>
      <w:r>
        <w:rPr>
          <w:rFonts w:hint="eastAsia" w:ascii="方正仿宋_GBK" w:eastAsia="方正仿宋_GBK"/>
          <w:b/>
          <w:sz w:val="28"/>
        </w:rPr>
        <w:instrText xml:space="preserve">3、第三方评价工作经费绩效目标表</w:instrText>
      </w:r>
      <w:bookmarkEnd w:id="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、完成对</w:t>
            </w:r>
            <w:r>
              <w:rPr>
                <w:rFonts w:ascii="方正书宋_GBK" w:eastAsia="方正书宋_GBK"/>
              </w:rPr>
              <w:t>2020</w:t>
            </w:r>
            <w:r>
              <w:rPr>
                <w:rFonts w:hint="eastAsia" w:ascii="方正书宋_GBK" w:eastAsia="方正书宋_GBK"/>
              </w:rPr>
              <w:t>年</w:t>
            </w:r>
            <w:r>
              <w:rPr>
                <w:rFonts w:hint="eastAsia" w:ascii="方正书宋_GBK" w:eastAsia="方正书宋_GBK"/>
                <w:lang w:eastAsia="zh-CN"/>
              </w:rPr>
              <w:t>科普工作建设工作提升重点科普人群全民科学素质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、提升资金使用效益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科普活动目标完成率</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年度内组织开展科普日等全民科学素质活动</w:t>
            </w:r>
          </w:p>
        </w:tc>
        <w:tc>
          <w:tcPr>
            <w:tcW w:w="1276" w:type="dxa"/>
            <w:vAlign w:val="center"/>
          </w:tcPr>
          <w:p>
            <w:pPr>
              <w:spacing w:line="300" w:lineRule="exact"/>
              <w:jc w:val="left"/>
              <w:rPr>
                <w:rFonts w:hint="default"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eastAsia="zh-CN"/>
              </w:rPr>
              <w:t>科普活动群众参与率</w:t>
            </w:r>
          </w:p>
        </w:tc>
        <w:tc>
          <w:tcPr>
            <w:tcW w:w="2891" w:type="dxa"/>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eastAsia="zh-CN"/>
              </w:rPr>
              <w:t>各类科普活动群众</w:t>
            </w:r>
            <w:r>
              <w:rPr>
                <w:rFonts w:hint="eastAsia" w:ascii="方正书宋_GBK" w:eastAsia="方正书宋_GBK"/>
                <w:lang w:val="en-US" w:eastAsia="zh-CN"/>
              </w:rPr>
              <w:t>参与率占有全县计划参与量的比例</w:t>
            </w:r>
          </w:p>
        </w:tc>
        <w:tc>
          <w:tcPr>
            <w:tcW w:w="1276" w:type="dxa"/>
            <w:vAlign w:val="center"/>
          </w:tcPr>
          <w:p>
            <w:pPr>
              <w:spacing w:line="300" w:lineRule="exact"/>
              <w:jc w:val="left"/>
              <w:rPr>
                <w:rFonts w:hint="default"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lang w:eastAsia="zh-CN"/>
              </w:rPr>
              <w:t>计划</w:t>
            </w:r>
            <w:r>
              <w:rPr>
                <w:rFonts w:hint="eastAsia" w:ascii="方正书宋_GBK" w:eastAsia="方正书宋_GBK"/>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lang w:eastAsia="zh-CN"/>
              </w:rPr>
              <w:t>科普活动参与者</w:t>
            </w:r>
            <w:r>
              <w:rPr>
                <w:rFonts w:hint="eastAsia" w:ascii="方正书宋_GBK" w:eastAsia="方正书宋_GBK"/>
              </w:rPr>
              <w:t>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eastAsia="zh-CN"/>
              </w:rPr>
              <w:t>科普</w:t>
            </w:r>
            <w:r>
              <w:rPr>
                <w:rFonts w:hint="eastAsia" w:ascii="方正书宋_GBK" w:eastAsia="方正书宋_GBK"/>
                <w:lang w:val="en-US" w:eastAsia="zh-CN"/>
              </w:rPr>
              <w:t>活动参与者满意度占全县计划满意度比例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ind w:firstLine="420" w:firstLineChars="200"/>
        <w:jc w:val="left"/>
      </w:pPr>
    </w:p>
    <w:p>
      <w:pPr>
        <w:spacing w:line="300" w:lineRule="exact"/>
        <w:ind w:firstLine="420" w:firstLineChars="200"/>
        <w:jc w:val="left"/>
      </w:pPr>
    </w:p>
    <w:p>
      <w:pPr>
        <w:jc w:val="left"/>
        <w:outlineLvl w:val="1"/>
        <w:rPr>
          <w:rFonts w:hint="eastAsia" w:ascii="方正仿宋_GBK" w:eastAsia="方正仿宋_GBK"/>
          <w:b/>
          <w:sz w:val="28"/>
        </w:rPr>
      </w:pPr>
      <w:r>
        <w:rPr>
          <w:rFonts w:hint="eastAsia" w:ascii="方正仿宋_GBK" w:eastAsia="方正仿宋_GBK"/>
          <w:b/>
          <w:sz w:val="28"/>
        </w:rPr>
        <w:t xml:space="preserve">  </w:t>
      </w:r>
    </w:p>
    <w:p>
      <w:pPr>
        <w:ind w:firstLine="281" w:firstLineChars="100"/>
        <w:jc w:val="left"/>
        <w:outlineLvl w:val="1"/>
        <w:rPr>
          <w:rFonts w:ascii="Times New Roman" w:hAnsi="宋体"/>
          <w:b/>
          <w:sz w:val="28"/>
        </w:rPr>
      </w:pPr>
      <w:r>
        <w:rPr>
          <w:rFonts w:hint="eastAsia" w:ascii="方正仿宋_GBK" w:eastAsia="方正仿宋_GBK"/>
          <w:b/>
          <w:sz w:val="28"/>
        </w:rPr>
        <w:t>2、</w:t>
      </w:r>
      <w:r>
        <w:rPr>
          <w:rFonts w:hint="eastAsia" w:ascii="方正仿宋_GBK" w:eastAsia="方正仿宋_GBK"/>
          <w:b/>
          <w:sz w:val="28"/>
          <w:lang w:eastAsia="zh-CN"/>
        </w:rPr>
        <w:t>老科协工作经费</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 w:name="_Toc29484636"/>
      <w:r>
        <w:rPr>
          <w:rFonts w:hint="eastAsia" w:ascii="方正仿宋_GBK" w:eastAsia="方正仿宋_GBK"/>
          <w:b/>
          <w:sz w:val="28"/>
        </w:rPr>
        <w:instrText xml:space="preserve">5、河北人大历史陈列馆建设及办公用房修缮资金（预内基建）绩效目标表</w:instrText>
      </w:r>
      <w:bookmarkEnd w:id="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hint="default" w:ascii="方正书宋_GBK" w:eastAsia="方正书宋_GBK"/>
                <w:lang w:val="en-US" w:eastAsia="zh-CN"/>
              </w:rPr>
            </w:pPr>
            <w:r>
              <w:rPr>
                <w:rFonts w:ascii="方正书宋_GBK" w:eastAsia="方正书宋_GBK"/>
              </w:rPr>
              <w:t>1</w:t>
            </w:r>
            <w:r>
              <w:rPr>
                <w:rFonts w:hint="eastAsia" w:ascii="方正书宋_GBK" w:eastAsia="方正书宋_GBK"/>
              </w:rPr>
              <w:t>、</w:t>
            </w:r>
            <w:r>
              <w:rPr>
                <w:rFonts w:hint="eastAsia" w:ascii="方正书宋_GBK" w:eastAsia="方正书宋_GBK"/>
                <w:lang w:eastAsia="zh-CN"/>
              </w:rPr>
              <w:t>建言献策合理化建议采纳率</w:t>
            </w:r>
            <w:r>
              <w:rPr>
                <w:rFonts w:hint="eastAsia" w:ascii="方正书宋_GBK" w:eastAsia="方正书宋_GBK"/>
                <w:lang w:val="en-US" w:eastAsia="zh-CN"/>
              </w:rPr>
              <w:t>100%</w:t>
            </w:r>
          </w:p>
          <w:p>
            <w:pPr>
              <w:spacing w:line="300" w:lineRule="exact"/>
              <w:jc w:val="left"/>
              <w:rPr>
                <w:rFonts w:hint="default" w:ascii="方正书宋_GBK" w:eastAsia="方正书宋_GBK"/>
                <w:lang w:val="en-US" w:eastAsia="zh-CN"/>
              </w:rPr>
            </w:pPr>
            <w:r>
              <w:rPr>
                <w:rFonts w:ascii="方正书宋_GBK" w:eastAsia="方正书宋_GBK"/>
              </w:rPr>
              <w:t>2</w:t>
            </w:r>
            <w:r>
              <w:rPr>
                <w:rFonts w:hint="eastAsia" w:ascii="方正书宋_GBK" w:eastAsia="方正书宋_GBK"/>
              </w:rPr>
              <w:t>、</w:t>
            </w:r>
            <w:r>
              <w:rPr>
                <w:rFonts w:hint="eastAsia" w:ascii="方正书宋_GBK" w:eastAsia="方正书宋_GBK"/>
                <w:lang w:eastAsia="zh-CN"/>
              </w:rPr>
              <w:t>特色科普宣传活动覆盖率</w:t>
            </w:r>
            <w:r>
              <w:rPr>
                <w:rFonts w:hint="eastAsia" w:ascii="方正书宋_GBK" w:eastAsia="方正书宋_GBK"/>
                <w:lang w:val="en-US" w:eastAsia="zh-CN"/>
              </w:rPr>
              <w:t>100%</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建言献策完成率</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年度内组织开展建言献策等活动完成量占计划完成量的比例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ascii="方正书宋_GBK" w:eastAsia="方正书宋_GBK"/>
              </w:rPr>
              <w:t xml:space="preserve"> </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Merge w:val="restart"/>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合理化建议采纳率</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各类合理化建议采纳部分占占全县计划建议量的比例</w:t>
            </w:r>
          </w:p>
        </w:tc>
        <w:tc>
          <w:tcPr>
            <w:tcW w:w="1276" w:type="dxa"/>
            <w:vAlign w:val="center"/>
          </w:tcPr>
          <w:p>
            <w:pPr>
              <w:spacing w:line="300" w:lineRule="exact"/>
              <w:jc w:val="left"/>
              <w:rPr>
                <w:rFonts w:hint="default" w:ascii="方正书宋_GBK" w:eastAsia="方正书宋_GBK"/>
                <w:lang w:val="en-US" w:eastAsia="zh-CN"/>
              </w:rPr>
            </w:pPr>
            <w:r>
              <w:rPr>
                <w:rFonts w:hint="eastAsia" w:ascii="宋体" w:hAnsi="宋体" w:eastAsia="宋体" w:cs="宋体"/>
              </w:rPr>
              <w:t>≧</w:t>
            </w:r>
            <w:r>
              <w:rPr>
                <w:rFonts w:hint="eastAsia" w:ascii="方正书宋_GBK" w:eastAsia="方正书宋_GBK"/>
                <w:lang w:val="en-US" w:eastAsia="zh-CN"/>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Merge w:val="continue"/>
            <w:vAlign w:val="center"/>
          </w:tcPr>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成果应</w:t>
            </w:r>
            <w:r>
              <w:rPr>
                <w:rFonts w:hint="eastAsia" w:ascii="方正书宋_GBK" w:eastAsia="方正书宋_GBK"/>
              </w:rPr>
              <w:t>率</w:t>
            </w:r>
          </w:p>
        </w:tc>
        <w:tc>
          <w:tcPr>
            <w:tcW w:w="2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得以应用的建议数量占建议总量的比例</w:t>
            </w:r>
          </w:p>
        </w:tc>
        <w:tc>
          <w:tcPr>
            <w:tcW w:w="1276" w:type="dxa"/>
            <w:vAlign w:val="center"/>
          </w:tcPr>
          <w:p>
            <w:pPr>
              <w:spacing w:line="300" w:lineRule="exact"/>
              <w:jc w:val="left"/>
              <w:rPr>
                <w:rFonts w:hint="default" w:ascii="方正书宋_GBK" w:eastAsia="宋体"/>
                <w:lang w:val="en-US" w:eastAsia="zh-CN"/>
              </w:rPr>
            </w:pPr>
            <w:r>
              <w:rPr>
                <w:rFonts w:hint="eastAsia" w:ascii="宋体" w:hAnsi="宋体" w:eastAsia="宋体" w:cs="宋体"/>
              </w:rPr>
              <w:t>≧</w:t>
            </w:r>
            <w:r>
              <w:rPr>
                <w:rFonts w:hint="eastAsia" w:ascii="宋体" w:hAnsi="宋体" w:cs="宋体"/>
                <w:lang w:val="en-US" w:eastAsia="zh-CN"/>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3" w:name="_Toc28848395"/>
      <w:r>
        <w:rPr>
          <w:rFonts w:hint="eastAsia" w:ascii="方正小标宋_GBK" w:eastAsia="方正小标宋_GBK"/>
          <w:sz w:val="32"/>
        </w:rPr>
        <w:instrText xml:space="preserve">部门政府采购预算</w:instrText>
      </w:r>
      <w:bookmarkEnd w:id="3"/>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lang w:val="en-US" w:eastAsia="zh-CN"/>
              </w:rPr>
              <w:t>731</w:t>
            </w:r>
            <w:r>
              <w:rPr>
                <w:rFonts w:hint="eastAsia" w:ascii="方正小标宋_GBK" w:eastAsia="方正小标宋_GBK"/>
                <w:sz w:val="24"/>
              </w:rPr>
              <w:t>河北省</w:t>
            </w:r>
            <w:r>
              <w:rPr>
                <w:rFonts w:hint="eastAsia" w:ascii="方正小标宋_GBK" w:eastAsia="方正小标宋_GBK"/>
                <w:sz w:val="24"/>
                <w:lang w:eastAsia="zh-CN"/>
              </w:rPr>
              <w:t>正定县科学技术协会</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0</w:t>
            </w: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ind w:firstLine="640" w:firstLineChars="200"/>
        <w:outlineLvl w:val="0"/>
        <w:rPr>
          <w:rFonts w:hint="eastAsia" w:ascii="黑体" w:hAnsi="黑体" w:eastAsia="黑体" w:cs="Times New Roman"/>
          <w:sz w:val="32"/>
          <w:szCs w:val="32"/>
        </w:rPr>
      </w:pPr>
      <w:bookmarkStart w:id="4" w:name="_Toc471398468"/>
      <w:r>
        <w:rPr>
          <w:rFonts w:hint="eastAsia" w:ascii="Times New Roman" w:hAnsi="Times New Roman" w:eastAsia="仿宋" w:cs="Times New Roman"/>
          <w:sz w:val="32"/>
          <w:szCs w:val="24"/>
          <w:lang w:eastAsia="zh-CN"/>
        </w:rPr>
        <w:t>注：</w:t>
      </w:r>
      <w:r>
        <w:rPr>
          <w:rFonts w:ascii="Times New Roman" w:hAnsi="Times New Roman" w:eastAsia="仿宋" w:cs="Times New Roman"/>
          <w:sz w:val="32"/>
          <w:szCs w:val="24"/>
        </w:rPr>
        <w:t xml:space="preserve"> </w:t>
      </w:r>
      <w:r>
        <w:rPr>
          <w:rFonts w:hint="eastAsia" w:ascii="Times New Roman" w:hAnsi="Times New Roman" w:eastAsia="仿宋" w:cs="Times New Roman"/>
          <w:sz w:val="32"/>
          <w:szCs w:val="24"/>
        </w:rPr>
        <w:t>我部门</w:t>
      </w:r>
      <w:r>
        <w:rPr>
          <w:rFonts w:hint="eastAsia" w:ascii="Times New Roman" w:hAnsi="Times New Roman" w:eastAsia="仿宋" w:cs="Times New Roman"/>
          <w:sz w:val="32"/>
          <w:szCs w:val="24"/>
          <w:lang w:eastAsia="zh-CN"/>
        </w:rPr>
        <w:t>本年度无</w:t>
      </w:r>
      <w:r>
        <w:rPr>
          <w:rFonts w:ascii="Times New Roman" w:hAnsi="Times New Roman" w:eastAsia="仿宋" w:cs="Times New Roman"/>
          <w:sz w:val="32"/>
          <w:szCs w:val="24"/>
        </w:rPr>
        <w:t>政府采</w:t>
      </w:r>
      <w:r>
        <w:rPr>
          <w:rFonts w:hint="eastAsia" w:ascii="Times New Roman" w:hAnsi="Times New Roman" w:eastAsia="仿宋" w:cs="Times New Roman"/>
          <w:sz w:val="32"/>
          <w:szCs w:val="24"/>
          <w:lang w:eastAsia="zh-CN"/>
        </w:rPr>
        <w:t>购预算</w:t>
      </w:r>
      <w:r>
        <w:rPr>
          <w:rFonts w:ascii="Times New Roman" w:hAnsi="Times New Roman" w:eastAsia="仿宋" w:cs="Times New Roman"/>
          <w:sz w:val="32"/>
          <w:szCs w:val="24"/>
        </w:rPr>
        <w:t>。</w:t>
      </w:r>
      <w:r>
        <w:rPr>
          <w:rFonts w:hint="eastAsia" w:ascii="Times New Roman" w:hAnsi="Times New Roman" w:eastAsia="仿宋" w:cs="Times New Roman"/>
          <w:sz w:val="32"/>
          <w:szCs w:val="24"/>
          <w:lang w:eastAsia="zh-CN"/>
        </w:rPr>
        <w:t>空</w:t>
      </w:r>
      <w:r>
        <w:rPr>
          <w:rFonts w:ascii="Times New Roman" w:hAnsi="Times New Roman" w:eastAsia="仿宋" w:cs="Times New Roman"/>
          <w:sz w:val="32"/>
          <w:szCs w:val="24"/>
        </w:rPr>
        <w:t>表</w:t>
      </w:r>
      <w:r>
        <w:rPr>
          <w:rFonts w:hint="eastAsia" w:ascii="Times New Roman" w:hAnsi="Times New Roman" w:eastAsia="仿宋" w:cs="Times New Roman"/>
          <w:sz w:val="32"/>
          <w:szCs w:val="24"/>
          <w:lang w:eastAsia="zh-CN"/>
        </w:rPr>
        <w:t>列示</w:t>
      </w:r>
      <w:r>
        <w:rPr>
          <w:rFonts w:ascii="Times New Roman" w:hAnsi="Times New Roman" w:eastAsia="仿宋" w:cs="Times New Roman"/>
          <w:sz w:val="32"/>
          <w:szCs w:val="24"/>
        </w:rPr>
        <w:t>。</w:t>
      </w:r>
      <w:bookmarkEnd w:id="4"/>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w:t>
            </w:r>
            <w:r>
              <w:rPr>
                <w:rFonts w:hint="eastAsia" w:ascii="宋体" w:hAnsi="宋体" w:cs="宋体"/>
                <w:b/>
                <w:bCs/>
                <w:kern w:val="0"/>
                <w:sz w:val="32"/>
                <w:szCs w:val="32"/>
                <w:lang w:eastAsia="zh-CN"/>
              </w:rPr>
              <w:t>县</w:t>
            </w:r>
            <w:r>
              <w:rPr>
                <w:rFonts w:hint="eastAsia" w:ascii="宋体" w:hAnsi="宋体" w:cs="宋体"/>
                <w:b/>
                <w:bCs/>
                <w:kern w:val="0"/>
                <w:sz w:val="32"/>
                <w:szCs w:val="32"/>
              </w:rPr>
              <w:t>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河北省正定县科学技术协会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b w:val="0"/>
                <w:bCs w:val="0"/>
                <w:kern w:val="0"/>
                <w:sz w:val="22"/>
                <w:lang w:val="en-US" w:eastAsia="zh-CN"/>
              </w:rPr>
              <w:t>10</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themeColor="text1"/>
                <w:kern w:val="0"/>
                <w:sz w:val="22"/>
                <w:lang w:val="en-US" w:eastAsia="zh-CN"/>
              </w:rPr>
              <w:t>1.67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bl>
    <w:p>
      <w:pPr>
        <w:ind w:firstLine="640" w:firstLineChars="200"/>
        <w:rPr>
          <w:rFonts w:ascii="Times New Roman" w:hAnsi="Times New Roman" w:eastAsia="仿宋" w:cs="Times New Roman"/>
          <w:color w:val="000000"/>
          <w:sz w:val="32"/>
          <w:szCs w:val="32"/>
        </w:rPr>
      </w:pPr>
      <w:r>
        <w:rPr>
          <w:rFonts w:hint="eastAsia" w:ascii="仿宋" w:hAnsi="仿宋" w:eastAsia="仿宋" w:cs="仿宋"/>
          <w:sz w:val="32"/>
          <w:szCs w:val="32"/>
          <w:lang w:eastAsia="zh-CN"/>
        </w:rPr>
        <w:t>注：</w:t>
      </w:r>
      <w:r>
        <w:rPr>
          <w:rFonts w:hint="eastAsia" w:ascii="仿宋" w:hAnsi="仿宋" w:eastAsia="仿宋" w:cs="仿宋"/>
          <w:sz w:val="32"/>
          <w:szCs w:val="32"/>
        </w:rPr>
        <w:t>我部门上年末固定资产金额为</w:t>
      </w:r>
      <w:r>
        <w:rPr>
          <w:rFonts w:hint="eastAsia" w:ascii="仿宋" w:hAnsi="仿宋" w:eastAsia="仿宋" w:cs="仿宋"/>
          <w:sz w:val="32"/>
          <w:szCs w:val="32"/>
          <w:lang w:val="en-US" w:eastAsia="zh-CN"/>
        </w:rPr>
        <w:t>1.67</w:t>
      </w:r>
      <w:r>
        <w:rPr>
          <w:rFonts w:hint="eastAsia" w:ascii="仿宋" w:hAnsi="仿宋" w:eastAsia="仿宋" w:cs="仿宋"/>
          <w:sz w:val="32"/>
          <w:szCs w:val="32"/>
        </w:rPr>
        <w:t>万元。20</w:t>
      </w:r>
      <w:r>
        <w:rPr>
          <w:rFonts w:hint="eastAsia" w:ascii="仿宋" w:hAnsi="仿宋" w:eastAsia="仿宋" w:cs="仿宋"/>
          <w:sz w:val="32"/>
          <w:szCs w:val="32"/>
          <w:lang w:val="en-US" w:eastAsia="zh-CN"/>
        </w:rPr>
        <w:t>20</w:t>
      </w:r>
      <w:r>
        <w:rPr>
          <w:rFonts w:hint="eastAsia" w:ascii="仿宋" w:hAnsi="仿宋" w:eastAsia="仿宋" w:cs="仿宋"/>
          <w:sz w:val="32"/>
          <w:szCs w:val="32"/>
        </w:rPr>
        <w:t>年我部门未安排固定资产购置</w:t>
      </w:r>
      <w:r>
        <w:rPr>
          <w:rFonts w:hint="eastAsia" w:ascii="仿宋" w:hAnsi="仿宋" w:eastAsia="仿宋" w:cs="仿宋"/>
          <w:color w:val="000000"/>
          <w:sz w:val="32"/>
          <w:szCs w:val="32"/>
        </w:rPr>
        <w:t>预算</w:t>
      </w:r>
      <w:r>
        <w:rPr>
          <w:rFonts w:hint="eastAsia" w:ascii="Times New Roman" w:hAnsi="Times New Roman" w:eastAsia="仿宋" w:cs="Times New Roman"/>
          <w:color w:val="000000"/>
          <w:sz w:val="32"/>
          <w:szCs w:val="32"/>
        </w:rPr>
        <w:t>。</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E64F5F"/>
    <w:multiLevelType w:val="singleLevel"/>
    <w:tmpl w:val="9DE64F5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diZjhjOGRlMWU3ZWEzM2QzMDU3N2RjYTBjMTgzN2EifQ=="/>
  </w:docVars>
  <w:rsids>
    <w:rsidRoot w:val="00EE71BA"/>
    <w:rsid w:val="000C7140"/>
    <w:rsid w:val="00323B29"/>
    <w:rsid w:val="0039059E"/>
    <w:rsid w:val="007F0341"/>
    <w:rsid w:val="009A521C"/>
    <w:rsid w:val="00D607DA"/>
    <w:rsid w:val="00DC6EE5"/>
    <w:rsid w:val="00EE71BA"/>
    <w:rsid w:val="00F867E4"/>
    <w:rsid w:val="056D17C0"/>
    <w:rsid w:val="07D205A3"/>
    <w:rsid w:val="0A7727A7"/>
    <w:rsid w:val="0E34449B"/>
    <w:rsid w:val="1FA06E3F"/>
    <w:rsid w:val="20651EFF"/>
    <w:rsid w:val="2B985EA9"/>
    <w:rsid w:val="2F6325ED"/>
    <w:rsid w:val="31FF2FDC"/>
    <w:rsid w:val="34005899"/>
    <w:rsid w:val="3FA34201"/>
    <w:rsid w:val="4BBA5564"/>
    <w:rsid w:val="4C5A3C1D"/>
    <w:rsid w:val="4E4E6A0B"/>
    <w:rsid w:val="4F2B7260"/>
    <w:rsid w:val="55304497"/>
    <w:rsid w:val="5AA268A5"/>
    <w:rsid w:val="6C3B76D0"/>
    <w:rsid w:val="6F803222"/>
    <w:rsid w:val="6FFA6CB1"/>
    <w:rsid w:val="76B61133"/>
    <w:rsid w:val="78840E7F"/>
    <w:rsid w:val="7A2E0E65"/>
    <w:rsid w:val="7B4654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paragraph" w:styleId="7">
    <w:name w:val="Normal (Web)"/>
    <w:basedOn w:val="1"/>
    <w:qFormat/>
    <w:uiPriority w:val="0"/>
    <w:pPr>
      <w:widowControl/>
      <w:spacing w:before="100" w:beforeLines="0" w:beforeAutospacing="1" w:after="100" w:afterLines="0" w:afterAutospacing="1"/>
      <w:jc w:val="left"/>
    </w:pPr>
    <w:rPr>
      <w:rFonts w:ascii="宋体" w:hAnsi="宋体" w:cs="宋体"/>
      <w:kern w:val="0"/>
      <w:sz w:val="24"/>
    </w:r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 w:type="paragraph" w:customStyle="1" w:styleId="15">
    <w:name w:val="普通(网站)1"/>
    <w:basedOn w:val="1"/>
    <w:qFormat/>
    <w:uiPriority w:val="2"/>
    <w:pPr>
      <w:jc w:val="left"/>
    </w:pPr>
    <w:rPr>
      <w:rFonts w:ascii="宋体" w:hAnsi="宋体" w:eastAsia="宋体"/>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13</TotalTime>
  <ScaleCrop>false</ScaleCrop>
  <LinksUpToDate>false</LinksUpToDate>
  <CharactersWithSpaces>8841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sky</cp:lastModifiedBy>
  <cp:lastPrinted>2020-01-10T15:53:00Z</cp:lastPrinted>
  <dcterms:modified xsi:type="dcterms:W3CDTF">2024-01-12T02:41:23Z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0BF87ECC15C04E629E409F6CA1FA8BA5</vt:lpwstr>
  </property>
</Properties>
</file>