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FB8" w:rsidRDefault="006B04BA">
      <w:pPr>
        <w:widowControl/>
        <w:jc w:val="left"/>
      </w:pPr>
      <w:r>
        <w:rPr>
          <w:noProof/>
        </w:rP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8" cstate="print"/>
                    <a:stretch>
                      <a:fillRect/>
                    </a:stretch>
                  </pic:blipFill>
                  <pic:spPr>
                    <a:xfrm>
                      <a:off x="0" y="0"/>
                      <a:ext cx="2159000" cy="1310640"/>
                    </a:xfrm>
                    <a:prstGeom prst="rect">
                      <a:avLst/>
                    </a:prstGeom>
                  </pic:spPr>
                </pic:pic>
              </a:graphicData>
            </a:graphic>
          </wp:anchor>
        </w:drawing>
      </w:r>
      <w:r>
        <w:rPr>
          <w:noProof/>
        </w:rP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9" cstate="print"/>
                    <a:stretch>
                      <a:fillRect/>
                    </a:stretch>
                  </pic:blipFill>
                  <pic:spPr>
                    <a:xfrm>
                      <a:off x="0" y="0"/>
                      <a:ext cx="2160270" cy="1310640"/>
                    </a:xfrm>
                    <a:prstGeom prst="rect">
                      <a:avLst/>
                    </a:prstGeom>
                  </pic:spPr>
                </pic:pic>
              </a:graphicData>
            </a:graphic>
          </wp:anchor>
        </w:drawing>
      </w:r>
      <w:r>
        <w:rPr>
          <w:noProof/>
        </w:rP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0" cstate="print"/>
                    <a:stretch>
                      <a:fillRect/>
                    </a:stretch>
                  </pic:blipFill>
                  <pic:spPr>
                    <a:xfrm>
                      <a:off x="0" y="0"/>
                      <a:ext cx="2162810" cy="1310640"/>
                    </a:xfrm>
                    <a:prstGeom prst="rect">
                      <a:avLst/>
                    </a:prstGeom>
                  </pic:spPr>
                </pic:pic>
              </a:graphicData>
            </a:graphic>
          </wp:anchor>
        </w:drawing>
      </w:r>
      <w:r w:rsidR="008D7631">
        <w:pict>
          <v:group id="_x0000_s1033" style="position:absolute;margin-left:-219.15pt;margin-top:168.4pt;width:712.85pt;height:113.95pt;z-index:251662336;mso-position-horizontal-relative:text;mso-position-vertical-relative:text" coordorigin="-3504,4387" coordsize="19200,2716203"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v:rect id="矩形 19" o:spid="_x0000_s1026" style="position:absolute;left:-381;top:4387;width:1834;height:2457;v-text-anchor:middle"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fillcolor="#0176ab" stroked="f"/>
            <v:shape id="矩形 24" o:spid="_x0000_s1035" style="position:absolute;left:-3504;top:6953;width:11815;height:150" coordsize="7501732,94593" o:spt="100"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adj="0,,0" path="m,l7458720,6350r43012,88243l,94593,,xe" fillcolor="#e5aa57" stroked="f">
              <v:stroke joinstyle="round"/>
              <v:formulas/>
              <v:path o:connecttype="segments" o:connectlocs="0,0;7463453,6619;7506490,98604;0,98604;0,0" o:connectangles="0,0,0,0,0"/>
            </v:shape>
            <v:shape id="矩形 25" o:spid="_x0000_s1034" style="position:absolute;left:8331;top:6953;width:7365;height:150" coordsize="4676187,94594" o:spt="100"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adj="0,,0" path="m,l4676187,r,94594l57510,94594,,xe" fillcolor="#0176ab" stroked="f">
              <v:stroke joinstyle="round"/>
              <v:formulas/>
              <v:path o:connecttype="segments" o:connectlocs="0,0;4679715,0;4679715,98599;57552,98599;0,0" o:connectangles="0,0,0,0,0"/>
            </v:shape>
          </v:group>
        </w:pict>
      </w:r>
      <w:r>
        <w:rPr>
          <w:noProof/>
        </w:rP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rsidR="008D7631">
        <w:pict>
          <v:group id="_x0000_s1028" style="position:absolute;margin-left:-22.1pt;margin-top:-24.65pt;width:468.85pt;height:148.45pt;z-index:251661312;mso-position-horizontal-relative:text;mso-position-vertical-relative:text" coordorigin="12098,1831" coordsize="9377,2969203"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v:shapetype id="_x0000_t202" coordsize="21600,21600" o:spt="202" path="m,l,21600r21600,l21600,xe">
              <v:stroke joinstyle="miter"/>
              <v:path gradientshapeok="t" o:connecttype="rect"/>
            </v:shapetype>
            <v:shape id="文本框 32" o:spid="_x0000_s1032" type="#_x0000_t202" style="position:absolute;left:13325;top:1831;width:4462;height:1348"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filled="f" stroked="f">
              <v:textbox>
                <w:txbxContent>
                  <w:p w:rsidR="00861FB8" w:rsidRDefault="006B04BA">
                    <w:pPr>
                      <w:jc w:val="distribute"/>
                      <w:rPr>
                        <w:rFonts w:ascii="方正魏碑简体" w:eastAsia="方正魏碑简体" w:hAnsi="Arial" w:cs="Arial"/>
                        <w:color w:val="000000" w:themeColor="text1"/>
                        <w:sz w:val="22"/>
                      </w:rPr>
                    </w:pPr>
                    <w:r>
                      <w:rPr>
                        <w:rFonts w:ascii="方正魏碑简体" w:eastAsia="方正魏碑简体" w:hAnsi="Arial" w:cs="Arial" w:hint="eastAsia"/>
                        <w:color w:val="000000" w:themeColor="text1"/>
                        <w:spacing w:val="60"/>
                        <w:kern w:val="24"/>
                        <w:sz w:val="72"/>
                        <w:szCs w:val="72"/>
                      </w:rPr>
                      <w:t>2023年度</w:t>
                    </w:r>
                  </w:p>
                </w:txbxContent>
              </v:textbox>
            </v:shape>
            <v:group id="_x0000_s1029" style="position:absolute;left:12098;top:3193;width:9377;height:160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v:shape id="文本框 32" o:spid="_x0000_s1031" type="#_x0000_t202" style="position:absolute;left:6119;top:2843;width:9377;height:1421"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filled="f" stroked="f">
                <v:textbox>
                  <w:txbxContent>
                    <w:p w:rsidR="00861FB8" w:rsidRDefault="006B04BA">
                      <w:pPr>
                        <w:jc w:val="left"/>
                        <w:rPr>
                          <w:rFonts w:ascii="黑体" w:eastAsia="黑体" w:hAnsi="黑体" w:cs="黑体"/>
                          <w:color w:val="000000" w:themeColor="text1"/>
                        </w:rPr>
                      </w:pPr>
                      <w:r>
                        <w:rPr>
                          <w:rFonts w:ascii="黑体" w:eastAsia="黑体" w:hAnsi="黑体" w:cs="黑体" w:hint="eastAsia"/>
                          <w:color w:val="000000" w:themeColor="text1"/>
                          <w:spacing w:val="60"/>
                          <w:kern w:val="24"/>
                          <w:sz w:val="96"/>
                          <w:szCs w:val="96"/>
                        </w:rPr>
                        <w:t>部门决算公开文本</w:t>
                      </w:r>
                    </w:p>
                  </w:txbxContent>
                </v:textbox>
              </v:shape>
              <v:line id="_x0000_s1030" style="position:absolute" from="6226,4450" to="14926,445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strokecolor="#325395" strokeweight="2.25pt">
                <v:stroke dashstyle="1 1" joinstyle="miter"/>
              </v:line>
            </v:group>
          </v:group>
        </w:pict>
      </w:r>
      <w:r>
        <w:rPr>
          <w:noProof/>
        </w:rP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2" cstate="print">
                      <a:extLst>
                        <a:ext uri="{96DAC541-7B7A-43D3-8B79-37D633B846F1}">
                          <asvg:svgBlip xmlns="" xmlns:wpc="http://schemas.microsoft.com/office/word/2010/wordprocessingCanvas" xmlns:mc="http://schemas.openxmlformats.org/markup-compatibility/2006" xmlns:o="urn:schemas-microsoft-com:office:office" xmlns:v="urn:schemas-microsoft-com:vml" xmlns:wp14="http://schemas.microsoft.com/office/word/2010/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ps="http://schemas.microsoft.com/office/word/2010/wordprocessingShape" xmlns:wpsCustomData="http://www.wps.cn/officeDocument/2013/wpsCustomData"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w:rsidR="008D7631">
        <w:pict>
          <v:shape id="文本框 33" o:spid="_x0000_s1027" type="#_x0000_t202" style="position:absolute;margin-left:-19.95pt;margin-top:126.9pt;width:432.6pt;height:44.9pt;z-index:251660288;mso-position-horizontal-relative:text;mso-position-vertical-relative:text"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filled="f" stroked="f">
            <v:textbox>
              <w:txbxContent>
                <w:p w:rsidR="00861FB8" w:rsidRDefault="00861FB8">
                  <w:pPr>
                    <w:jc w:val="distribute"/>
                    <w:rPr>
                      <w:rFonts w:ascii="思源黑体 CN Heavy" w:eastAsia="思源黑体 CN Heavy" w:hAnsi="思源黑体 CN Heavy"/>
                      <w:color w:val="A6A6A6" w:themeColor="background1" w:themeShade="A6"/>
                      <w:sz w:val="40"/>
                      <w:szCs w:val="40"/>
                    </w:rPr>
                  </w:pPr>
                </w:p>
              </w:txbxContent>
            </v:textbox>
          </v:shape>
        </w:pict>
      </w: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861FB8">
      <w:pPr>
        <w:widowControl/>
        <w:jc w:val="left"/>
      </w:pPr>
    </w:p>
    <w:p w:rsidR="00861FB8" w:rsidRDefault="006B04BA">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预算代码</w:t>
      </w:r>
      <w:r>
        <w:rPr>
          <w:rFonts w:ascii="楷体_GB2312" w:eastAsia="楷体_GB2312" w:hAnsi="楷体_GB2312" w:cs="楷体_GB2312" w:hint="eastAsia"/>
          <w:color w:val="000000"/>
          <w:sz w:val="40"/>
          <w:szCs w:val="40"/>
        </w:rPr>
        <w:t>：303</w:t>
      </w:r>
    </w:p>
    <w:p w:rsidR="00861FB8" w:rsidRDefault="006B04BA">
      <w:pPr>
        <w:spacing w:line="600" w:lineRule="auto"/>
        <w:jc w:val="left"/>
        <w:rPr>
          <w:rFonts w:ascii="楷体_GB2312" w:eastAsia="楷体_GB2312" w:hAnsi="楷体_GB2312" w:cs="楷体_GB2312"/>
          <w:color w:val="000000"/>
          <w:sz w:val="40"/>
          <w:szCs w:val="40"/>
        </w:rPr>
      </w:pPr>
      <w:r>
        <w:rPr>
          <w:rFonts w:ascii="黑体" w:eastAsia="黑体" w:hAnsi="黑体" w:cs="黑体" w:hint="eastAsia"/>
          <w:color w:val="000000"/>
          <w:sz w:val="40"/>
          <w:szCs w:val="40"/>
        </w:rPr>
        <w:t>部门名称</w:t>
      </w:r>
      <w:r>
        <w:rPr>
          <w:rFonts w:ascii="楷体_GB2312" w:eastAsia="楷体_GB2312" w:hAnsi="楷体_GB2312" w:cs="楷体_GB2312" w:hint="eastAsia"/>
          <w:color w:val="000000"/>
          <w:sz w:val="40"/>
          <w:szCs w:val="40"/>
        </w:rPr>
        <w:t>：正定县发展和改革局</w:t>
      </w:r>
    </w:p>
    <w:p w:rsidR="00861FB8" w:rsidRDefault="00861FB8">
      <w:pPr>
        <w:spacing w:line="600" w:lineRule="auto"/>
        <w:jc w:val="center"/>
        <w:rPr>
          <w:rFonts w:ascii="楷体_GB2312" w:eastAsia="楷体_GB2312" w:hAnsi="楷体_GB2312" w:cs="楷体_GB2312"/>
          <w:color w:val="000000"/>
          <w:sz w:val="40"/>
          <w:szCs w:val="40"/>
        </w:rPr>
      </w:pPr>
    </w:p>
    <w:p w:rsidR="00861FB8" w:rsidRDefault="00861FB8">
      <w:pPr>
        <w:spacing w:line="600" w:lineRule="auto"/>
        <w:jc w:val="center"/>
        <w:rPr>
          <w:rFonts w:ascii="楷体_GB2312" w:eastAsia="楷体_GB2312" w:hAnsi="楷体_GB2312" w:cs="楷体_GB2312"/>
          <w:color w:val="000000"/>
          <w:sz w:val="40"/>
          <w:szCs w:val="40"/>
        </w:rPr>
      </w:pPr>
    </w:p>
    <w:p w:rsidR="00861FB8" w:rsidRDefault="00861FB8">
      <w:pPr>
        <w:spacing w:line="600" w:lineRule="auto"/>
        <w:rPr>
          <w:rFonts w:ascii="楷体_GB2312" w:eastAsia="楷体_GB2312" w:hAnsi="楷体_GB2312" w:cs="楷体_GB2312"/>
          <w:color w:val="000000"/>
          <w:sz w:val="40"/>
          <w:szCs w:val="40"/>
        </w:rPr>
      </w:pPr>
    </w:p>
    <w:p w:rsidR="00861FB8" w:rsidRDefault="006B04BA">
      <w:pPr>
        <w:spacing w:line="600" w:lineRule="auto"/>
        <w:jc w:val="center"/>
        <w:rPr>
          <w:rFonts w:ascii="楷体_GB2312" w:eastAsia="楷体_GB2312" w:hAnsi="楷体_GB2312" w:cs="楷体_GB2312"/>
          <w:color w:val="000000"/>
          <w:sz w:val="40"/>
          <w:szCs w:val="40"/>
        </w:rPr>
      </w:pPr>
      <w:r>
        <w:rPr>
          <w:rFonts w:ascii="楷体_GB2312" w:eastAsia="楷体_GB2312" w:hAnsi="楷体_GB2312" w:cs="楷体_GB2312" w:hint="eastAsia"/>
          <w:color w:val="000000"/>
          <w:sz w:val="40"/>
          <w:szCs w:val="40"/>
        </w:rPr>
        <w:t>二〇二四年九月</w:t>
      </w:r>
    </w:p>
    <w:p w:rsidR="00861FB8" w:rsidRDefault="006B04BA">
      <w:pPr>
        <w:rPr>
          <w:rFonts w:ascii="楷体_GB2312" w:eastAsia="楷体_GB2312" w:hAnsi="楷体_GB2312" w:cs="楷体_GB2312"/>
          <w:color w:val="000000"/>
          <w:sz w:val="40"/>
          <w:szCs w:val="40"/>
        </w:rPr>
      </w:pPr>
      <w:r>
        <w:rPr>
          <w:rFonts w:ascii="楷体_GB2312" w:eastAsia="楷体_GB2312" w:hAnsi="楷体_GB2312" w:cs="楷体_GB2312" w:hint="eastAsia"/>
          <w:color w:val="000000"/>
          <w:sz w:val="40"/>
          <w:szCs w:val="40"/>
        </w:rPr>
        <w:br w:type="page"/>
      </w:r>
    </w:p>
    <w:p w:rsidR="00861FB8" w:rsidRDefault="00861FB8">
      <w:pPr>
        <w:tabs>
          <w:tab w:val="left" w:pos="2728"/>
        </w:tabs>
        <w:jc w:val="center"/>
        <w:rPr>
          <w:rFonts w:ascii="黑体" w:eastAsia="黑体" w:hAnsi="Times New Roman" w:cs="Times New Roman"/>
          <w:sz w:val="48"/>
          <w:szCs w:val="48"/>
        </w:rPr>
      </w:pPr>
    </w:p>
    <w:p w:rsidR="00861FB8" w:rsidRDefault="006B04BA">
      <w:pPr>
        <w:tabs>
          <w:tab w:val="left" w:pos="2728"/>
        </w:tabs>
        <w:jc w:val="center"/>
        <w:rPr>
          <w:rFonts w:ascii="黑体" w:eastAsia="黑体" w:hAnsi="Times New Roman" w:cs="Times New Roman"/>
          <w:sz w:val="44"/>
          <w:szCs w:val="44"/>
        </w:rPr>
      </w:pPr>
      <w:r>
        <w:rPr>
          <w:rFonts w:ascii="黑体" w:eastAsia="黑体" w:hAnsi="Times New Roman" w:cs="Times New Roman" w:hint="eastAsia"/>
          <w:sz w:val="44"/>
          <w:szCs w:val="44"/>
        </w:rPr>
        <w:t>目    录</w:t>
      </w:r>
    </w:p>
    <w:p w:rsidR="00861FB8" w:rsidRDefault="00861FB8">
      <w:pPr>
        <w:widowControl/>
        <w:spacing w:after="160" w:line="580" w:lineRule="exact"/>
        <w:ind w:firstLineChars="200" w:firstLine="640"/>
        <w:rPr>
          <w:rFonts w:ascii="Times New Roman" w:eastAsia="黑体" w:hAnsi="Times New Roman" w:cs="Times New Roman"/>
          <w:sz w:val="32"/>
          <w:szCs w:val="32"/>
        </w:rPr>
      </w:pPr>
    </w:p>
    <w:p w:rsidR="00861FB8" w:rsidRDefault="006B04BA">
      <w:pPr>
        <w:widowControl/>
        <w:spacing w:after="160" w:line="580" w:lineRule="exact"/>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hint="eastAsia"/>
          <w:sz w:val="32"/>
          <w:szCs w:val="32"/>
        </w:rPr>
        <w:t>部门概况</w:t>
      </w:r>
    </w:p>
    <w:p w:rsidR="00861FB8" w:rsidRDefault="006B04BA" w:rsidP="00271AF2">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一、部门职责</w:t>
      </w:r>
    </w:p>
    <w:p w:rsidR="00861FB8" w:rsidRDefault="006B04BA" w:rsidP="00271AF2">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861FB8" w:rsidRDefault="006B04BA">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hint="eastAsia"/>
          <w:sz w:val="32"/>
          <w:szCs w:val="32"/>
        </w:rPr>
        <w:t xml:space="preserve">   2023</w:t>
      </w:r>
      <w:r>
        <w:rPr>
          <w:rFonts w:ascii="Times New Roman" w:eastAsia="黑体" w:hAnsi="Times New Roman" w:cs="Times New Roman" w:hint="eastAsia"/>
          <w:sz w:val="32"/>
          <w:szCs w:val="32"/>
        </w:rPr>
        <w:t>年</w:t>
      </w:r>
      <w:r>
        <w:rPr>
          <w:rFonts w:ascii="Times New Roman" w:eastAsia="黑体" w:hAnsi="Times New Roman" w:cs="Times New Roman"/>
          <w:sz w:val="32"/>
          <w:szCs w:val="32"/>
        </w:rPr>
        <w:t>度部门决算报表</w:t>
      </w:r>
    </w:p>
    <w:p w:rsidR="00861FB8" w:rsidRDefault="006B04BA">
      <w:pPr>
        <w:widowControl/>
        <w:spacing w:after="160" w:line="580" w:lineRule="exact"/>
        <w:ind w:firstLineChars="400" w:firstLine="1280"/>
        <w:rPr>
          <w:rFonts w:ascii="Times New Roman" w:eastAsia="仿宋_GB2312" w:hAnsi="Times New Roman" w:cs="Times New Roman"/>
          <w:sz w:val="32"/>
          <w:szCs w:val="32"/>
        </w:rPr>
      </w:pPr>
      <w:r>
        <w:rPr>
          <w:rFonts w:ascii="Times New Roman" w:eastAsia="仿宋_GB2312" w:hAnsi="Times New Roman" w:cs="Times New Roman"/>
          <w:sz w:val="32"/>
          <w:szCs w:val="32"/>
        </w:rPr>
        <w:t>一、</w:t>
      </w:r>
      <w:r>
        <w:rPr>
          <w:rFonts w:ascii="Times New Roman" w:eastAsia="仿宋_GB2312" w:hAnsi="Times New Roman" w:cs="Times New Roman" w:hint="eastAsia"/>
          <w:sz w:val="32"/>
          <w:szCs w:val="32"/>
        </w:rPr>
        <w:t>收入支出决算总表</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w:t>
      </w:r>
      <w:r>
        <w:rPr>
          <w:rFonts w:ascii="Times New Roman" w:eastAsia="仿宋_GB2312" w:hAnsi="Times New Roman" w:cs="Times New Roman" w:hint="eastAsia"/>
          <w:sz w:val="32"/>
          <w:szCs w:val="32"/>
        </w:rPr>
        <w:t>表</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w:t>
      </w:r>
      <w:r>
        <w:rPr>
          <w:rFonts w:ascii="Times New Roman" w:eastAsia="仿宋_GB2312" w:hAnsi="Times New Roman" w:cs="Times New Roman" w:hint="eastAsia"/>
          <w:sz w:val="32"/>
          <w:szCs w:val="32"/>
        </w:rPr>
        <w:t>表</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w:t>
      </w:r>
      <w:r>
        <w:rPr>
          <w:rFonts w:ascii="Times New Roman" w:eastAsia="仿宋_GB2312" w:hAnsi="Times New Roman" w:cs="Times New Roman" w:hint="eastAsia"/>
          <w:sz w:val="32"/>
          <w:szCs w:val="32"/>
        </w:rPr>
        <w:t>财政拨款收入支出决算总表</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五、一般公共预算财政拨款支出决算表</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六、一般公共预算财政拨款基本支出决算明细表</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七、政府性基金预算财政拨款收入支出决算表</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国有资本经营预算财政拨款支出决算表</w:t>
      </w:r>
    </w:p>
    <w:p w:rsidR="00861FB8" w:rsidRDefault="006B04BA">
      <w:pPr>
        <w:widowControl/>
        <w:spacing w:after="160" w:line="580" w:lineRule="exact"/>
        <w:ind w:left="640" w:firstLineChars="200" w:firstLine="640"/>
        <w:rPr>
          <w:rFonts w:ascii="Times New Roman" w:eastAsia="仿宋_GB2312" w:hAnsi="Times New Roman" w:cs="Times New Roman"/>
          <w:sz w:val="20"/>
          <w:szCs w:val="32"/>
        </w:rPr>
      </w:pPr>
      <w:r>
        <w:rPr>
          <w:rFonts w:ascii="Times New Roman" w:eastAsia="仿宋_GB2312" w:hAnsi="Times New Roman" w:cs="Times New Roman" w:hint="eastAsia"/>
          <w:sz w:val="32"/>
          <w:szCs w:val="32"/>
        </w:rPr>
        <w:t>九、财政拨款“三公”经费支出决算表</w:t>
      </w:r>
    </w:p>
    <w:p w:rsidR="00861FB8" w:rsidRDefault="006B04BA">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sz w:val="32"/>
          <w:szCs w:val="32"/>
        </w:rPr>
        <w:t xml:space="preserve">   </w:t>
      </w:r>
      <w:r>
        <w:rPr>
          <w:rFonts w:ascii="Times New Roman" w:eastAsia="黑体" w:hAnsi="Times New Roman" w:cs="Times New Roman" w:hint="eastAsia"/>
          <w:sz w:val="32"/>
          <w:szCs w:val="32"/>
        </w:rPr>
        <w:t>2023</w:t>
      </w:r>
      <w:r>
        <w:rPr>
          <w:rFonts w:ascii="Times New Roman" w:eastAsia="黑体" w:hAnsi="Times New Roman" w:cs="Times New Roman" w:hint="eastAsia"/>
          <w:sz w:val="32"/>
          <w:szCs w:val="32"/>
        </w:rPr>
        <w:t>年度</w:t>
      </w:r>
      <w:r>
        <w:rPr>
          <w:rFonts w:ascii="Times New Roman" w:eastAsia="黑体" w:hAnsi="Times New Roman" w:cs="Times New Roman"/>
          <w:sz w:val="32"/>
          <w:szCs w:val="32"/>
        </w:rPr>
        <w:t>部门决算情况说明</w:t>
      </w:r>
    </w:p>
    <w:p w:rsidR="00861FB8" w:rsidRDefault="006B04BA">
      <w:pPr>
        <w:widowControl/>
        <w:spacing w:after="160" w:line="580" w:lineRule="exact"/>
        <w:ind w:firstLineChars="400" w:firstLine="1280"/>
        <w:rPr>
          <w:rFonts w:ascii="Times New Roman" w:eastAsia="仿宋_GB2312" w:hAnsi="Times New Roman" w:cs="Times New Roman"/>
          <w:sz w:val="32"/>
          <w:szCs w:val="32"/>
        </w:rPr>
      </w:pPr>
      <w:r>
        <w:rPr>
          <w:rFonts w:ascii="Times New Roman" w:eastAsia="仿宋_GB2312" w:hAnsi="Times New Roman" w:cs="Times New Roman"/>
          <w:sz w:val="32"/>
          <w:szCs w:val="32"/>
        </w:rPr>
        <w:t>一、</w:t>
      </w:r>
      <w:r>
        <w:rPr>
          <w:rFonts w:ascii="Times New Roman" w:eastAsia="仿宋_GB2312" w:hAnsi="Times New Roman" w:cs="Times New Roman" w:hint="eastAsia"/>
          <w:sz w:val="32"/>
          <w:szCs w:val="32"/>
        </w:rPr>
        <w:t>收入支出决算总体情况说明</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三、支出决算情况说明</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四、财政拨款收入支出决算总体情况说明</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五、财政拨款“三公”</w:t>
      </w:r>
      <w:r>
        <w:rPr>
          <w:rFonts w:ascii="Times New Roman" w:eastAsia="仿宋_GB2312" w:hAnsi="Times New Roman" w:cs="Times New Roman" w:hint="eastAsia"/>
          <w:sz w:val="32"/>
          <w:szCs w:val="32"/>
        </w:rPr>
        <w:t xml:space="preserve"> </w:t>
      </w:r>
      <w:r>
        <w:rPr>
          <w:rFonts w:ascii="Times New Roman" w:eastAsia="仿宋_GB2312" w:hAnsi="Times New Roman" w:cs="Times New Roman" w:hint="eastAsia"/>
          <w:sz w:val="32"/>
          <w:szCs w:val="32"/>
        </w:rPr>
        <w:t>经费支出决算情况说明</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六、机关运行经费支出说明</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七、政府采购支出说明</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八、国有资产占用情况说明</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九、预算绩效情况说明</w:t>
      </w:r>
    </w:p>
    <w:p w:rsidR="00861FB8" w:rsidRDefault="006B04BA">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十、其他需要说明的情况</w:t>
      </w:r>
    </w:p>
    <w:p w:rsidR="00861FB8" w:rsidRDefault="006B04BA">
      <w:pPr>
        <w:widowControl/>
        <w:spacing w:after="160" w:line="580" w:lineRule="exact"/>
        <w:ind w:firstLineChars="200" w:firstLine="640"/>
        <w:rPr>
          <w:rFonts w:ascii="Times New Roman" w:eastAsia="黑体" w:hAnsi="Times New Roman" w:cs="Times New Roman"/>
          <w:sz w:val="32"/>
          <w:szCs w:val="32"/>
        </w:rPr>
        <w:sectPr w:rsidR="00861FB8">
          <w:pgSz w:w="11906" w:h="16838"/>
          <w:pgMar w:top="1474" w:right="1531" w:bottom="1474" w:left="1531" w:header="851" w:footer="992" w:gutter="0"/>
          <w:cols w:space="0"/>
          <w:titlePg/>
          <w:docGrid w:type="lines" w:linePitch="312"/>
        </w:sect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861FB8" w:rsidRDefault="00861FB8">
      <w:pPr>
        <w:rPr>
          <w:rFonts w:ascii="Arial" w:eastAsia="Arial" w:hAnsi="Arial" w:cs="Arial"/>
          <w:color w:val="000000"/>
          <w:sz w:val="18"/>
          <w:szCs w:val="18"/>
          <w:shd w:val="clear" w:color="auto" w:fill="FFFFFF"/>
        </w:rPr>
      </w:pP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861FB8">
      <w:pPr>
        <w:pStyle w:val="a8"/>
        <w:widowControl/>
        <w:shd w:val="clear" w:color="auto" w:fill="FFFFFF"/>
        <w:spacing w:beforeAutospacing="0" w:afterAutospacing="0"/>
        <w:rPr>
          <w:rFonts w:ascii="Arial" w:eastAsia="Arial" w:hAnsi="Arial" w:cs="Arial"/>
          <w:color w:val="000000"/>
          <w:sz w:val="18"/>
          <w:szCs w:val="18"/>
          <w:shd w:val="clear" w:color="auto" w:fill="FFFFFF"/>
        </w:rPr>
      </w:pPr>
    </w:p>
    <w:p w:rsidR="00861FB8" w:rsidRDefault="00861FB8">
      <w:pPr>
        <w:pStyle w:val="a8"/>
        <w:widowControl/>
        <w:shd w:val="clear" w:color="auto" w:fill="FFFFFF"/>
        <w:spacing w:beforeAutospacing="0" w:afterAutospacing="0"/>
        <w:jc w:val="center"/>
        <w:rPr>
          <w:rFonts w:ascii="黑体" w:eastAsia="黑体" w:hAnsi="宋体" w:cs="黑体"/>
          <w:color w:val="000000"/>
          <w:sz w:val="72"/>
          <w:szCs w:val="72"/>
          <w:shd w:val="clear" w:color="auto" w:fill="FFFFFF"/>
        </w:rPr>
      </w:pPr>
    </w:p>
    <w:p w:rsidR="00861FB8" w:rsidRDefault="00861FB8">
      <w:pPr>
        <w:pStyle w:val="a8"/>
        <w:widowControl/>
        <w:shd w:val="clear" w:color="auto" w:fill="FFFFFF"/>
        <w:spacing w:beforeAutospacing="0" w:afterAutospacing="0"/>
        <w:jc w:val="center"/>
        <w:rPr>
          <w:rFonts w:ascii="黑体" w:eastAsia="黑体" w:hAnsi="宋体" w:cs="黑体"/>
          <w:color w:val="000000"/>
          <w:sz w:val="72"/>
          <w:szCs w:val="72"/>
          <w:shd w:val="clear" w:color="auto" w:fill="FFFFFF"/>
        </w:rPr>
      </w:pPr>
    </w:p>
    <w:p w:rsidR="00861FB8" w:rsidRDefault="00861FB8">
      <w:pPr>
        <w:pStyle w:val="a8"/>
        <w:widowControl/>
        <w:shd w:val="clear" w:color="auto" w:fill="FFFFFF"/>
        <w:spacing w:beforeAutospacing="0" w:afterAutospacing="0"/>
        <w:jc w:val="center"/>
        <w:rPr>
          <w:rFonts w:ascii="黑体" w:eastAsia="黑体" w:hAnsi="宋体" w:cs="黑体"/>
          <w:color w:val="000000"/>
          <w:sz w:val="72"/>
          <w:szCs w:val="72"/>
          <w:shd w:val="clear" w:color="auto" w:fill="FFFFFF"/>
        </w:rPr>
      </w:pP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黑体" w:eastAsia="黑体" w:hAnsi="宋体" w:cs="黑体" w:hint="eastAsia"/>
          <w:color w:val="000000"/>
          <w:sz w:val="72"/>
          <w:szCs w:val="72"/>
          <w:shd w:val="clear" w:color="auto" w:fill="FFFFFF"/>
        </w:rPr>
        <w:t>第一部分</w:t>
      </w:r>
      <w:r>
        <w:rPr>
          <w:rFonts w:ascii="黑体" w:eastAsia="黑体" w:hAnsi="宋体" w:cs="黑体" w:hint="eastAsia"/>
          <w:color w:val="000000"/>
          <w:sz w:val="72"/>
          <w:szCs w:val="72"/>
          <w:shd w:val="clear" w:color="auto" w:fill="FFFFFF"/>
        </w:rPr>
        <w:t> </w:t>
      </w:r>
      <w:r>
        <w:rPr>
          <w:rFonts w:ascii="黑体" w:eastAsia="黑体" w:hAnsi="宋体" w:cs="黑体" w:hint="eastAsia"/>
          <w:color w:val="000000"/>
          <w:sz w:val="72"/>
          <w:szCs w:val="72"/>
          <w:shd w:val="clear" w:color="auto" w:fill="FFFFFF"/>
        </w:rPr>
        <w:t xml:space="preserve"> 部门概况</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jc w:val="center"/>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pStyle w:val="a8"/>
        <w:widowControl/>
        <w:shd w:val="clear" w:color="auto" w:fill="FFFFFF"/>
        <w:spacing w:beforeAutospacing="0" w:afterAutospacing="0"/>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rPr>
          <w:rFonts w:ascii="黑体" w:eastAsia="黑体" w:hAnsi="宋体" w:cs="黑体"/>
          <w:color w:val="000000"/>
          <w:sz w:val="33"/>
          <w:szCs w:val="33"/>
          <w:shd w:val="clear" w:color="auto" w:fill="FFFFFF"/>
        </w:rPr>
      </w:pPr>
      <w:r>
        <w:rPr>
          <w:rFonts w:ascii="黑体" w:eastAsia="黑体" w:hAnsi="宋体" w:cs="黑体" w:hint="eastAsia"/>
          <w:color w:val="000000"/>
          <w:sz w:val="33"/>
          <w:szCs w:val="33"/>
          <w:shd w:val="clear" w:color="auto" w:fill="FFFFFF"/>
        </w:rPr>
        <w:br w:type="page"/>
      </w:r>
    </w:p>
    <w:p w:rsidR="00861FB8" w:rsidRDefault="006B04BA">
      <w:pPr>
        <w:pStyle w:val="a8"/>
        <w:widowControl/>
        <w:shd w:val="clear" w:color="auto" w:fill="FFFFFF"/>
        <w:spacing w:beforeAutospacing="0" w:afterAutospacing="0"/>
        <w:outlineLvl w:val="1"/>
        <w:rPr>
          <w:rFonts w:ascii="Arial" w:eastAsia="Arial" w:hAnsi="Arial" w:cs="Arial"/>
          <w:color w:val="000000"/>
          <w:sz w:val="32"/>
          <w:szCs w:val="32"/>
        </w:rPr>
      </w:pPr>
      <w:r>
        <w:rPr>
          <w:rFonts w:ascii="黑体" w:eastAsia="黑体" w:hAnsi="宋体" w:cs="黑体" w:hint="eastAsia"/>
          <w:color w:val="000000"/>
          <w:sz w:val="32"/>
          <w:szCs w:val="32"/>
          <w:shd w:val="clear" w:color="auto" w:fill="FFFFFF"/>
        </w:rPr>
        <w:lastRenderedPageBreak/>
        <w:t>一、部门职责</w:t>
      </w:r>
    </w:p>
    <w:p w:rsidR="00861FB8" w:rsidRDefault="006B04BA">
      <w:pPr>
        <w:pStyle w:val="a8"/>
        <w:widowControl/>
        <w:shd w:val="clear" w:color="auto" w:fill="FFFFFF"/>
        <w:spacing w:beforeAutospacing="0" w:afterAutospacing="0"/>
        <w:rPr>
          <w:rFonts w:ascii="仿宋_GB2312" w:eastAsia="仿宋_GB2312"/>
          <w:sz w:val="32"/>
          <w:szCs w:val="32"/>
        </w:rPr>
      </w:pPr>
      <w:r>
        <w:rPr>
          <w:rFonts w:ascii="Arial" w:eastAsia="Arial" w:hAnsi="Arial" w:cs="Arial"/>
          <w:color w:val="000000"/>
          <w:sz w:val="18"/>
          <w:szCs w:val="18"/>
          <w:shd w:val="clear" w:color="auto" w:fill="FFFFFF"/>
        </w:rPr>
        <w:t> </w:t>
      </w:r>
      <w:r>
        <w:rPr>
          <w:rFonts w:ascii="Arial" w:eastAsia="宋体" w:hAnsi="Arial" w:cs="Arial" w:hint="eastAsia"/>
          <w:color w:val="000000"/>
          <w:sz w:val="18"/>
          <w:szCs w:val="18"/>
          <w:shd w:val="clear" w:color="auto" w:fill="FFFFFF"/>
        </w:rPr>
        <w:t xml:space="preserve">    </w:t>
      </w:r>
      <w:r>
        <w:rPr>
          <w:rFonts w:ascii="仿宋_GB2312" w:eastAsia="仿宋_GB2312" w:hint="eastAsia"/>
          <w:sz w:val="32"/>
          <w:szCs w:val="32"/>
        </w:rPr>
        <w:t>（一）拟订并组织实施全县国民经济和社会发展战略、中长期规划和年度计划。牵头组织统一规划体系建设。负责</w:t>
      </w:r>
      <w:r w:rsidRPr="00271AF2">
        <w:rPr>
          <w:rFonts w:ascii="仿宋_GB2312" w:eastAsia="仿宋_GB2312" w:hAnsi="宋体" w:hint="eastAsia"/>
          <w:sz w:val="32"/>
          <w:szCs w:val="32"/>
        </w:rPr>
        <w:t>县</w:t>
      </w:r>
      <w:r w:rsidRPr="00271AF2">
        <w:rPr>
          <w:rFonts w:ascii="仿宋_GB2312" w:eastAsia="仿宋_GB2312" w:hint="eastAsia"/>
          <w:sz w:val="32"/>
          <w:szCs w:val="32"/>
        </w:rPr>
        <w:t>级</w:t>
      </w:r>
      <w:r>
        <w:rPr>
          <w:rFonts w:ascii="仿宋_GB2312" w:eastAsia="仿宋_GB2312" w:hint="eastAsia"/>
          <w:sz w:val="32"/>
          <w:szCs w:val="32"/>
        </w:rPr>
        <w:t>专项规划、区域规划、空间规划与全县发展规划的统筹衔接。贯彻落实国民经济和社会发展、经济体制改革和对外开放的有关地方性法规，政府规章，制定规范性文件。</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（二）提出加快建设全县现代化经济体系、推动高质量发展的总体目标、重大任务以及相关政策。组织开展重大战略规划、重大政策、重大工程等的评估督导，提出相关调整建议。</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lastRenderedPageBreak/>
        <w:t>（五）提出全县利用外资和境外投资的战略、规划、总量平衡和结构优化政策。牵头推进实施全县“一带一路”建设有关工作。承担统筹协调走出去有关工作。负责全</w:t>
      </w:r>
      <w:r>
        <w:rPr>
          <w:rFonts w:ascii="宋体" w:hAnsi="宋体" w:hint="eastAsia"/>
          <w:sz w:val="32"/>
          <w:szCs w:val="32"/>
        </w:rPr>
        <w:t>县</w:t>
      </w:r>
      <w:r>
        <w:rPr>
          <w:rFonts w:ascii="仿宋_GB2312" w:eastAsia="仿宋_GB2312" w:hint="eastAsia"/>
          <w:sz w:val="32"/>
          <w:szCs w:val="32"/>
        </w:rPr>
        <w:t>全口径外债的总量控制、结构优化和监测工作。</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（六）负责全县投资综合管理。拟订全县固定资产投资总规模、结构调控目标和政策，会同相关部门拟订政府投资项目审批权限和政府核准的固定资产投资项目目录。安排</w:t>
      </w:r>
      <w:r w:rsidRPr="00271AF2">
        <w:rPr>
          <w:rFonts w:ascii="仿宋_GB2312" w:eastAsia="仿宋_GB2312" w:hAnsi="宋体" w:hint="eastAsia"/>
          <w:sz w:val="32"/>
          <w:szCs w:val="32"/>
        </w:rPr>
        <w:t>县</w:t>
      </w:r>
      <w:r w:rsidRPr="00271AF2">
        <w:rPr>
          <w:rFonts w:ascii="仿宋_GB2312" w:eastAsia="仿宋_GB2312" w:hint="eastAsia"/>
          <w:sz w:val="32"/>
          <w:szCs w:val="32"/>
        </w:rPr>
        <w:t>级</w:t>
      </w:r>
      <w:r>
        <w:rPr>
          <w:rFonts w:ascii="仿宋_GB2312" w:eastAsia="仿宋_GB2312" w:hint="eastAsia"/>
          <w:sz w:val="32"/>
          <w:szCs w:val="32"/>
        </w:rPr>
        <w:t>预算内基本建设资金和有关发展性专项资金，按规定权限对投资项目进行事中事后监管。规划全</w:t>
      </w:r>
      <w:r w:rsidRPr="00A8242D">
        <w:rPr>
          <w:rFonts w:ascii="仿宋_GB2312" w:eastAsia="仿宋_GB2312" w:hAnsi="宋体" w:hint="eastAsia"/>
          <w:sz w:val="32"/>
          <w:szCs w:val="32"/>
        </w:rPr>
        <w:t>县</w:t>
      </w:r>
      <w:r>
        <w:rPr>
          <w:rFonts w:ascii="仿宋_GB2312" w:eastAsia="仿宋_GB2312" w:hint="eastAsia"/>
          <w:sz w:val="32"/>
          <w:szCs w:val="32"/>
        </w:rPr>
        <w:t>重点建设项目和生产力布局，组织推动重点建设项目。拟订并推动落实鼓励民间投资政策措施。</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七）推进落实区域协调发展战略、新型城镇化战略和重大政策，组织拟订相关区域规划和政策。落实推进实施京津冀协同发展等区域发展战略。统筹协调区域合作和对口支援工作。组织编制并推动实施新型城镇化规划。</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（九）推动实施全县创新驱动发展战略。会同相关部门拟订全</w:t>
      </w:r>
      <w:r>
        <w:rPr>
          <w:rFonts w:ascii="宋体" w:hAnsi="宋体" w:hint="eastAsia"/>
          <w:sz w:val="32"/>
          <w:szCs w:val="32"/>
        </w:rPr>
        <w:t>县</w:t>
      </w:r>
      <w:r>
        <w:rPr>
          <w:rFonts w:ascii="仿宋_GB2312" w:eastAsia="仿宋_GB2312" w:hint="eastAsia"/>
          <w:sz w:val="32"/>
          <w:szCs w:val="32"/>
        </w:rPr>
        <w:t>推进创新创业的规划和政策，提出创新发展和培育经济发展新动能的政策。会同相关部门规划布局县级重大科技基础设施。</w:t>
      </w:r>
      <w:r>
        <w:rPr>
          <w:rFonts w:ascii="仿宋_GB2312" w:eastAsia="仿宋_GB2312" w:hint="eastAsia"/>
          <w:sz w:val="32"/>
          <w:szCs w:val="32"/>
        </w:rPr>
        <w:lastRenderedPageBreak/>
        <w:t>组织拟订并推动实施高技术产业和战略性新兴产业及数字经济发展规划政策，协调产业升级、重大技术装备推广应用等方面重大问题。</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十）跟踪研判涉及经济安全、生态安全、资源安全、科技安全、社会安全等各类风险隐患，提出相关工作建议。协调落实重要工业品、原材料和重要农产品进出口调控措施。会同有关部门拟订全县储备物资品种目录、总体发展规划。</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十一）负责全县社会发展与国民经济发展的政策衔接，协调有关重大问题。拟订社会发展战略、总体规划，统筹推进基本公共服务体系建设和收入分配制度改革，提出促进就业、完善社会保障与经济协调发展的政策建议。负责办公用房和公共机构节能工作。</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十二）推进实施可持续发展战略，推动生态文明建设和改革，协调生态环境保护与修复、能源资源节约和综合利用等工作。提出健全生态保护补偿机制的政策措施，综合协调环保产业和清洁生产促进有关工作。提出全</w:t>
      </w:r>
      <w:r>
        <w:rPr>
          <w:rFonts w:ascii="宋体" w:hAnsi="宋体" w:hint="eastAsia"/>
          <w:sz w:val="32"/>
          <w:szCs w:val="32"/>
        </w:rPr>
        <w:t>县</w:t>
      </w:r>
      <w:r>
        <w:rPr>
          <w:rFonts w:ascii="仿宋_GB2312" w:eastAsia="仿宋_GB2312" w:hint="eastAsia"/>
          <w:sz w:val="32"/>
          <w:szCs w:val="32"/>
        </w:rPr>
        <w:t>能源消费控制目标、任务并组织实施。</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（十三）组织拟订推进全县经济建设与国防建设协调发展的战略和规划，组织推进经济建设项目贯彻国防要求。</w:t>
      </w:r>
      <w:r w:rsidR="00271AF2">
        <w:rPr>
          <w:rFonts w:ascii="仿宋_GB2312" w:eastAsia="仿宋_GB2312" w:hint="eastAsia"/>
          <w:sz w:val="32"/>
          <w:szCs w:val="32"/>
        </w:rPr>
        <w:t>fuz</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（十四）拟订并组织实施有关价格政策，组织制定由</w:t>
      </w:r>
      <w:r>
        <w:rPr>
          <w:rFonts w:ascii="宋体" w:hAnsi="宋体" w:hint="eastAsia"/>
          <w:sz w:val="32"/>
          <w:szCs w:val="32"/>
        </w:rPr>
        <w:t>县</w:t>
      </w:r>
      <w:r>
        <w:rPr>
          <w:rFonts w:ascii="仿宋_GB2312" w:eastAsia="仿宋_GB2312" w:hint="eastAsia"/>
          <w:sz w:val="32"/>
          <w:szCs w:val="32"/>
        </w:rPr>
        <w:t>级管理的重要商品、服务价格和重要收费标准。负责价格（收费）申</w:t>
      </w:r>
      <w:r>
        <w:rPr>
          <w:rFonts w:ascii="仿宋_GB2312" w:eastAsia="仿宋_GB2312" w:hint="eastAsia"/>
          <w:sz w:val="32"/>
          <w:szCs w:val="32"/>
        </w:rPr>
        <w:lastRenderedPageBreak/>
        <w:t>诉案件行政复议和裁决，负责对司法、纪检监察、行政机关及仲裁机构办理的各种案件涉案物品进行价格鉴定。</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（十八）协调、管理、推动口岸建设和物流业发展，组织推动国际航线、国际班列的开行，以及重大物流园区和物流项目建设等相关工作。</w:t>
      </w:r>
    </w:p>
    <w:p w:rsidR="00F80C35" w:rsidRDefault="006B04BA">
      <w:pPr>
        <w:widowControl/>
        <w:ind w:firstLine="640"/>
        <w:rPr>
          <w:rFonts w:ascii="仿宋_GB2312" w:eastAsia="仿宋_GB2312"/>
          <w:sz w:val="32"/>
          <w:szCs w:val="32"/>
        </w:rPr>
      </w:pPr>
      <w:r>
        <w:rPr>
          <w:rFonts w:ascii="仿宋_GB2312" w:eastAsia="仿宋_GB2312" w:hint="eastAsia"/>
          <w:sz w:val="32"/>
          <w:szCs w:val="32"/>
        </w:rPr>
        <w:lastRenderedPageBreak/>
        <w:t>（十九）</w:t>
      </w:r>
      <w:r w:rsidR="00F80C35">
        <w:rPr>
          <w:rFonts w:ascii="仿宋_GB2312" w:eastAsia="仿宋_GB2312" w:hint="eastAsia"/>
          <w:sz w:val="32"/>
          <w:szCs w:val="32"/>
        </w:rPr>
        <w:t>承担县国防动员相关工作。</w:t>
      </w:r>
    </w:p>
    <w:p w:rsidR="00861FB8" w:rsidRDefault="00F80C35">
      <w:pPr>
        <w:widowControl/>
        <w:ind w:firstLine="640"/>
        <w:rPr>
          <w:rFonts w:ascii="仿宋_GB2312" w:eastAsia="仿宋_GB2312"/>
          <w:sz w:val="32"/>
          <w:szCs w:val="32"/>
        </w:rPr>
      </w:pPr>
      <w:r>
        <w:rPr>
          <w:rFonts w:ascii="仿宋_GB2312" w:eastAsia="仿宋_GB2312" w:hint="eastAsia"/>
          <w:sz w:val="32"/>
          <w:szCs w:val="32"/>
        </w:rPr>
        <w:t>（二十）</w:t>
      </w:r>
      <w:r w:rsidR="006B04BA">
        <w:rPr>
          <w:rFonts w:ascii="仿宋_GB2312" w:eastAsia="仿宋_GB2312" w:hint="eastAsia"/>
          <w:sz w:val="32"/>
          <w:szCs w:val="32"/>
        </w:rPr>
        <w:t>完成县委、县政府交办的其他任务。</w:t>
      </w:r>
    </w:p>
    <w:p w:rsidR="00861FB8" w:rsidRDefault="006B04BA">
      <w:pPr>
        <w:pStyle w:val="a8"/>
        <w:widowControl/>
        <w:shd w:val="clear" w:color="auto" w:fill="FFFFFF"/>
        <w:spacing w:beforeAutospacing="0" w:afterAutospacing="0"/>
        <w:outlineLvl w:val="1"/>
        <w:rPr>
          <w:rFonts w:ascii="Arial" w:eastAsia="Arial" w:hAnsi="Arial" w:cs="Arial"/>
          <w:color w:val="000000"/>
          <w:sz w:val="32"/>
          <w:szCs w:val="32"/>
        </w:rPr>
      </w:pPr>
      <w:r>
        <w:rPr>
          <w:rFonts w:ascii="黑体" w:eastAsia="黑体" w:hAnsi="宋体" w:cs="黑体" w:hint="eastAsia"/>
          <w:color w:val="000000"/>
          <w:sz w:val="32"/>
          <w:szCs w:val="32"/>
          <w:shd w:val="clear" w:color="auto" w:fill="FFFFFF"/>
        </w:rPr>
        <w:t>二、机构设置</w:t>
      </w:r>
    </w:p>
    <w:p w:rsidR="00861FB8" w:rsidRDefault="006B04BA">
      <w:pPr>
        <w:pStyle w:val="a8"/>
        <w:widowControl/>
        <w:shd w:val="clear" w:color="auto" w:fill="FFFFFF"/>
        <w:spacing w:beforeAutospacing="0" w:afterAutospacing="0"/>
        <w:ind w:firstLineChars="200" w:firstLine="640"/>
        <w:rPr>
          <w:rFonts w:ascii="仿宋_GB2312" w:eastAsia="仿宋_GB2312" w:hAnsi="仿宋_GB2312" w:cs="仿宋_GB2312"/>
          <w:sz w:val="32"/>
          <w:szCs w:val="32"/>
          <w:shd w:val="clear" w:color="auto" w:fill="FFFFFF"/>
        </w:rPr>
      </w:pPr>
      <w:r>
        <w:rPr>
          <w:rFonts w:ascii="仿宋_GB2312" w:eastAsia="仿宋_GB2312" w:hAnsi="仿宋_GB2312" w:cs="仿宋_GB2312"/>
          <w:sz w:val="32"/>
          <w:szCs w:val="32"/>
          <w:shd w:val="clear" w:color="auto" w:fill="FFFFFF"/>
        </w:rPr>
        <w:t>从决算编报</w:t>
      </w:r>
      <w:r>
        <w:rPr>
          <w:rFonts w:ascii="仿宋_GB2312" w:eastAsia="仿宋_GB2312" w:hAnsi="仿宋_GB2312" w:cs="仿宋_GB2312" w:hint="eastAsia"/>
          <w:sz w:val="32"/>
          <w:szCs w:val="32"/>
          <w:shd w:val="clear" w:color="auto" w:fill="FFFFFF"/>
        </w:rPr>
        <w:t>单位</w:t>
      </w:r>
      <w:r>
        <w:rPr>
          <w:rFonts w:ascii="仿宋_GB2312" w:eastAsia="仿宋_GB2312" w:hAnsi="仿宋_GB2312" w:cs="仿宋_GB2312"/>
          <w:sz w:val="32"/>
          <w:szCs w:val="32"/>
          <w:shd w:val="clear" w:color="auto" w:fill="FFFFFF"/>
        </w:rPr>
        <w:t>构成看，纳入</w:t>
      </w:r>
      <w:r>
        <w:rPr>
          <w:rFonts w:ascii="仿宋_GB2312" w:eastAsia="仿宋_GB2312" w:hAnsi="仿宋_GB2312" w:cs="仿宋_GB2312" w:hint="eastAsia"/>
          <w:sz w:val="32"/>
          <w:szCs w:val="32"/>
          <w:shd w:val="clear" w:color="auto" w:fill="FFFFFF"/>
        </w:rPr>
        <w:t>2023</w:t>
      </w:r>
      <w:r>
        <w:rPr>
          <w:rFonts w:ascii="仿宋_GB2312" w:eastAsia="仿宋_GB2312" w:hAnsi="仿宋_GB2312" w:cs="仿宋_GB2312"/>
          <w:sz w:val="32"/>
          <w:szCs w:val="32"/>
          <w:shd w:val="clear" w:color="auto" w:fill="FFFFFF"/>
        </w:rPr>
        <w:t>年度</w:t>
      </w:r>
      <w:r>
        <w:rPr>
          <w:rFonts w:ascii="仿宋_GB2312" w:eastAsia="仿宋_GB2312" w:hAnsi="仿宋_GB2312" w:cs="仿宋_GB2312" w:hint="eastAsia"/>
          <w:sz w:val="32"/>
          <w:szCs w:val="32"/>
          <w:shd w:val="clear" w:color="auto" w:fill="FFFFFF"/>
        </w:rPr>
        <w:t>本部门</w:t>
      </w:r>
      <w:r>
        <w:rPr>
          <w:rFonts w:ascii="仿宋_GB2312" w:eastAsia="仿宋_GB2312" w:hAnsi="仿宋_GB2312" w:cs="仿宋_GB2312"/>
          <w:sz w:val="32"/>
          <w:szCs w:val="32"/>
          <w:shd w:val="clear" w:color="auto" w:fill="FFFFFF"/>
        </w:rPr>
        <w:t>决算汇编范围的独立核算</w:t>
      </w:r>
      <w:r>
        <w:rPr>
          <w:rFonts w:ascii="仿宋_GB2312" w:eastAsia="仿宋_GB2312" w:hAnsi="仿宋_GB2312" w:cs="仿宋_GB2312" w:hint="eastAsia"/>
          <w:sz w:val="32"/>
          <w:szCs w:val="32"/>
          <w:shd w:val="clear" w:color="auto" w:fill="FFFFFF"/>
        </w:rPr>
        <w:t>单位</w:t>
      </w:r>
      <w:r>
        <w:rPr>
          <w:rFonts w:ascii="仿宋_GB2312" w:eastAsia="仿宋_GB2312" w:hAnsi="仿宋_GB2312" w:cs="仿宋_GB2312"/>
          <w:sz w:val="32"/>
          <w:szCs w:val="32"/>
          <w:shd w:val="clear" w:color="auto" w:fill="FFFFFF"/>
        </w:rPr>
        <w:t>（以下简称“</w:t>
      </w:r>
      <w:r>
        <w:rPr>
          <w:rFonts w:ascii="仿宋_GB2312" w:eastAsia="仿宋_GB2312" w:hAnsi="仿宋_GB2312" w:cs="仿宋_GB2312" w:hint="eastAsia"/>
          <w:sz w:val="32"/>
          <w:szCs w:val="32"/>
          <w:shd w:val="clear" w:color="auto" w:fill="FFFFFF"/>
        </w:rPr>
        <w:t>单位</w:t>
      </w:r>
      <w:r>
        <w:rPr>
          <w:rFonts w:ascii="仿宋_GB2312" w:eastAsia="仿宋_GB2312" w:hAnsi="仿宋_GB2312" w:cs="仿宋_GB2312"/>
          <w:sz w:val="32"/>
          <w:szCs w:val="32"/>
          <w:shd w:val="clear" w:color="auto" w:fill="FFFFFF"/>
        </w:rPr>
        <w:t xml:space="preserve">”）共 </w:t>
      </w:r>
      <w:r>
        <w:rPr>
          <w:rFonts w:ascii="仿宋_GB2312" w:eastAsia="仿宋_GB2312" w:hAnsi="仿宋_GB2312" w:cs="仿宋_GB2312" w:hint="eastAsia"/>
          <w:sz w:val="32"/>
          <w:szCs w:val="32"/>
          <w:shd w:val="clear" w:color="auto" w:fill="FFFFFF"/>
        </w:rPr>
        <w:t>1</w:t>
      </w:r>
      <w:r>
        <w:rPr>
          <w:rFonts w:ascii="仿宋_GB2312" w:eastAsia="仿宋_GB2312" w:hAnsi="仿宋_GB2312" w:cs="仿宋_GB2312"/>
          <w:sz w:val="32"/>
          <w:szCs w:val="32"/>
          <w:shd w:val="clear" w:color="auto" w:fill="FFFFFF"/>
        </w:rPr>
        <w:t>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85"/>
        <w:gridCol w:w="3643"/>
        <w:gridCol w:w="2287"/>
        <w:gridCol w:w="2665"/>
      </w:tblGrid>
      <w:tr w:rsidR="00861FB8">
        <w:trPr>
          <w:trHeight w:val="811"/>
          <w:jc w:val="center"/>
        </w:trPr>
        <w:tc>
          <w:tcPr>
            <w:tcW w:w="985" w:type="dxa"/>
            <w:vAlign w:val="center"/>
          </w:tcPr>
          <w:p w:rsidR="00861FB8" w:rsidRDefault="006B04BA">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序号</w:t>
            </w:r>
          </w:p>
        </w:tc>
        <w:tc>
          <w:tcPr>
            <w:tcW w:w="3643" w:type="dxa"/>
            <w:vAlign w:val="center"/>
          </w:tcPr>
          <w:p w:rsidR="00861FB8" w:rsidRDefault="006B04BA">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单位名称</w:t>
            </w:r>
          </w:p>
        </w:tc>
        <w:tc>
          <w:tcPr>
            <w:tcW w:w="2287" w:type="dxa"/>
            <w:vAlign w:val="center"/>
          </w:tcPr>
          <w:p w:rsidR="00861FB8" w:rsidRDefault="006B04BA">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单位基本性质</w:t>
            </w:r>
          </w:p>
        </w:tc>
        <w:tc>
          <w:tcPr>
            <w:tcW w:w="2665" w:type="dxa"/>
            <w:vAlign w:val="center"/>
          </w:tcPr>
          <w:p w:rsidR="00861FB8" w:rsidRDefault="006B04BA">
            <w:pPr>
              <w:spacing w:line="560" w:lineRule="exact"/>
              <w:jc w:val="center"/>
              <w:rPr>
                <w:rFonts w:ascii="仿宋_GB2312" w:eastAsia="仿宋_GB2312" w:hAnsi="Calibri" w:cs="ArialUnicodeMS"/>
                <w:b/>
                <w:bCs/>
                <w:sz w:val="28"/>
                <w:szCs w:val="28"/>
              </w:rPr>
            </w:pPr>
            <w:r>
              <w:rPr>
                <w:rFonts w:ascii="仿宋_GB2312" w:eastAsia="仿宋_GB2312" w:hAnsi="Calibri" w:cs="ArialUnicodeMS" w:hint="eastAsia"/>
                <w:b/>
                <w:bCs/>
                <w:sz w:val="28"/>
                <w:szCs w:val="28"/>
              </w:rPr>
              <w:t>经费形式</w:t>
            </w:r>
          </w:p>
        </w:tc>
      </w:tr>
      <w:tr w:rsidR="00861FB8">
        <w:trPr>
          <w:trHeight w:val="596"/>
          <w:jc w:val="center"/>
        </w:trPr>
        <w:tc>
          <w:tcPr>
            <w:tcW w:w="985" w:type="dxa"/>
          </w:tcPr>
          <w:p w:rsidR="00861FB8" w:rsidRDefault="006B04BA">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1</w:t>
            </w:r>
          </w:p>
        </w:tc>
        <w:tc>
          <w:tcPr>
            <w:tcW w:w="3643" w:type="dxa"/>
          </w:tcPr>
          <w:p w:rsidR="00861FB8" w:rsidRDefault="006B04BA">
            <w:pPr>
              <w:spacing w:line="560" w:lineRule="exact"/>
              <w:rPr>
                <w:rFonts w:ascii="仿宋_GB2312" w:eastAsia="仿宋_GB2312" w:hAnsi="Calibri" w:cs="ArialUnicodeMS"/>
                <w:sz w:val="28"/>
                <w:szCs w:val="28"/>
              </w:rPr>
            </w:pPr>
            <w:r>
              <w:rPr>
                <w:rFonts w:ascii="仿宋_GB2312" w:eastAsia="仿宋_GB2312" w:hAnsi="Calibri" w:cs="ArialUnicodeMS" w:hint="eastAsia"/>
                <w:sz w:val="28"/>
                <w:szCs w:val="28"/>
              </w:rPr>
              <w:t>正定县发展和改革局(本级)</w:t>
            </w:r>
          </w:p>
        </w:tc>
        <w:tc>
          <w:tcPr>
            <w:tcW w:w="2287" w:type="dxa"/>
          </w:tcPr>
          <w:p w:rsidR="00861FB8" w:rsidRDefault="006B04BA">
            <w:pPr>
              <w:spacing w:line="560" w:lineRule="exact"/>
              <w:ind w:firstLineChars="200" w:firstLine="560"/>
              <w:rPr>
                <w:rFonts w:ascii="仿宋_GB2312" w:eastAsia="仿宋_GB2312" w:hAnsi="Calibri" w:cs="ArialUnicodeMS"/>
                <w:sz w:val="28"/>
                <w:szCs w:val="28"/>
              </w:rPr>
            </w:pPr>
            <w:r>
              <w:rPr>
                <w:rFonts w:ascii="仿宋_GB2312" w:eastAsia="仿宋_GB2312" w:hAnsi="Calibri" w:cs="ArialUnicodeMS" w:hint="eastAsia"/>
                <w:sz w:val="28"/>
                <w:szCs w:val="28"/>
              </w:rPr>
              <w:t>行政单位</w:t>
            </w:r>
          </w:p>
        </w:tc>
        <w:tc>
          <w:tcPr>
            <w:tcW w:w="2665" w:type="dxa"/>
          </w:tcPr>
          <w:p w:rsidR="00861FB8" w:rsidRDefault="006B04BA">
            <w:pPr>
              <w:spacing w:line="560" w:lineRule="exact"/>
              <w:jc w:val="center"/>
              <w:rPr>
                <w:rFonts w:ascii="仿宋_GB2312" w:eastAsia="仿宋_GB2312" w:hAnsi="Calibri" w:cs="ArialUnicodeMS"/>
                <w:sz w:val="28"/>
                <w:szCs w:val="28"/>
              </w:rPr>
            </w:pPr>
            <w:r>
              <w:rPr>
                <w:rFonts w:ascii="仿宋_GB2312" w:eastAsia="仿宋_GB2312" w:hAnsi="Calibri" w:cs="ArialUnicodeMS" w:hint="eastAsia"/>
                <w:sz w:val="28"/>
                <w:szCs w:val="28"/>
              </w:rPr>
              <w:t>财政拨款</w:t>
            </w:r>
          </w:p>
        </w:tc>
      </w:tr>
      <w:tr w:rsidR="00861FB8">
        <w:trPr>
          <w:trHeight w:val="606"/>
          <w:jc w:val="center"/>
        </w:trPr>
        <w:tc>
          <w:tcPr>
            <w:tcW w:w="9580" w:type="dxa"/>
            <w:gridSpan w:val="4"/>
            <w:tcBorders>
              <w:top w:val="single" w:sz="4" w:space="0" w:color="auto"/>
              <w:left w:val="nil"/>
              <w:bottom w:val="nil"/>
              <w:right w:val="nil"/>
            </w:tcBorders>
          </w:tcPr>
          <w:p w:rsidR="00861FB8" w:rsidRDefault="006B04BA">
            <w:pPr>
              <w:spacing w:line="560" w:lineRule="exact"/>
              <w:jc w:val="left"/>
              <w:rPr>
                <w:rFonts w:ascii="仿宋_GB2312" w:eastAsia="仿宋_GB2312" w:hAnsi="Calibri" w:cs="ArialUnicodeMS"/>
                <w:sz w:val="28"/>
                <w:szCs w:val="28"/>
              </w:rPr>
            </w:pPr>
            <w:r>
              <w:rPr>
                <w:rFonts w:ascii="仿宋_GB2312" w:eastAsia="仿宋_GB2312" w:hAnsi="Calibri" w:cs="ArialUnicodeMS" w:hint="eastAsia"/>
                <w:sz w:val="28"/>
                <w:szCs w:val="28"/>
              </w:rPr>
              <w:t>注：1、单位基本性质分为行政单位、参公事业单位、财政补助事业单位、经费自理事业单位四类。</w:t>
            </w:r>
          </w:p>
          <w:p w:rsidR="00861FB8" w:rsidRDefault="006B04BA">
            <w:pPr>
              <w:spacing w:line="560" w:lineRule="exact"/>
              <w:ind w:firstLineChars="200" w:firstLine="560"/>
              <w:jc w:val="left"/>
              <w:rPr>
                <w:rFonts w:ascii="仿宋_GB2312" w:eastAsia="仿宋_GB2312" w:hAnsi="Calibri" w:cs="ArialUnicodeMS"/>
                <w:sz w:val="28"/>
                <w:szCs w:val="28"/>
              </w:rPr>
            </w:pPr>
            <w:r>
              <w:rPr>
                <w:rFonts w:ascii="仿宋_GB2312" w:eastAsia="仿宋_GB2312" w:hAnsi="Calibri" w:cs="ArialUnicodeMS" w:hint="eastAsia"/>
                <w:sz w:val="28"/>
                <w:szCs w:val="28"/>
              </w:rPr>
              <w:t>2、经费形式分为财政拨款、财政性资金基本保证、财政性资金定额或定项补助、财政性资金零补助四类。</w:t>
            </w:r>
          </w:p>
        </w:tc>
      </w:tr>
    </w:tbl>
    <w:p w:rsidR="00861FB8" w:rsidRDefault="006B04BA">
      <w:pPr>
        <w:pStyle w:val="a8"/>
        <w:widowControl/>
        <w:shd w:val="clear" w:color="auto" w:fill="FFFFFF"/>
        <w:spacing w:beforeAutospacing="0" w:afterAutospacing="0"/>
        <w:rPr>
          <w:rFonts w:ascii="Arial" w:eastAsia="Arial" w:hAnsi="Arial" w:cs="Arial"/>
          <w:color w:val="000000"/>
          <w:sz w:val="18"/>
          <w:szCs w:val="18"/>
        </w:rPr>
      </w:pPr>
      <w:r>
        <w:rPr>
          <w:rFonts w:ascii="Arial" w:eastAsia="Arial" w:hAnsi="Arial" w:cs="Arial"/>
          <w:color w:val="000000"/>
          <w:sz w:val="18"/>
          <w:szCs w:val="18"/>
          <w:shd w:val="clear" w:color="auto" w:fill="FFFFFF"/>
        </w:rPr>
        <w:t> </w:t>
      </w:r>
    </w:p>
    <w:p w:rsidR="00861FB8" w:rsidRDefault="006B04BA">
      <w:pPr>
        <w:widowControl/>
        <w:ind w:firstLine="640"/>
        <w:rPr>
          <w:rFonts w:ascii="仿宋_GB2312" w:eastAsia="仿宋_GB2312"/>
          <w:sz w:val="32"/>
          <w:szCs w:val="32"/>
        </w:rPr>
      </w:pPr>
      <w:r>
        <w:rPr>
          <w:rFonts w:ascii="仿宋_GB2312" w:eastAsia="仿宋_GB2312" w:hint="eastAsia"/>
          <w:sz w:val="32"/>
          <w:szCs w:val="32"/>
        </w:rPr>
        <w:t>我部门无二级预算单位，因此，正定县发展和改革局2023年度部门决算即正定县发展和改革局本级2023年度决算。</w:t>
      </w:r>
    </w:p>
    <w:p w:rsidR="00861FB8" w:rsidRDefault="00861FB8">
      <w:pPr>
        <w:rPr>
          <w:rFonts w:ascii="Times New Roman" w:eastAsia="黑体" w:hAnsi="Times New Roman" w:cs="Times New Roman"/>
          <w:sz w:val="32"/>
          <w:szCs w:val="32"/>
          <w:highlight w:val="yellow"/>
        </w:rPr>
      </w:pPr>
    </w:p>
    <w:p w:rsidR="00271AF2" w:rsidRDefault="00271AF2" w:rsidP="00271AF2">
      <w:pPr>
        <w:pStyle w:val="Style1"/>
        <w:ind w:firstLine="560"/>
        <w:rPr>
          <w:highlight w:val="yellow"/>
        </w:rPr>
      </w:pPr>
    </w:p>
    <w:p w:rsidR="00271AF2" w:rsidRDefault="00271AF2" w:rsidP="00271AF2">
      <w:pPr>
        <w:pStyle w:val="Style1"/>
        <w:ind w:firstLine="560"/>
        <w:rPr>
          <w:highlight w:val="yellow"/>
        </w:rPr>
      </w:pPr>
    </w:p>
    <w:p w:rsidR="00271AF2" w:rsidRPr="00271AF2" w:rsidRDefault="00271AF2" w:rsidP="00271AF2">
      <w:pPr>
        <w:pStyle w:val="Style1"/>
        <w:ind w:firstLine="560"/>
        <w:rPr>
          <w:highlight w:val="yellow"/>
        </w:rPr>
      </w:pPr>
    </w:p>
    <w:p w:rsidR="00861FB8" w:rsidRDefault="00861FB8">
      <w:pPr>
        <w:widowControl/>
        <w:spacing w:after="160" w:line="580" w:lineRule="exact"/>
        <w:ind w:firstLineChars="200" w:firstLine="640"/>
        <w:rPr>
          <w:rFonts w:ascii="Times New Roman" w:eastAsia="黑体" w:hAnsi="Times New Roman" w:cs="Times New Roman"/>
          <w:sz w:val="32"/>
          <w:szCs w:val="32"/>
          <w:highlight w:val="yellow"/>
        </w:rPr>
      </w:pPr>
    </w:p>
    <w:p w:rsidR="00861FB8" w:rsidRDefault="00861FB8">
      <w:pPr>
        <w:pStyle w:val="a8"/>
        <w:widowControl/>
        <w:shd w:val="clear" w:color="auto" w:fill="FFFFFF"/>
        <w:spacing w:beforeAutospacing="0" w:afterAutospacing="0"/>
        <w:rPr>
          <w:rFonts w:ascii="Arial" w:eastAsia="Arial" w:hAnsi="Arial" w:cs="Arial"/>
          <w:color w:val="000000"/>
          <w:sz w:val="18"/>
          <w:szCs w:val="18"/>
          <w:shd w:val="clear" w:color="auto" w:fill="FFFFFF"/>
        </w:rPr>
      </w:pPr>
    </w:p>
    <w:p w:rsidR="00861FB8" w:rsidRDefault="006B04BA">
      <w:pPr>
        <w:widowControl/>
        <w:shd w:val="clear" w:color="auto" w:fill="FFFFFF"/>
        <w:jc w:val="left"/>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lastRenderedPageBreak/>
        <w:t> </w:t>
      </w:r>
    </w:p>
    <w:p w:rsidR="00861FB8" w:rsidRDefault="006B04BA">
      <w:pPr>
        <w:pStyle w:val="a8"/>
        <w:widowControl/>
        <w:spacing w:beforeAutospacing="0" w:afterAutospacing="0"/>
        <w:jc w:val="center"/>
        <w:outlineLvl w:val="0"/>
        <w:rPr>
          <w:rFonts w:ascii="Arial" w:eastAsia="Arial" w:hAnsi="Arial" w:cs="Arial"/>
        </w:rPr>
      </w:pPr>
      <w:r>
        <w:rPr>
          <w:rFonts w:ascii="黑体" w:eastAsia="黑体" w:hAnsi="宋体" w:cs="黑体" w:hint="eastAsia"/>
          <w:color w:val="000000"/>
          <w:sz w:val="72"/>
          <w:szCs w:val="72"/>
          <w:shd w:val="clear" w:color="auto" w:fill="FFFFFF"/>
        </w:rPr>
        <w:t>第二部分</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黑体" w:eastAsia="黑体" w:hAnsi="宋体" w:cs="黑体" w:hint="eastAsia"/>
          <w:color w:val="000000"/>
          <w:sz w:val="72"/>
          <w:szCs w:val="72"/>
          <w:shd w:val="clear" w:color="auto" w:fill="FFFFFF"/>
        </w:rPr>
        <w:t>2023年度部门决算报表</w:t>
      </w:r>
    </w:p>
    <w:p w:rsidR="00861FB8" w:rsidRDefault="00861FB8">
      <w:pPr>
        <w:pStyle w:val="a8"/>
        <w:widowControl/>
        <w:spacing w:beforeAutospacing="0" w:afterAutospacing="0"/>
        <w:jc w:val="center"/>
        <w:rPr>
          <w:rFonts w:ascii="仿宋_GB2312" w:eastAsia="仿宋_GB2312" w:hAnsi="仿宋_GB2312" w:cs="仿宋_GB2312"/>
          <w:color w:val="FF0000"/>
          <w:sz w:val="33"/>
          <w:szCs w:val="33"/>
          <w:shd w:val="clear" w:color="auto" w:fill="FFFFFF"/>
        </w:rPr>
        <w:sectPr w:rsidR="00861FB8">
          <w:headerReference w:type="default" r:id="rId15"/>
          <w:pgSz w:w="11906" w:h="16838"/>
          <w:pgMar w:top="1474" w:right="1531" w:bottom="1474" w:left="1531" w:header="851" w:footer="992" w:gutter="0"/>
          <w:cols w:space="720"/>
          <w:docGrid w:type="lines" w:linePitch="312"/>
        </w:sectPr>
      </w:pPr>
    </w:p>
    <w:tbl>
      <w:tblPr>
        <w:tblW w:w="6790" w:type="pct"/>
        <w:tblInd w:w="-1077" w:type="dxa"/>
        <w:tblLayout w:type="fixed"/>
        <w:tblLook w:val="04A0"/>
      </w:tblPr>
      <w:tblGrid>
        <w:gridCol w:w="2605"/>
        <w:gridCol w:w="622"/>
        <w:gridCol w:w="611"/>
        <w:gridCol w:w="745"/>
        <w:gridCol w:w="2199"/>
        <w:gridCol w:w="932"/>
        <w:gridCol w:w="876"/>
        <w:gridCol w:w="1511"/>
        <w:gridCol w:w="817"/>
      </w:tblGrid>
      <w:tr w:rsidR="00861FB8">
        <w:trPr>
          <w:gridAfter w:val="1"/>
          <w:wAfter w:w="373" w:type="pct"/>
          <w:trHeight w:val="361"/>
        </w:trPr>
        <w:tc>
          <w:tcPr>
            <w:tcW w:w="4626" w:type="pct"/>
            <w:gridSpan w:val="8"/>
            <w:tcBorders>
              <w:top w:val="nil"/>
              <w:left w:val="nil"/>
              <w:bottom w:val="nil"/>
              <w:right w:val="nil"/>
            </w:tcBorders>
            <w:noWrap/>
            <w:vAlign w:val="bottom"/>
          </w:tcPr>
          <w:p w:rsidR="00861FB8" w:rsidRDefault="006B04BA">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收入支出决算总表</w:t>
            </w:r>
          </w:p>
        </w:tc>
      </w:tr>
      <w:tr w:rsidR="00861FB8">
        <w:trPr>
          <w:gridAfter w:val="1"/>
          <w:wAfter w:w="373" w:type="pct"/>
          <w:trHeight w:val="357"/>
        </w:trPr>
        <w:tc>
          <w:tcPr>
            <w:tcW w:w="4626" w:type="pct"/>
            <w:gridSpan w:val="8"/>
            <w:tcBorders>
              <w:top w:val="nil"/>
              <w:left w:val="nil"/>
              <w:bottom w:val="nil"/>
              <w:right w:val="nil"/>
            </w:tcBorders>
            <w:noWrap/>
            <w:vAlign w:val="bottom"/>
          </w:tcPr>
          <w:p w:rsidR="00861FB8" w:rsidRDefault="006B04BA">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 xml:space="preserve"> 公开</w:t>
            </w:r>
            <w:r>
              <w:rPr>
                <w:rFonts w:ascii="Times New Roman" w:eastAsia="宋体" w:hAnsi="Times New Roman" w:cs="Times New Roman" w:hint="eastAsia"/>
                <w:color w:val="000000"/>
                <w:sz w:val="20"/>
                <w:szCs w:val="20"/>
              </w:rPr>
              <w:t>01</w:t>
            </w:r>
            <w:r>
              <w:rPr>
                <w:rFonts w:ascii="方正仿宋_GB2312" w:eastAsia="方正仿宋_GB2312" w:hAnsi="方正仿宋_GB2312" w:cs="方正仿宋_GB2312" w:hint="eastAsia"/>
                <w:color w:val="000000"/>
                <w:sz w:val="20"/>
                <w:szCs w:val="20"/>
              </w:rPr>
              <w:t>表</w:t>
            </w:r>
          </w:p>
        </w:tc>
      </w:tr>
      <w:tr w:rsidR="00861FB8">
        <w:trPr>
          <w:gridAfter w:val="1"/>
          <w:wAfter w:w="373" w:type="pct"/>
          <w:trHeight w:val="351"/>
        </w:trPr>
        <w:tc>
          <w:tcPr>
            <w:tcW w:w="1758" w:type="pct"/>
            <w:gridSpan w:val="3"/>
            <w:tcBorders>
              <w:top w:val="nil"/>
              <w:left w:val="nil"/>
              <w:bottom w:val="single" w:sz="4" w:space="0" w:color="auto"/>
              <w:right w:val="nil"/>
            </w:tcBorders>
            <w:noWrap/>
            <w:vAlign w:val="bottom"/>
          </w:tcPr>
          <w:p w:rsidR="00861FB8" w:rsidRDefault="006B04BA">
            <w:pP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编制部门：正定县发展和改革局</w:t>
            </w:r>
          </w:p>
        </w:tc>
        <w:tc>
          <w:tcPr>
            <w:tcW w:w="1348" w:type="pct"/>
            <w:gridSpan w:val="2"/>
            <w:tcBorders>
              <w:top w:val="nil"/>
              <w:left w:val="nil"/>
              <w:bottom w:val="single" w:sz="4" w:space="0" w:color="auto"/>
              <w:right w:val="nil"/>
            </w:tcBorders>
            <w:noWrap/>
            <w:vAlign w:val="bottom"/>
          </w:tcPr>
          <w:p w:rsidR="00861FB8" w:rsidRDefault="006B04BA">
            <w:pPr>
              <w:jc w:val="center"/>
              <w:rPr>
                <w:rFonts w:ascii="宋体" w:eastAsia="宋体" w:hAnsi="宋体"/>
                <w:color w:val="000000"/>
                <w:sz w:val="20"/>
                <w:szCs w:val="20"/>
              </w:rPr>
            </w:pPr>
            <w:r>
              <w:rPr>
                <w:rFonts w:ascii="Times New Roman" w:eastAsia="宋体" w:hAnsi="Times New Roman" w:cs="Times New Roman" w:hint="eastAsia"/>
                <w:color w:val="000000"/>
                <w:sz w:val="20"/>
                <w:szCs w:val="20"/>
              </w:rPr>
              <w:t>2023</w:t>
            </w:r>
            <w:r>
              <w:rPr>
                <w:rFonts w:ascii="方正仿宋_GB2312" w:eastAsia="方正仿宋_GB2312" w:hAnsi="方正仿宋_GB2312" w:cs="方正仿宋_GB2312" w:hint="eastAsia"/>
                <w:color w:val="000000"/>
                <w:sz w:val="20"/>
                <w:szCs w:val="20"/>
              </w:rPr>
              <w:t>年度</w:t>
            </w:r>
          </w:p>
        </w:tc>
        <w:tc>
          <w:tcPr>
            <w:tcW w:w="1519" w:type="pct"/>
            <w:gridSpan w:val="3"/>
            <w:tcBorders>
              <w:top w:val="nil"/>
              <w:left w:val="nil"/>
              <w:bottom w:val="single" w:sz="4" w:space="0" w:color="auto"/>
              <w:right w:val="nil"/>
            </w:tcBorders>
            <w:noWrap/>
            <w:vAlign w:val="bottom"/>
          </w:tcPr>
          <w:p w:rsidR="00861FB8" w:rsidRDefault="006B04BA">
            <w:pPr>
              <w:jc w:val="right"/>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861FB8">
        <w:trPr>
          <w:gridAfter w:val="1"/>
          <w:wAfter w:w="373" w:type="pct"/>
          <w:trHeight w:val="544"/>
        </w:trPr>
        <w:tc>
          <w:tcPr>
            <w:tcW w:w="2099" w:type="pct"/>
            <w:gridSpan w:val="4"/>
            <w:tcBorders>
              <w:top w:val="single" w:sz="4" w:space="0" w:color="auto"/>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收入</w:t>
            </w:r>
          </w:p>
        </w:tc>
        <w:tc>
          <w:tcPr>
            <w:tcW w:w="2527" w:type="pct"/>
            <w:gridSpan w:val="4"/>
            <w:tcBorders>
              <w:top w:val="single" w:sz="4" w:space="0" w:color="auto"/>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支出</w:t>
            </w:r>
          </w:p>
        </w:tc>
      </w:tr>
      <w:tr w:rsidR="00861FB8">
        <w:trPr>
          <w:gridAfter w:val="1"/>
          <w:wAfter w:w="373" w:type="pct"/>
          <w:trHeight w:val="308"/>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项目</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行次</w:t>
            </w:r>
          </w:p>
        </w:tc>
        <w:tc>
          <w:tcPr>
            <w:tcW w:w="620"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决算数</w:t>
            </w: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项目</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行次</w:t>
            </w:r>
          </w:p>
        </w:tc>
        <w:tc>
          <w:tcPr>
            <w:tcW w:w="692"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决算数</w:t>
            </w: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栏次</w:t>
            </w:r>
          </w:p>
        </w:tc>
        <w:tc>
          <w:tcPr>
            <w:tcW w:w="285" w:type="pct"/>
            <w:tcBorders>
              <w:top w:val="nil"/>
              <w:left w:val="nil"/>
              <w:bottom w:val="single" w:sz="4" w:space="0" w:color="000000"/>
              <w:right w:val="single" w:sz="4" w:space="0" w:color="000000"/>
            </w:tcBorders>
            <w:noWrap/>
            <w:vAlign w:val="center"/>
          </w:tcPr>
          <w:p w:rsidR="00861FB8" w:rsidRDefault="00861FB8">
            <w:pPr>
              <w:jc w:val="center"/>
              <w:rPr>
                <w:rFonts w:ascii="宋体" w:eastAsia="宋体" w:hAnsi="宋体"/>
                <w:color w:val="000000"/>
                <w:sz w:val="20"/>
                <w:szCs w:val="20"/>
              </w:rPr>
            </w:pPr>
          </w:p>
        </w:tc>
        <w:tc>
          <w:tcPr>
            <w:tcW w:w="620"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Times New Roman" w:eastAsia="宋体" w:hAnsi="Times New Roman" w:cs="Times New Roman" w:hint="eastAsia"/>
                <w:color w:val="000000"/>
                <w:sz w:val="20"/>
                <w:szCs w:val="20"/>
              </w:rPr>
              <w:t>1</w:t>
            </w: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栏次</w:t>
            </w:r>
          </w:p>
        </w:tc>
        <w:tc>
          <w:tcPr>
            <w:tcW w:w="401" w:type="pct"/>
            <w:tcBorders>
              <w:top w:val="nil"/>
              <w:left w:val="nil"/>
              <w:bottom w:val="single" w:sz="4" w:space="0" w:color="000000"/>
              <w:right w:val="single" w:sz="4" w:space="0" w:color="000000"/>
            </w:tcBorders>
            <w:noWrap/>
            <w:vAlign w:val="center"/>
          </w:tcPr>
          <w:p w:rsidR="00861FB8" w:rsidRDefault="00861FB8">
            <w:pPr>
              <w:jc w:val="center"/>
              <w:rPr>
                <w:rFonts w:ascii="宋体" w:eastAsia="宋体" w:hAnsi="宋体"/>
                <w:color w:val="000000"/>
                <w:sz w:val="20"/>
                <w:szCs w:val="20"/>
              </w:rPr>
            </w:pPr>
          </w:p>
        </w:tc>
        <w:tc>
          <w:tcPr>
            <w:tcW w:w="692"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Times New Roman" w:eastAsia="宋体" w:hAnsi="Times New Roman" w:cs="Times New Roman" w:hint="eastAsia"/>
                <w:color w:val="000000"/>
                <w:sz w:val="20"/>
                <w:szCs w:val="20"/>
              </w:rPr>
              <w:t>2</w:t>
            </w: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一、一般公共预算财政拨款收入</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宋体" w:eastAsia="宋体" w:hAnsi="宋体"/>
                <w:color w:val="000000"/>
                <w:sz w:val="20"/>
                <w:szCs w:val="20"/>
              </w:rPr>
              <w:t>1</w:t>
            </w:r>
          </w:p>
        </w:tc>
        <w:tc>
          <w:tcPr>
            <w:tcW w:w="620"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5,900.86</w:t>
            </w: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一、一般公共服务支出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32</w:t>
            </w:r>
          </w:p>
        </w:tc>
        <w:tc>
          <w:tcPr>
            <w:tcW w:w="692"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1,796.23</w:t>
            </w: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二、政府性基金预算财政拨款收入</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w:t>
            </w:r>
          </w:p>
        </w:tc>
        <w:tc>
          <w:tcPr>
            <w:tcW w:w="620"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1,830.00</w:t>
            </w: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二、外交支出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33</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三、国有资本经营预算财政拨款收入</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三、国防支出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34</w:t>
            </w:r>
          </w:p>
        </w:tc>
        <w:tc>
          <w:tcPr>
            <w:tcW w:w="692"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213.98</w:t>
            </w: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四、上级补助收入</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四、公共安全支出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35</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五、事业收入</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五、教育支出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六、经营收入</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六、科学技术支出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37</w:t>
            </w:r>
          </w:p>
        </w:tc>
        <w:tc>
          <w:tcPr>
            <w:tcW w:w="692"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535.60</w:t>
            </w: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七、附属单位上缴收入</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七、文化旅游体育与传媒支出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八、其他收入</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八、社会保障和就业支出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39</w:t>
            </w:r>
          </w:p>
        </w:tc>
        <w:tc>
          <w:tcPr>
            <w:tcW w:w="692"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170.47</w:t>
            </w: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九、卫生健康支出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w:t>
            </w:r>
          </w:p>
        </w:tc>
        <w:tc>
          <w:tcPr>
            <w:tcW w:w="692"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54.29</w:t>
            </w: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十、节能环保支出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41</w:t>
            </w:r>
          </w:p>
        </w:tc>
        <w:tc>
          <w:tcPr>
            <w:tcW w:w="692"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1,325.25</w:t>
            </w: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十一、城乡社区支出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42</w:t>
            </w:r>
          </w:p>
        </w:tc>
        <w:tc>
          <w:tcPr>
            <w:tcW w:w="692"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1,830.00</w:t>
            </w: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十二、农林水支出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43</w:t>
            </w:r>
          </w:p>
        </w:tc>
        <w:tc>
          <w:tcPr>
            <w:tcW w:w="692"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301.00</w:t>
            </w: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十三、交通运输支出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44</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auto"/>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nil"/>
              <w:left w:val="nil"/>
              <w:bottom w:val="single" w:sz="4" w:space="0" w:color="auto"/>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w:t>
            </w:r>
          </w:p>
        </w:tc>
        <w:tc>
          <w:tcPr>
            <w:tcW w:w="620" w:type="pct"/>
            <w:gridSpan w:val="2"/>
            <w:tcBorders>
              <w:top w:val="nil"/>
              <w:left w:val="nil"/>
              <w:bottom w:val="single" w:sz="4" w:space="0" w:color="auto"/>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auto"/>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十四、资源勘探工业信息等支出</w:t>
            </w:r>
          </w:p>
        </w:tc>
        <w:tc>
          <w:tcPr>
            <w:tcW w:w="401" w:type="pct"/>
            <w:tcBorders>
              <w:top w:val="nil"/>
              <w:left w:val="nil"/>
              <w:bottom w:val="single" w:sz="4" w:space="0" w:color="auto"/>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w:t>
            </w:r>
          </w:p>
        </w:tc>
        <w:tc>
          <w:tcPr>
            <w:tcW w:w="692" w:type="pct"/>
            <w:tcBorders>
              <w:top w:val="nil"/>
              <w:left w:val="nil"/>
              <w:bottom w:val="single" w:sz="4" w:space="0" w:color="auto"/>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1,000.00</w:t>
            </w:r>
          </w:p>
        </w:tc>
      </w:tr>
      <w:tr w:rsidR="00861FB8">
        <w:trPr>
          <w:gridAfter w:val="1"/>
          <w:wAfter w:w="373" w:type="pct"/>
          <w:trHeight w:val="476"/>
        </w:trPr>
        <w:tc>
          <w:tcPr>
            <w:tcW w:w="1193"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85"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w:t>
            </w:r>
          </w:p>
        </w:tc>
        <w:tc>
          <w:tcPr>
            <w:tcW w:w="62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十五、商业服务业等支出</w:t>
            </w:r>
          </w:p>
        </w:tc>
        <w:tc>
          <w:tcPr>
            <w:tcW w:w="401"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46</w:t>
            </w:r>
          </w:p>
        </w:tc>
        <w:tc>
          <w:tcPr>
            <w:tcW w:w="692"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400.00</w:t>
            </w:r>
          </w:p>
        </w:tc>
      </w:tr>
      <w:tr w:rsidR="00861FB8">
        <w:trPr>
          <w:gridAfter w:val="1"/>
          <w:wAfter w:w="373" w:type="pct"/>
          <w:trHeight w:val="476"/>
        </w:trPr>
        <w:tc>
          <w:tcPr>
            <w:tcW w:w="1193"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85"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w:t>
            </w:r>
          </w:p>
        </w:tc>
        <w:tc>
          <w:tcPr>
            <w:tcW w:w="62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十六、金融支出</w:t>
            </w:r>
          </w:p>
        </w:tc>
        <w:tc>
          <w:tcPr>
            <w:tcW w:w="401"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47</w:t>
            </w:r>
          </w:p>
        </w:tc>
        <w:tc>
          <w:tcPr>
            <w:tcW w:w="692"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85"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w:t>
            </w:r>
          </w:p>
        </w:tc>
        <w:tc>
          <w:tcPr>
            <w:tcW w:w="62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十七、援助其他地区支出</w:t>
            </w:r>
          </w:p>
        </w:tc>
        <w:tc>
          <w:tcPr>
            <w:tcW w:w="401"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w:t>
            </w:r>
          </w:p>
        </w:tc>
        <w:tc>
          <w:tcPr>
            <w:tcW w:w="692"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85"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w:t>
            </w:r>
          </w:p>
        </w:tc>
        <w:tc>
          <w:tcPr>
            <w:tcW w:w="62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十八、自然资源海洋气象等支出</w:t>
            </w:r>
          </w:p>
        </w:tc>
        <w:tc>
          <w:tcPr>
            <w:tcW w:w="401"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49</w:t>
            </w:r>
          </w:p>
        </w:tc>
        <w:tc>
          <w:tcPr>
            <w:tcW w:w="692"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85"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19</w:t>
            </w:r>
          </w:p>
        </w:tc>
        <w:tc>
          <w:tcPr>
            <w:tcW w:w="62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十九、住房保障支出</w:t>
            </w:r>
          </w:p>
        </w:tc>
        <w:tc>
          <w:tcPr>
            <w:tcW w:w="401"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w:t>
            </w:r>
          </w:p>
        </w:tc>
        <w:tc>
          <w:tcPr>
            <w:tcW w:w="692"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66.02</w:t>
            </w:r>
          </w:p>
        </w:tc>
      </w:tr>
      <w:tr w:rsidR="00861FB8">
        <w:trPr>
          <w:gridAfter w:val="1"/>
          <w:wAfter w:w="373" w:type="pct"/>
          <w:trHeight w:val="476"/>
        </w:trPr>
        <w:tc>
          <w:tcPr>
            <w:tcW w:w="1193"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85"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w:t>
            </w:r>
          </w:p>
        </w:tc>
        <w:tc>
          <w:tcPr>
            <w:tcW w:w="62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二十、粮油物资储备支出</w:t>
            </w:r>
          </w:p>
        </w:tc>
        <w:tc>
          <w:tcPr>
            <w:tcW w:w="401"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w:t>
            </w:r>
          </w:p>
        </w:tc>
        <w:tc>
          <w:tcPr>
            <w:tcW w:w="692"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38.02</w:t>
            </w:r>
          </w:p>
        </w:tc>
      </w:tr>
      <w:tr w:rsidR="00861FB8">
        <w:trPr>
          <w:gridAfter w:val="1"/>
          <w:wAfter w:w="373" w:type="pct"/>
          <w:trHeight w:val="476"/>
        </w:trPr>
        <w:tc>
          <w:tcPr>
            <w:tcW w:w="1193" w:type="pct"/>
            <w:tcBorders>
              <w:top w:val="single" w:sz="4" w:space="0" w:color="auto"/>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single" w:sz="4" w:space="0" w:color="auto"/>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w:t>
            </w:r>
          </w:p>
        </w:tc>
        <w:tc>
          <w:tcPr>
            <w:tcW w:w="620" w:type="pct"/>
            <w:gridSpan w:val="2"/>
            <w:tcBorders>
              <w:top w:val="single" w:sz="4" w:space="0" w:color="auto"/>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single" w:sz="4" w:space="0" w:color="auto"/>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二十一、国有资本经营预算支出</w:t>
            </w:r>
          </w:p>
        </w:tc>
        <w:tc>
          <w:tcPr>
            <w:tcW w:w="401" w:type="pct"/>
            <w:tcBorders>
              <w:top w:val="single" w:sz="4" w:space="0" w:color="auto"/>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52</w:t>
            </w:r>
          </w:p>
        </w:tc>
        <w:tc>
          <w:tcPr>
            <w:tcW w:w="692" w:type="pct"/>
            <w:tcBorders>
              <w:top w:val="single" w:sz="4" w:space="0" w:color="auto"/>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二十二、灾害防治及应急管理支出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二十三、其他支出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24</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二十四、债务还本支出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55</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二十五、债务付息支出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56</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26</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二十六、抗疫特别国债安排的支出</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57</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本年收入合计</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27</w:t>
            </w:r>
          </w:p>
        </w:tc>
        <w:tc>
          <w:tcPr>
            <w:tcW w:w="620"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7,730.86</w:t>
            </w: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本年支出合计</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58</w:t>
            </w:r>
          </w:p>
        </w:tc>
        <w:tc>
          <w:tcPr>
            <w:tcW w:w="692"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7,730.86</w:t>
            </w: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使用非财政拨款结余（含专用结余）</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结余分配</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59</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年初结转和结余</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年末结转和结余</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476"/>
        </w:trPr>
        <w:tc>
          <w:tcPr>
            <w:tcW w:w="1193" w:type="pct"/>
            <w:tcBorders>
              <w:top w:val="nil"/>
              <w:left w:val="single" w:sz="4" w:space="0" w:color="000000"/>
              <w:bottom w:val="single" w:sz="4" w:space="0" w:color="000000"/>
              <w:right w:val="single" w:sz="4" w:space="0" w:color="000000"/>
            </w:tcBorders>
            <w:noWrap/>
            <w:vAlign w:val="center"/>
          </w:tcPr>
          <w:p w:rsidR="00861FB8" w:rsidRDefault="00861FB8">
            <w:pPr>
              <w:widowControl/>
              <w:jc w:val="center"/>
              <w:textAlignment w:val="center"/>
              <w:rPr>
                <w:rFonts w:ascii="方正仿宋_GB2312" w:eastAsia="方正仿宋_GB2312" w:hAnsi="方正仿宋_GB2312" w:cs="方正仿宋_GB2312"/>
                <w:b/>
                <w:bCs/>
                <w:color w:val="000000"/>
                <w:sz w:val="20"/>
                <w:szCs w:val="20"/>
              </w:rPr>
            </w:pP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w:t>
            </w:r>
          </w:p>
        </w:tc>
        <w:tc>
          <w:tcPr>
            <w:tcW w:w="62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434" w:type="pct"/>
            <w:gridSpan w:val="2"/>
            <w:tcBorders>
              <w:top w:val="nil"/>
              <w:left w:val="nil"/>
              <w:bottom w:val="single" w:sz="4" w:space="0" w:color="000000"/>
              <w:right w:val="single" w:sz="4" w:space="0" w:color="000000"/>
            </w:tcBorders>
            <w:noWrap/>
            <w:vAlign w:val="center"/>
          </w:tcPr>
          <w:p w:rsidR="00861FB8" w:rsidRDefault="00861FB8">
            <w:pPr>
              <w:widowControl/>
              <w:jc w:val="center"/>
              <w:textAlignment w:val="center"/>
              <w:rPr>
                <w:rFonts w:ascii="方正仿宋_GB2312" w:eastAsia="方正仿宋_GB2312" w:hAnsi="方正仿宋_GB2312" w:cs="方正仿宋_GB2312"/>
                <w:b/>
                <w:bCs/>
                <w:color w:val="000000"/>
                <w:sz w:val="20"/>
                <w:szCs w:val="20"/>
              </w:rPr>
            </w:pP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61</w:t>
            </w:r>
          </w:p>
        </w:tc>
        <w:tc>
          <w:tcPr>
            <w:tcW w:w="69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373" w:type="pct"/>
          <w:trHeight w:val="308"/>
        </w:trPr>
        <w:tc>
          <w:tcPr>
            <w:tcW w:w="1193" w:type="pct"/>
            <w:tcBorders>
              <w:top w:val="nil"/>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28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w:t>
            </w:r>
          </w:p>
        </w:tc>
        <w:tc>
          <w:tcPr>
            <w:tcW w:w="620"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7,730.86</w:t>
            </w:r>
          </w:p>
        </w:tc>
        <w:tc>
          <w:tcPr>
            <w:tcW w:w="1434"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40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62</w:t>
            </w:r>
          </w:p>
        </w:tc>
        <w:tc>
          <w:tcPr>
            <w:tcW w:w="692"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7,730.86</w:t>
            </w:r>
          </w:p>
        </w:tc>
      </w:tr>
      <w:tr w:rsidR="00861FB8">
        <w:trPr>
          <w:trHeight w:val="308"/>
        </w:trPr>
        <w:tc>
          <w:tcPr>
            <w:tcW w:w="5000" w:type="pct"/>
            <w:gridSpan w:val="9"/>
            <w:tcBorders>
              <w:top w:val="nil"/>
              <w:left w:val="nil"/>
              <w:bottom w:val="nil"/>
              <w:right w:val="nil"/>
            </w:tcBorders>
            <w:noWrap/>
            <w:vAlign w:val="center"/>
          </w:tcPr>
          <w:p w:rsidR="00861FB8" w:rsidRDefault="006B04BA">
            <w:pPr>
              <w:widowControl/>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注：1.本表反映部门本年度的总收支和年末结转结余情况。2.本套报表金额转换时可能存在尾数误差。</w:t>
            </w:r>
          </w:p>
        </w:tc>
      </w:tr>
    </w:tbl>
    <w:p w:rsidR="00861FB8" w:rsidRDefault="00861FB8">
      <w:pPr>
        <w:widowControl/>
        <w:jc w:val="center"/>
        <w:textAlignment w:val="bottom"/>
        <w:rPr>
          <w:rFonts w:ascii="黑体" w:eastAsia="黑体" w:hAnsi="黑体"/>
          <w:bCs/>
          <w:sz w:val="32"/>
          <w:szCs w:val="32"/>
        </w:rPr>
      </w:pPr>
    </w:p>
    <w:p w:rsidR="00861FB8" w:rsidRDefault="00861FB8">
      <w:pPr>
        <w:pStyle w:val="a3"/>
        <w:rPr>
          <w:rFonts w:ascii="黑体" w:eastAsia="黑体" w:hAnsi="黑体"/>
          <w:bCs/>
          <w:sz w:val="32"/>
          <w:szCs w:val="32"/>
        </w:rPr>
      </w:pPr>
    </w:p>
    <w:p w:rsidR="00861FB8" w:rsidRDefault="00861FB8">
      <w:pPr>
        <w:pStyle w:val="a3"/>
        <w:rPr>
          <w:rFonts w:ascii="黑体" w:eastAsia="黑体" w:hAnsi="黑体"/>
          <w:bCs/>
          <w:sz w:val="32"/>
          <w:szCs w:val="32"/>
        </w:rPr>
      </w:pPr>
    </w:p>
    <w:p w:rsidR="00861FB8" w:rsidRDefault="00861FB8">
      <w:pPr>
        <w:pStyle w:val="a3"/>
        <w:rPr>
          <w:rFonts w:ascii="黑体" w:eastAsia="黑体" w:hAnsi="黑体"/>
          <w:bCs/>
          <w:sz w:val="32"/>
          <w:szCs w:val="32"/>
        </w:rPr>
      </w:pPr>
    </w:p>
    <w:p w:rsidR="00861FB8" w:rsidRDefault="00861FB8">
      <w:pPr>
        <w:pStyle w:val="a3"/>
        <w:rPr>
          <w:rFonts w:ascii="黑体" w:eastAsia="黑体" w:hAnsi="黑体"/>
          <w:bCs/>
          <w:sz w:val="32"/>
          <w:szCs w:val="32"/>
        </w:rPr>
      </w:pPr>
    </w:p>
    <w:p w:rsidR="00861FB8" w:rsidRDefault="00861FB8">
      <w:pPr>
        <w:pStyle w:val="a3"/>
        <w:rPr>
          <w:rFonts w:ascii="黑体" w:eastAsia="黑体" w:hAnsi="黑体"/>
          <w:bCs/>
          <w:sz w:val="32"/>
          <w:szCs w:val="32"/>
        </w:rPr>
      </w:pPr>
    </w:p>
    <w:p w:rsidR="00861FB8" w:rsidRDefault="00861FB8">
      <w:pPr>
        <w:pStyle w:val="a3"/>
        <w:rPr>
          <w:rFonts w:ascii="黑体" w:eastAsia="黑体" w:hAnsi="黑体"/>
          <w:bCs/>
          <w:sz w:val="32"/>
          <w:szCs w:val="32"/>
        </w:rPr>
      </w:pPr>
    </w:p>
    <w:p w:rsidR="00861FB8" w:rsidRDefault="00861FB8">
      <w:pPr>
        <w:pStyle w:val="a3"/>
        <w:rPr>
          <w:rFonts w:ascii="黑体" w:eastAsia="黑体" w:hAnsi="黑体"/>
          <w:bCs/>
          <w:sz w:val="32"/>
          <w:szCs w:val="32"/>
        </w:rPr>
      </w:pPr>
    </w:p>
    <w:p w:rsidR="00861FB8" w:rsidRDefault="00861FB8">
      <w:pPr>
        <w:pStyle w:val="a3"/>
        <w:rPr>
          <w:rFonts w:ascii="黑体" w:eastAsia="黑体" w:hAnsi="黑体"/>
          <w:bCs/>
          <w:sz w:val="32"/>
          <w:szCs w:val="32"/>
        </w:rPr>
      </w:pPr>
    </w:p>
    <w:p w:rsidR="00861FB8" w:rsidRDefault="00861FB8">
      <w:pPr>
        <w:pStyle w:val="a3"/>
        <w:rPr>
          <w:rFonts w:ascii="黑体" w:eastAsia="黑体" w:hAnsi="黑体"/>
          <w:bCs/>
          <w:sz w:val="32"/>
          <w:szCs w:val="32"/>
        </w:rPr>
      </w:pPr>
    </w:p>
    <w:p w:rsidR="00861FB8" w:rsidRDefault="00861FB8">
      <w:pPr>
        <w:pStyle w:val="a3"/>
        <w:rPr>
          <w:rFonts w:ascii="黑体" w:eastAsia="黑体" w:hAnsi="黑体"/>
          <w:bCs/>
          <w:sz w:val="32"/>
          <w:szCs w:val="32"/>
        </w:rPr>
      </w:pPr>
    </w:p>
    <w:p w:rsidR="00861FB8" w:rsidRDefault="00861FB8">
      <w:pPr>
        <w:pStyle w:val="a3"/>
        <w:rPr>
          <w:rFonts w:ascii="黑体" w:eastAsia="黑体" w:hAnsi="黑体"/>
          <w:bCs/>
          <w:sz w:val="32"/>
          <w:szCs w:val="32"/>
        </w:rPr>
      </w:pPr>
    </w:p>
    <w:p w:rsidR="00861FB8" w:rsidRDefault="00861FB8">
      <w:pPr>
        <w:pStyle w:val="a3"/>
        <w:rPr>
          <w:rFonts w:ascii="黑体" w:eastAsia="黑体" w:hAnsi="黑体"/>
          <w:bCs/>
          <w:sz w:val="32"/>
          <w:szCs w:val="32"/>
        </w:rPr>
      </w:pPr>
    </w:p>
    <w:tbl>
      <w:tblPr>
        <w:tblW w:w="9230" w:type="dxa"/>
        <w:jc w:val="center"/>
        <w:tblLayout w:type="fixed"/>
        <w:tblLook w:val="04A0"/>
      </w:tblPr>
      <w:tblGrid>
        <w:gridCol w:w="1040"/>
        <w:gridCol w:w="1160"/>
        <w:gridCol w:w="1037"/>
        <w:gridCol w:w="1037"/>
        <w:gridCol w:w="1037"/>
        <w:gridCol w:w="964"/>
        <w:gridCol w:w="367"/>
        <w:gridCol w:w="597"/>
        <w:gridCol w:w="1027"/>
        <w:gridCol w:w="964"/>
      </w:tblGrid>
      <w:tr w:rsidR="00861FB8">
        <w:trPr>
          <w:trHeight w:val="550"/>
          <w:jc w:val="center"/>
        </w:trPr>
        <w:tc>
          <w:tcPr>
            <w:tcW w:w="9230" w:type="dxa"/>
            <w:gridSpan w:val="10"/>
            <w:tcBorders>
              <w:top w:val="nil"/>
              <w:left w:val="nil"/>
              <w:bottom w:val="nil"/>
              <w:right w:val="nil"/>
            </w:tcBorders>
            <w:noWrap/>
            <w:vAlign w:val="bottom"/>
          </w:tcPr>
          <w:p w:rsidR="00861FB8" w:rsidRDefault="006B04BA">
            <w:pPr>
              <w:widowControl/>
              <w:ind w:firstLineChars="1200" w:firstLine="3840"/>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收入决算表</w:t>
            </w:r>
          </w:p>
        </w:tc>
      </w:tr>
      <w:tr w:rsidR="00861FB8">
        <w:trPr>
          <w:trHeight w:val="300"/>
          <w:jc w:val="center"/>
        </w:trPr>
        <w:tc>
          <w:tcPr>
            <w:tcW w:w="9230" w:type="dxa"/>
            <w:gridSpan w:val="10"/>
            <w:tcBorders>
              <w:top w:val="nil"/>
              <w:left w:val="nil"/>
              <w:bottom w:val="nil"/>
              <w:right w:val="nil"/>
            </w:tcBorders>
            <w:noWrap/>
            <w:vAlign w:val="bottom"/>
          </w:tcPr>
          <w:p w:rsidR="00861FB8" w:rsidRDefault="006B04BA">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宋体" w:hAnsi="Times New Roman" w:cs="Times New Roman" w:hint="eastAsia"/>
                <w:color w:val="000000"/>
                <w:sz w:val="20"/>
                <w:szCs w:val="20"/>
              </w:rPr>
              <w:t>02</w:t>
            </w:r>
            <w:r>
              <w:rPr>
                <w:rFonts w:ascii="方正仿宋_GB2312" w:eastAsia="方正仿宋_GB2312" w:hAnsi="方正仿宋_GB2312" w:cs="方正仿宋_GB2312" w:hint="eastAsia"/>
                <w:color w:val="000000"/>
                <w:sz w:val="20"/>
                <w:szCs w:val="20"/>
              </w:rPr>
              <w:t>表</w:t>
            </w:r>
          </w:p>
        </w:tc>
      </w:tr>
      <w:tr w:rsidR="00861FB8">
        <w:trPr>
          <w:trHeight w:val="300"/>
          <w:jc w:val="center"/>
        </w:trPr>
        <w:tc>
          <w:tcPr>
            <w:tcW w:w="3237" w:type="dxa"/>
            <w:gridSpan w:val="3"/>
            <w:tcBorders>
              <w:top w:val="nil"/>
              <w:left w:val="nil"/>
              <w:bottom w:val="single" w:sz="4" w:space="0" w:color="auto"/>
              <w:right w:val="nil"/>
            </w:tcBorders>
            <w:noWrap/>
            <w:vAlign w:val="bottom"/>
          </w:tcPr>
          <w:p w:rsidR="00861FB8" w:rsidRDefault="006B04BA">
            <w:pP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 xml:space="preserve">编制部门：正定县发展和改革局                                                                             </w:t>
            </w:r>
          </w:p>
        </w:tc>
        <w:tc>
          <w:tcPr>
            <w:tcW w:w="3405" w:type="dxa"/>
            <w:gridSpan w:val="4"/>
            <w:tcBorders>
              <w:top w:val="nil"/>
              <w:left w:val="nil"/>
              <w:bottom w:val="single" w:sz="4" w:space="0" w:color="auto"/>
              <w:right w:val="nil"/>
            </w:tcBorders>
            <w:noWrap/>
            <w:vAlign w:val="bottom"/>
          </w:tcPr>
          <w:p w:rsidR="00861FB8" w:rsidRDefault="006B04BA">
            <w:pPr>
              <w:jc w:val="center"/>
              <w:rPr>
                <w:rFonts w:ascii="方正仿宋_GB2312" w:eastAsia="方正仿宋_GB2312" w:hAnsi="方正仿宋_GB2312" w:cs="方正仿宋_GB2312"/>
                <w:color w:val="000000"/>
                <w:sz w:val="20"/>
                <w:szCs w:val="20"/>
              </w:rPr>
            </w:pPr>
            <w:r>
              <w:rPr>
                <w:rFonts w:ascii="Times New Roman" w:eastAsia="方正仿宋_GB2312" w:hAnsi="Times New Roman" w:cs="Times New Roman"/>
                <w:color w:val="000000"/>
                <w:sz w:val="20"/>
                <w:szCs w:val="20"/>
              </w:rPr>
              <w:t>2023</w:t>
            </w:r>
            <w:r>
              <w:rPr>
                <w:rFonts w:ascii="方正仿宋_GB2312" w:eastAsia="方正仿宋_GB2312" w:hAnsi="方正仿宋_GB2312" w:cs="方正仿宋_GB2312" w:hint="eastAsia"/>
                <w:color w:val="000000"/>
                <w:sz w:val="20"/>
                <w:szCs w:val="20"/>
              </w:rPr>
              <w:t>年度</w:t>
            </w:r>
          </w:p>
        </w:tc>
        <w:tc>
          <w:tcPr>
            <w:tcW w:w="2588" w:type="dxa"/>
            <w:gridSpan w:val="3"/>
            <w:tcBorders>
              <w:top w:val="nil"/>
              <w:left w:val="nil"/>
              <w:bottom w:val="single" w:sz="4" w:space="0" w:color="auto"/>
              <w:right w:val="nil"/>
            </w:tcBorders>
            <w:noWrap/>
            <w:vAlign w:val="bottom"/>
          </w:tcPr>
          <w:p w:rsidR="00861FB8" w:rsidRDefault="006B04BA">
            <w:pPr>
              <w:jc w:val="righ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861FB8">
        <w:trPr>
          <w:trHeight w:val="510"/>
          <w:jc w:val="center"/>
        </w:trPr>
        <w:tc>
          <w:tcPr>
            <w:tcW w:w="2200" w:type="dxa"/>
            <w:gridSpan w:val="2"/>
            <w:tcBorders>
              <w:top w:val="single" w:sz="4" w:space="0" w:color="auto"/>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1037" w:type="dxa"/>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本年收入合计</w:t>
            </w:r>
          </w:p>
        </w:tc>
        <w:tc>
          <w:tcPr>
            <w:tcW w:w="1037" w:type="dxa"/>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财政拨款收入</w:t>
            </w:r>
          </w:p>
        </w:tc>
        <w:tc>
          <w:tcPr>
            <w:tcW w:w="1037" w:type="dxa"/>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上级补助收入</w:t>
            </w:r>
          </w:p>
        </w:tc>
        <w:tc>
          <w:tcPr>
            <w:tcW w:w="964" w:type="dxa"/>
            <w:vMerge w:val="restart"/>
            <w:tcBorders>
              <w:top w:val="single" w:sz="4" w:space="0" w:color="auto"/>
              <w:left w:val="nil"/>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事业收入</w:t>
            </w:r>
          </w:p>
        </w:tc>
        <w:tc>
          <w:tcPr>
            <w:tcW w:w="964" w:type="dxa"/>
            <w:gridSpan w:val="2"/>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经营收入</w:t>
            </w:r>
          </w:p>
        </w:tc>
        <w:tc>
          <w:tcPr>
            <w:tcW w:w="1027" w:type="dxa"/>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附属单位上缴收入</w:t>
            </w:r>
          </w:p>
        </w:tc>
        <w:tc>
          <w:tcPr>
            <w:tcW w:w="964" w:type="dxa"/>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其他收入</w:t>
            </w:r>
          </w:p>
        </w:tc>
      </w:tr>
      <w:tr w:rsidR="00861FB8">
        <w:trPr>
          <w:trHeight w:val="312"/>
          <w:jc w:val="center"/>
        </w:trPr>
        <w:tc>
          <w:tcPr>
            <w:tcW w:w="1040" w:type="dxa"/>
            <w:vMerge w:val="restart"/>
            <w:tcBorders>
              <w:top w:val="nil"/>
              <w:left w:val="single" w:sz="4" w:space="0" w:color="000000"/>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1160" w:type="dxa"/>
            <w:vMerge w:val="restar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103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964" w:type="dxa"/>
            <w:vMerge/>
            <w:tcBorders>
              <w:left w:val="nil"/>
              <w:right w:val="single" w:sz="4" w:space="0" w:color="000000"/>
            </w:tcBorders>
            <w:vAlign w:val="center"/>
          </w:tcPr>
          <w:p w:rsidR="00861FB8" w:rsidRDefault="00861FB8">
            <w:pPr>
              <w:widowControl/>
              <w:jc w:val="center"/>
              <w:textAlignment w:val="center"/>
              <w:rPr>
                <w:rFonts w:ascii="宋体" w:eastAsia="宋体" w:hAnsi="宋体"/>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r>
      <w:tr w:rsidR="00861FB8">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1160" w:type="dxa"/>
            <w:vMerge/>
            <w:tcBorders>
              <w:top w:val="nil"/>
              <w:left w:val="nil"/>
              <w:bottom w:val="single" w:sz="4" w:space="0" w:color="000000"/>
              <w:right w:val="single" w:sz="4" w:space="0" w:color="000000"/>
            </w:tcBorders>
            <w:noWrap/>
            <w:vAlign w:val="center"/>
          </w:tcPr>
          <w:p w:rsidR="00861FB8" w:rsidRDefault="00861FB8">
            <w:pPr>
              <w:jc w:val="center"/>
              <w:rPr>
                <w:rFonts w:ascii="方正仿宋_GB2312" w:eastAsia="方正仿宋_GB2312" w:hAnsi="方正仿宋_GB2312" w:cs="方正仿宋_GB2312"/>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964" w:type="dxa"/>
            <w:vMerge/>
            <w:tcBorders>
              <w:left w:val="nil"/>
              <w:right w:val="single" w:sz="4" w:space="0" w:color="000000"/>
            </w:tcBorders>
            <w:vAlign w:val="center"/>
          </w:tcPr>
          <w:p w:rsidR="00861FB8" w:rsidRDefault="00861FB8">
            <w:pPr>
              <w:jc w:val="center"/>
              <w:rPr>
                <w:rFonts w:ascii="宋体" w:eastAsia="宋体" w:hAnsi="宋体"/>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r>
      <w:tr w:rsidR="00861FB8">
        <w:trPr>
          <w:trHeight w:val="312"/>
          <w:jc w:val="center"/>
        </w:trPr>
        <w:tc>
          <w:tcPr>
            <w:tcW w:w="1040" w:type="dxa"/>
            <w:vMerge/>
            <w:tcBorders>
              <w:top w:val="nil"/>
              <w:left w:val="single" w:sz="4" w:space="0" w:color="000000"/>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1160" w:type="dxa"/>
            <w:vMerge/>
            <w:tcBorders>
              <w:top w:val="nil"/>
              <w:left w:val="nil"/>
              <w:bottom w:val="single" w:sz="4" w:space="0" w:color="000000"/>
              <w:right w:val="single" w:sz="4" w:space="0" w:color="000000"/>
            </w:tcBorders>
            <w:noWrap/>
            <w:vAlign w:val="center"/>
          </w:tcPr>
          <w:p w:rsidR="00861FB8" w:rsidRDefault="00861FB8">
            <w:pPr>
              <w:jc w:val="center"/>
              <w:rPr>
                <w:rFonts w:ascii="方正仿宋_GB2312" w:eastAsia="方正仿宋_GB2312" w:hAnsi="方正仿宋_GB2312" w:cs="方正仿宋_GB2312"/>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103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964" w:type="dxa"/>
            <w:vMerge/>
            <w:tcBorders>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964" w:type="dxa"/>
            <w:gridSpan w:val="2"/>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1027"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964" w:type="dxa"/>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r>
      <w:tr w:rsidR="00861FB8">
        <w:trPr>
          <w:trHeight w:val="454"/>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1037" w:type="dxa"/>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1</w:t>
            </w:r>
          </w:p>
        </w:tc>
        <w:tc>
          <w:tcPr>
            <w:tcW w:w="1037" w:type="dxa"/>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2</w:t>
            </w:r>
          </w:p>
        </w:tc>
        <w:tc>
          <w:tcPr>
            <w:tcW w:w="1037" w:type="dxa"/>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3</w:t>
            </w:r>
          </w:p>
        </w:tc>
        <w:tc>
          <w:tcPr>
            <w:tcW w:w="964" w:type="dxa"/>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4</w:t>
            </w:r>
          </w:p>
        </w:tc>
        <w:tc>
          <w:tcPr>
            <w:tcW w:w="964" w:type="dxa"/>
            <w:gridSpan w:val="2"/>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5</w:t>
            </w:r>
          </w:p>
        </w:tc>
        <w:tc>
          <w:tcPr>
            <w:tcW w:w="1027" w:type="dxa"/>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6</w:t>
            </w:r>
          </w:p>
        </w:tc>
        <w:tc>
          <w:tcPr>
            <w:tcW w:w="964" w:type="dxa"/>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7</w:t>
            </w:r>
          </w:p>
        </w:tc>
      </w:tr>
      <w:tr w:rsidR="00861FB8">
        <w:trPr>
          <w:trHeight w:val="567"/>
          <w:jc w:val="center"/>
        </w:trPr>
        <w:tc>
          <w:tcPr>
            <w:tcW w:w="2200" w:type="dxa"/>
            <w:gridSpan w:val="2"/>
            <w:tcBorders>
              <w:top w:val="single" w:sz="4" w:space="0" w:color="000000"/>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7,730.86</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7,730.86</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一般公共服务支出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1,796.23</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1,796.23</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20104</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发展与改革事务</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1,796.23</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1,796.23</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2010401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行政运行</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724.12</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724.12</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2010408</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物价管理</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292.62</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292.62</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2010499</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其他发展与改革事务支出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779.48</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779.48</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203</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国防支出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213.98</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213.98</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20306</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国防动员</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213.98</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213.98</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2030699</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其他国防动员支出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213.98</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213.98</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206</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科学技术支出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535.60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535.60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20699</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其他科学技术支出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535.60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535.60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2069999</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其他科学技术支出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535.60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535.60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社会保障和就业支出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170.47</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170.47</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20805</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行政事业单位养老支出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144.22</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144.22</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2080501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行政单位离退休</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39.08</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39.08</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2080505</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机关事业单位基本养老保险缴费支出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77.36</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77.36</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lastRenderedPageBreak/>
              <w:t>2080506</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机关事业单位职业年金缴费支出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27.78</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27.78</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20808</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抚恤</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23.46</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23.46</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2080801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死亡抚恤</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23.46</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23.46</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20899</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其他社会保障和就业支出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2.80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2.80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2089999</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其他社会保障和就业支出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2.80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2.80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210</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卫生健康支出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54.29</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54.29</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21011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行政事业单位医疗</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54.29</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54.29</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2101101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行政单位医疗</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30.61</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30.61</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2101199</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其他行政事业单位医疗支出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23.68</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23.68</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节能环保支出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1,325.25</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1,325.25</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21103</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污染防治</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1,321.65</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1,321.65</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2110301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大气</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1,321.65</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1,321.65</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21110</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能源节约利用</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3.60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3.60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2111001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能源节约利用</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3.60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3.60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212</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城乡社区支出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21208</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国有土地使用权出让收入安排的支出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2120816</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农业农村生态环境支出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213</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农林水支出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301.00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301.00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21301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农业农村</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301.00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301.00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2130125</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农产品加工与促销</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301.00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301.00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lastRenderedPageBreak/>
              <w:t>215</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资源勘探工业信息等支出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1,000.00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1,000.00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21502</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制造业</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1,000.00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1,000.00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2150205</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医药制造业</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1,000.00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1,000.00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216</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商业服务业等支出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400.00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400.00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21602</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商业流通事务</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400.00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400.00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2160299</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其他商业流通事务支出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400.00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400.00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住房保障支出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66.02</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66.02</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22102</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住房改革支出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66.02</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66.02</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2210201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住房公积金</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66.02</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66.02</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222</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粮油物资储备支出</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38.02</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38.02</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22201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粮油物资事务</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22.02</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22.02</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2220106</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专项业务活动</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22.02</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22.02</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22204</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spacing w:val="-2"/>
                <w:sz w:val="20"/>
                <w:szCs w:val="20"/>
              </w:rPr>
              <w:t>粮油储备</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1040" w:type="dxa"/>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2220401</w:t>
            </w:r>
          </w:p>
        </w:tc>
        <w:tc>
          <w:tcPr>
            <w:tcW w:w="1160" w:type="dxa"/>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spacing w:val="-2"/>
                <w:sz w:val="20"/>
                <w:szCs w:val="20"/>
              </w:rPr>
              <w:t>储备粮油补贴</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16.00</w:t>
            </w:r>
          </w:p>
        </w:tc>
        <w:tc>
          <w:tcPr>
            <w:tcW w:w="1037" w:type="dxa"/>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16.00</w:t>
            </w:r>
          </w:p>
        </w:tc>
        <w:tc>
          <w:tcPr>
            <w:tcW w:w="103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27"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964" w:type="dxa"/>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jc w:val="center"/>
        </w:trPr>
        <w:tc>
          <w:tcPr>
            <w:tcW w:w="9230" w:type="dxa"/>
            <w:gridSpan w:val="10"/>
            <w:tcBorders>
              <w:top w:val="nil"/>
              <w:left w:val="nil"/>
              <w:bottom w:val="nil"/>
              <w:right w:val="nil"/>
            </w:tcBorders>
            <w:noWrap/>
            <w:vAlign w:val="center"/>
          </w:tcPr>
          <w:p w:rsidR="00861FB8" w:rsidRDefault="006B04BA">
            <w:pPr>
              <w:widowControl/>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注：本表反映部门本年度取得的各项收入情况。</w:t>
            </w:r>
          </w:p>
        </w:tc>
      </w:tr>
    </w:tbl>
    <w:p w:rsidR="00861FB8" w:rsidRDefault="00861FB8">
      <w:pPr>
        <w:widowControl/>
        <w:jc w:val="center"/>
        <w:textAlignment w:val="bottom"/>
        <w:rPr>
          <w:rFonts w:ascii="宋体" w:eastAsia="宋体" w:hAnsi="宋体"/>
          <w:spacing w:val="-2"/>
          <w:sz w:val="20"/>
        </w:rPr>
      </w:pPr>
    </w:p>
    <w:p w:rsidR="00861FB8" w:rsidRDefault="00861FB8">
      <w:pPr>
        <w:pStyle w:val="a3"/>
        <w:rPr>
          <w:rFonts w:ascii="宋体" w:eastAsia="宋体" w:hAnsi="宋体"/>
          <w:spacing w:val="-2"/>
          <w:sz w:val="20"/>
        </w:rPr>
      </w:pPr>
    </w:p>
    <w:p w:rsidR="00861FB8" w:rsidRDefault="00861FB8">
      <w:pPr>
        <w:pStyle w:val="a3"/>
        <w:rPr>
          <w:rFonts w:ascii="宋体" w:eastAsia="宋体" w:hAnsi="宋体"/>
          <w:spacing w:val="-2"/>
          <w:sz w:val="20"/>
        </w:rPr>
      </w:pPr>
    </w:p>
    <w:p w:rsidR="00861FB8" w:rsidRDefault="00861FB8">
      <w:pPr>
        <w:pStyle w:val="a3"/>
        <w:rPr>
          <w:rFonts w:ascii="宋体" w:eastAsia="宋体" w:hAnsi="宋体"/>
          <w:spacing w:val="-2"/>
          <w:sz w:val="20"/>
        </w:rPr>
      </w:pPr>
    </w:p>
    <w:p w:rsidR="00861FB8" w:rsidRDefault="00861FB8">
      <w:pPr>
        <w:pStyle w:val="a3"/>
        <w:rPr>
          <w:rFonts w:ascii="宋体" w:eastAsia="宋体" w:hAnsi="宋体"/>
          <w:spacing w:val="-2"/>
          <w:sz w:val="20"/>
        </w:rPr>
      </w:pPr>
    </w:p>
    <w:p w:rsidR="00861FB8" w:rsidRDefault="00861FB8">
      <w:pPr>
        <w:pStyle w:val="a3"/>
        <w:rPr>
          <w:rFonts w:ascii="宋体" w:eastAsia="宋体" w:hAnsi="宋体"/>
          <w:spacing w:val="-2"/>
          <w:sz w:val="20"/>
        </w:rPr>
      </w:pPr>
    </w:p>
    <w:p w:rsidR="00861FB8" w:rsidRDefault="00861FB8">
      <w:pPr>
        <w:pStyle w:val="a3"/>
        <w:rPr>
          <w:rFonts w:ascii="宋体" w:eastAsia="宋体" w:hAnsi="宋体"/>
          <w:spacing w:val="-2"/>
          <w:sz w:val="20"/>
        </w:rPr>
      </w:pPr>
    </w:p>
    <w:p w:rsidR="00861FB8" w:rsidRDefault="00861FB8">
      <w:pPr>
        <w:pStyle w:val="a3"/>
        <w:rPr>
          <w:rFonts w:ascii="宋体" w:eastAsia="宋体" w:hAnsi="宋体"/>
          <w:spacing w:val="-2"/>
          <w:sz w:val="20"/>
        </w:rPr>
      </w:pPr>
    </w:p>
    <w:p w:rsidR="00861FB8" w:rsidRDefault="00861FB8">
      <w:pPr>
        <w:pStyle w:val="a3"/>
        <w:rPr>
          <w:rFonts w:ascii="宋体" w:eastAsia="宋体" w:hAnsi="宋体"/>
          <w:spacing w:val="-2"/>
          <w:sz w:val="20"/>
        </w:rPr>
      </w:pPr>
    </w:p>
    <w:p w:rsidR="00861FB8" w:rsidRDefault="00861FB8">
      <w:pPr>
        <w:pStyle w:val="a3"/>
        <w:rPr>
          <w:rFonts w:ascii="宋体" w:eastAsia="宋体" w:hAnsi="宋体"/>
          <w:spacing w:val="-2"/>
          <w:sz w:val="20"/>
        </w:rPr>
      </w:pPr>
    </w:p>
    <w:p w:rsidR="00861FB8" w:rsidRDefault="00861FB8">
      <w:pPr>
        <w:pStyle w:val="a3"/>
        <w:rPr>
          <w:rFonts w:ascii="宋体" w:eastAsia="宋体" w:hAnsi="宋体"/>
          <w:spacing w:val="-2"/>
          <w:sz w:val="20"/>
        </w:rPr>
      </w:pPr>
    </w:p>
    <w:p w:rsidR="00861FB8" w:rsidRDefault="00861FB8">
      <w:pPr>
        <w:pStyle w:val="a3"/>
        <w:rPr>
          <w:rFonts w:ascii="宋体" w:eastAsia="宋体" w:hAnsi="宋体"/>
          <w:spacing w:val="-2"/>
          <w:sz w:val="20"/>
        </w:rPr>
      </w:pPr>
    </w:p>
    <w:p w:rsidR="00861FB8" w:rsidRDefault="00861FB8">
      <w:pPr>
        <w:pStyle w:val="a3"/>
        <w:rPr>
          <w:rFonts w:ascii="宋体" w:eastAsia="宋体" w:hAnsi="宋体"/>
          <w:spacing w:val="-2"/>
          <w:sz w:val="20"/>
        </w:rPr>
      </w:pPr>
    </w:p>
    <w:tbl>
      <w:tblPr>
        <w:tblW w:w="6967" w:type="pct"/>
        <w:jc w:val="center"/>
        <w:tblLayout w:type="fixed"/>
        <w:tblLook w:val="04A0"/>
      </w:tblPr>
      <w:tblGrid>
        <w:gridCol w:w="120"/>
        <w:gridCol w:w="1865"/>
        <w:gridCol w:w="624"/>
        <w:gridCol w:w="290"/>
        <w:gridCol w:w="805"/>
        <w:gridCol w:w="384"/>
        <w:gridCol w:w="1127"/>
        <w:gridCol w:w="125"/>
        <w:gridCol w:w="358"/>
        <w:gridCol w:w="437"/>
        <w:gridCol w:w="204"/>
        <w:gridCol w:w="419"/>
        <w:gridCol w:w="459"/>
        <w:gridCol w:w="246"/>
        <w:gridCol w:w="327"/>
        <w:gridCol w:w="170"/>
        <w:gridCol w:w="627"/>
        <w:gridCol w:w="282"/>
        <w:gridCol w:w="842"/>
        <w:gridCol w:w="188"/>
        <w:gridCol w:w="1037"/>
        <w:gridCol w:w="267"/>
      </w:tblGrid>
      <w:tr w:rsidR="00861FB8">
        <w:trPr>
          <w:gridBefore w:val="1"/>
          <w:wBefore w:w="53" w:type="pct"/>
          <w:trHeight w:val="550"/>
          <w:jc w:val="center"/>
        </w:trPr>
        <w:tc>
          <w:tcPr>
            <w:tcW w:w="4946" w:type="pct"/>
            <w:gridSpan w:val="21"/>
            <w:tcBorders>
              <w:top w:val="nil"/>
              <w:left w:val="nil"/>
              <w:bottom w:val="nil"/>
              <w:right w:val="nil"/>
            </w:tcBorders>
            <w:noWrap/>
            <w:vAlign w:val="bottom"/>
          </w:tcPr>
          <w:p w:rsidR="00861FB8" w:rsidRDefault="006B04BA">
            <w:pPr>
              <w:jc w:val="center"/>
              <w:outlineLvl w:val="1"/>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br w:type="page"/>
              <w:t>支出决算表</w:t>
            </w:r>
          </w:p>
        </w:tc>
      </w:tr>
      <w:tr w:rsidR="00861FB8">
        <w:trPr>
          <w:gridBefore w:val="1"/>
          <w:wBefore w:w="53" w:type="pct"/>
          <w:trHeight w:val="300"/>
          <w:jc w:val="center"/>
        </w:trPr>
        <w:tc>
          <w:tcPr>
            <w:tcW w:w="4946" w:type="pct"/>
            <w:gridSpan w:val="21"/>
            <w:tcBorders>
              <w:top w:val="nil"/>
              <w:left w:val="nil"/>
              <w:bottom w:val="nil"/>
              <w:right w:val="nil"/>
            </w:tcBorders>
            <w:noWrap/>
            <w:vAlign w:val="bottom"/>
          </w:tcPr>
          <w:p w:rsidR="00861FB8" w:rsidRDefault="006B04BA">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宋体" w:hAnsi="Times New Roman" w:cs="Times New Roman"/>
                <w:color w:val="000000"/>
                <w:sz w:val="20"/>
                <w:szCs w:val="20"/>
              </w:rPr>
              <w:t>03</w:t>
            </w:r>
            <w:r>
              <w:rPr>
                <w:rFonts w:ascii="方正仿宋_GB2312" w:eastAsia="方正仿宋_GB2312" w:hAnsi="方正仿宋_GB2312" w:cs="方正仿宋_GB2312" w:hint="eastAsia"/>
                <w:color w:val="000000"/>
                <w:sz w:val="20"/>
                <w:szCs w:val="20"/>
              </w:rPr>
              <w:t>表</w:t>
            </w:r>
          </w:p>
        </w:tc>
      </w:tr>
      <w:tr w:rsidR="00861FB8">
        <w:trPr>
          <w:gridBefore w:val="1"/>
          <w:wBefore w:w="53" w:type="pct"/>
          <w:trHeight w:val="300"/>
          <w:jc w:val="center"/>
        </w:trPr>
        <w:tc>
          <w:tcPr>
            <w:tcW w:w="2328" w:type="pct"/>
            <w:gridSpan w:val="7"/>
            <w:tcBorders>
              <w:top w:val="nil"/>
              <w:left w:val="nil"/>
              <w:bottom w:val="single" w:sz="4" w:space="0" w:color="auto"/>
              <w:right w:val="nil"/>
            </w:tcBorders>
            <w:noWrap/>
            <w:vAlign w:val="bottom"/>
          </w:tcPr>
          <w:p w:rsidR="00861FB8" w:rsidRDefault="006B04BA">
            <w:pPr>
              <w:widowControl/>
              <w:jc w:val="lef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编制部门：正定县发展和改革局</w:t>
            </w:r>
            <w:r>
              <w:rPr>
                <w:rFonts w:asciiTheme="minorEastAsia" w:hAnsiTheme="minorEastAsia" w:cstheme="minorEastAsia" w:hint="eastAsia"/>
                <w:color w:val="000000"/>
                <w:sz w:val="20"/>
                <w:szCs w:val="20"/>
              </w:rPr>
              <w:t xml:space="preserve">                                                                                                         </w:t>
            </w:r>
          </w:p>
        </w:tc>
        <w:tc>
          <w:tcPr>
            <w:tcW w:w="1170" w:type="pct"/>
            <w:gridSpan w:val="8"/>
            <w:tcBorders>
              <w:top w:val="nil"/>
              <w:left w:val="nil"/>
              <w:bottom w:val="single" w:sz="4" w:space="0" w:color="auto"/>
              <w:right w:val="nil"/>
            </w:tcBorders>
            <w:noWrap/>
            <w:vAlign w:val="bottom"/>
          </w:tcPr>
          <w:p w:rsidR="00861FB8" w:rsidRDefault="006B04BA">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2023</w:t>
            </w:r>
            <w:r>
              <w:rPr>
                <w:rFonts w:ascii="方正仿宋_GB2312" w:eastAsia="方正仿宋_GB2312" w:hAnsi="方正仿宋_GB2312" w:cs="方正仿宋_GB2312" w:hint="eastAsia"/>
                <w:color w:val="000000"/>
                <w:sz w:val="20"/>
                <w:szCs w:val="20"/>
              </w:rPr>
              <w:t>年度</w:t>
            </w:r>
          </w:p>
        </w:tc>
        <w:tc>
          <w:tcPr>
            <w:tcW w:w="1446" w:type="pct"/>
            <w:gridSpan w:val="6"/>
            <w:tcBorders>
              <w:top w:val="nil"/>
              <w:left w:val="nil"/>
              <w:bottom w:val="single" w:sz="4" w:space="0" w:color="auto"/>
              <w:right w:val="nil"/>
            </w:tcBorders>
            <w:noWrap/>
            <w:vAlign w:val="bottom"/>
          </w:tcPr>
          <w:p w:rsidR="00861FB8" w:rsidRDefault="006B04BA">
            <w:pPr>
              <w:widowControl/>
              <w:jc w:val="right"/>
              <w:textAlignment w:val="bottom"/>
              <w:rPr>
                <w:rFonts w:asciiTheme="minorEastAsia" w:hAnsiTheme="minorEastAsia" w:cstheme="minorEastAsia"/>
                <w:color w:val="000000"/>
                <w:sz w:val="20"/>
                <w:szCs w:val="20"/>
              </w:rPr>
            </w:pPr>
            <w:r>
              <w:rPr>
                <w:rFonts w:ascii="方正仿宋_GB2312" w:eastAsia="方正仿宋_GB2312" w:hAnsi="方正仿宋_GB2312" w:cs="方正仿宋_GB2312" w:hint="eastAsia"/>
                <w:color w:val="000000"/>
                <w:sz w:val="20"/>
                <w:szCs w:val="20"/>
              </w:rPr>
              <w:t xml:space="preserve"> 金额单位：万元</w:t>
            </w:r>
          </w:p>
        </w:tc>
      </w:tr>
      <w:tr w:rsidR="00861FB8">
        <w:trPr>
          <w:gridBefore w:val="1"/>
          <w:wBefore w:w="53" w:type="pct"/>
          <w:trHeight w:val="510"/>
          <w:jc w:val="center"/>
        </w:trPr>
        <w:tc>
          <w:tcPr>
            <w:tcW w:w="1769" w:type="pct"/>
            <w:gridSpan w:val="5"/>
            <w:tcBorders>
              <w:top w:val="single" w:sz="4" w:space="0" w:color="auto"/>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503" w:type="pct"/>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本年支出合计</w:t>
            </w:r>
          </w:p>
        </w:tc>
        <w:tc>
          <w:tcPr>
            <w:tcW w:w="502" w:type="pct"/>
            <w:gridSpan w:val="4"/>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502" w:type="pct"/>
            <w:gridSpan w:val="3"/>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c>
          <w:tcPr>
            <w:tcW w:w="502" w:type="pct"/>
            <w:gridSpan w:val="3"/>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上缴上级支出</w:t>
            </w:r>
          </w:p>
        </w:tc>
        <w:tc>
          <w:tcPr>
            <w:tcW w:w="502" w:type="pct"/>
            <w:gridSpan w:val="2"/>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经营支出</w:t>
            </w:r>
          </w:p>
        </w:tc>
        <w:tc>
          <w:tcPr>
            <w:tcW w:w="663" w:type="pct"/>
            <w:gridSpan w:val="3"/>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对附属单位补助支出</w:t>
            </w:r>
          </w:p>
        </w:tc>
      </w:tr>
      <w:tr w:rsidR="00861FB8">
        <w:trPr>
          <w:gridBefore w:val="1"/>
          <w:wBefore w:w="53" w:type="pct"/>
          <w:trHeight w:val="312"/>
          <w:jc w:val="center"/>
        </w:trPr>
        <w:tc>
          <w:tcPr>
            <w:tcW w:w="1239" w:type="pct"/>
            <w:gridSpan w:val="3"/>
            <w:vMerge w:val="restart"/>
            <w:tcBorders>
              <w:top w:val="nil"/>
              <w:left w:val="single" w:sz="4" w:space="0" w:color="000000"/>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529" w:type="pct"/>
            <w:gridSpan w:val="2"/>
            <w:vMerge w:val="restar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503" w:type="pct"/>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4"/>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3"/>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3"/>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2"/>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663" w:type="pct"/>
            <w:gridSpan w:val="3"/>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r>
      <w:tr w:rsidR="00861FB8">
        <w:trPr>
          <w:gridBefore w:val="1"/>
          <w:wBefore w:w="53" w:type="pct"/>
          <w:trHeight w:val="312"/>
          <w:jc w:val="center"/>
        </w:trPr>
        <w:tc>
          <w:tcPr>
            <w:tcW w:w="1239" w:type="pct"/>
            <w:gridSpan w:val="3"/>
            <w:vMerge/>
            <w:tcBorders>
              <w:top w:val="nil"/>
              <w:left w:val="single" w:sz="4" w:space="0" w:color="000000"/>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29" w:type="pct"/>
            <w:gridSpan w:val="2"/>
            <w:vMerge/>
            <w:tcBorders>
              <w:top w:val="nil"/>
              <w:left w:val="nil"/>
              <w:bottom w:val="single" w:sz="4" w:space="0" w:color="000000"/>
              <w:right w:val="single" w:sz="4" w:space="0" w:color="000000"/>
            </w:tcBorders>
            <w:noWrap/>
            <w:vAlign w:val="center"/>
          </w:tcPr>
          <w:p w:rsidR="00861FB8" w:rsidRDefault="00861FB8">
            <w:pPr>
              <w:jc w:val="center"/>
              <w:rPr>
                <w:rFonts w:ascii="宋体" w:eastAsia="宋体" w:hAnsi="宋体"/>
                <w:color w:val="000000"/>
                <w:sz w:val="20"/>
                <w:szCs w:val="20"/>
              </w:rPr>
            </w:pPr>
          </w:p>
        </w:tc>
        <w:tc>
          <w:tcPr>
            <w:tcW w:w="503" w:type="pct"/>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4"/>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3"/>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3"/>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2"/>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663" w:type="pct"/>
            <w:gridSpan w:val="3"/>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r>
      <w:tr w:rsidR="00861FB8">
        <w:trPr>
          <w:gridBefore w:val="1"/>
          <w:wBefore w:w="53" w:type="pct"/>
          <w:trHeight w:val="312"/>
          <w:jc w:val="center"/>
        </w:trPr>
        <w:tc>
          <w:tcPr>
            <w:tcW w:w="1239" w:type="pct"/>
            <w:gridSpan w:val="3"/>
            <w:vMerge/>
            <w:tcBorders>
              <w:top w:val="nil"/>
              <w:left w:val="single" w:sz="4" w:space="0" w:color="000000"/>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29" w:type="pct"/>
            <w:gridSpan w:val="2"/>
            <w:vMerge/>
            <w:tcBorders>
              <w:top w:val="nil"/>
              <w:left w:val="nil"/>
              <w:bottom w:val="single" w:sz="4" w:space="0" w:color="000000"/>
              <w:right w:val="single" w:sz="4" w:space="0" w:color="000000"/>
            </w:tcBorders>
            <w:noWrap/>
            <w:vAlign w:val="center"/>
          </w:tcPr>
          <w:p w:rsidR="00861FB8" w:rsidRDefault="00861FB8">
            <w:pPr>
              <w:jc w:val="center"/>
              <w:rPr>
                <w:rFonts w:ascii="宋体" w:eastAsia="宋体" w:hAnsi="宋体"/>
                <w:color w:val="000000"/>
                <w:sz w:val="20"/>
                <w:szCs w:val="20"/>
              </w:rPr>
            </w:pPr>
          </w:p>
        </w:tc>
        <w:tc>
          <w:tcPr>
            <w:tcW w:w="503" w:type="pct"/>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4"/>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3"/>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3"/>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502" w:type="pct"/>
            <w:gridSpan w:val="2"/>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c>
          <w:tcPr>
            <w:tcW w:w="663" w:type="pct"/>
            <w:gridSpan w:val="3"/>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宋体" w:eastAsia="宋体" w:hAnsi="宋体"/>
                <w:color w:val="000000"/>
                <w:sz w:val="20"/>
                <w:szCs w:val="20"/>
              </w:rPr>
            </w:pPr>
          </w:p>
        </w:tc>
      </w:tr>
      <w:tr w:rsidR="00861FB8">
        <w:trPr>
          <w:gridBefore w:val="1"/>
          <w:wBefore w:w="53" w:type="pct"/>
          <w:trHeight w:val="454"/>
          <w:jc w:val="center"/>
        </w:trPr>
        <w:tc>
          <w:tcPr>
            <w:tcW w:w="1769" w:type="pct"/>
            <w:gridSpan w:val="5"/>
            <w:tcBorders>
              <w:top w:val="single" w:sz="4" w:space="0" w:color="000000"/>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503" w:type="pct"/>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w:t>
            </w:r>
          </w:p>
        </w:tc>
        <w:tc>
          <w:tcPr>
            <w:tcW w:w="502" w:type="pct"/>
            <w:gridSpan w:val="4"/>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w:t>
            </w:r>
          </w:p>
        </w:tc>
        <w:tc>
          <w:tcPr>
            <w:tcW w:w="502" w:type="pct"/>
            <w:gridSpan w:val="3"/>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w:t>
            </w:r>
          </w:p>
        </w:tc>
        <w:tc>
          <w:tcPr>
            <w:tcW w:w="502" w:type="pct"/>
            <w:gridSpan w:val="3"/>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w:t>
            </w:r>
          </w:p>
        </w:tc>
        <w:tc>
          <w:tcPr>
            <w:tcW w:w="502" w:type="pct"/>
            <w:gridSpan w:val="2"/>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w:t>
            </w:r>
          </w:p>
        </w:tc>
        <w:tc>
          <w:tcPr>
            <w:tcW w:w="663" w:type="pct"/>
            <w:gridSpan w:val="3"/>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w:t>
            </w:r>
          </w:p>
        </w:tc>
      </w:tr>
      <w:tr w:rsidR="00861FB8">
        <w:trPr>
          <w:gridBefore w:val="1"/>
          <w:wBefore w:w="53" w:type="pct"/>
          <w:trHeight w:val="308"/>
          <w:jc w:val="center"/>
        </w:trPr>
        <w:tc>
          <w:tcPr>
            <w:tcW w:w="1769" w:type="pct"/>
            <w:gridSpan w:val="5"/>
            <w:tcBorders>
              <w:top w:val="single" w:sz="4" w:space="0" w:color="000000"/>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7,730.86</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1,014.91</w:t>
            </w: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6,715.95</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一般公共服务支出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1,796.23</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724.12</w:t>
            </w: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1,072.10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20104</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发展与改革事务</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1,796.23</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724.12</w:t>
            </w: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1,072.10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2010401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行政运行</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724.12</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724.12</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2010408</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物价管理</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292.62</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292.62</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2010499</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其他发展与改革事务支出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779.48</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779.48</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203</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国防支出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20306</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国防动员</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2030699</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其他国防动员支出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206</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科学技术支出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20699</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其他科学技术支出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2069999</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其他科学技术支出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社会保障和就业支出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170.47</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170.47</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行政事业单位养老支出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144.22</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144.22</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行政单位离退休</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39.08</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39.08</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2080505</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机关事业单位基本养老保险缴费支出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77.36</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77.36</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2080506</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机关事业</w:t>
            </w:r>
            <w:r>
              <w:rPr>
                <w:rFonts w:ascii="方正仿宋_GB2312" w:eastAsia="方正仿宋_GB2312" w:hAnsi="方正仿宋_GB2312" w:cs="方正仿宋_GB2312" w:hint="eastAsia"/>
                <w:color w:val="000000"/>
                <w:sz w:val="20"/>
                <w:szCs w:val="20"/>
              </w:rPr>
              <w:lastRenderedPageBreak/>
              <w:t>单位职业年金缴费支出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lastRenderedPageBreak/>
              <w:t>27.78</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27.78</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lastRenderedPageBreak/>
              <w:t>20808</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抚恤</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23.46</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23.46</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2080801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死亡抚恤</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23.46</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23.46</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其他社会保障和就业支出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2.80</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2089999</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其他社会保障和就业支出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2.80</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卫生健康支出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54.29</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54.29</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行政事业单位医疗</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54.29</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54.29</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2101101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行政单位医疗</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30.61</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30.61</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2101199</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其他行政事业单位医疗支出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23.68</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23.68</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节能环保支出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1,325.25</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1,325.25</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21103</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污染防治</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1,321.65</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1,321.65</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2110301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大气</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1,321.65</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1,321.65</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21110</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能源节约利用</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2111001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能源节约利用</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212</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城乡社区支出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1,830.00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1,830.00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21208</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国有土地使用权出让收入安排的支出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1,830.00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1,830.00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2120816</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农业农村生态环境支出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1,830.00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1,830.00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213</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农林水支出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21301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农业农村</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2130125</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农产品加工与促销</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215</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资源勘探</w:t>
            </w:r>
            <w:r>
              <w:rPr>
                <w:rFonts w:ascii="方正仿宋_GB2312" w:eastAsia="方正仿宋_GB2312" w:hAnsi="方正仿宋_GB2312" w:cs="方正仿宋_GB2312" w:hint="eastAsia"/>
                <w:color w:val="000000"/>
                <w:sz w:val="20"/>
                <w:szCs w:val="20"/>
              </w:rPr>
              <w:lastRenderedPageBreak/>
              <w:t>工业信息等支出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lastRenderedPageBreak/>
              <w:t>1,000.00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lastRenderedPageBreak/>
              <w:t>21502</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制造业</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2150205</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医药制造业</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216</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商业服务业等支出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21602</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商业流通事务</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2160299</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其他商业流通事务支出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住房保障支出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22102</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住房改革支出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2210201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住房公积金</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502" w:type="pct"/>
            <w:gridSpan w:val="4"/>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222</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粮油物资储备支出</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38.02</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38.02</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22201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粮油物资事务</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22.02</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22.02</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2220106</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专项业务活动</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22.02</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22.02</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22204</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粮油储备</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1239" w:type="pct"/>
            <w:gridSpan w:val="3"/>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2220401</w:t>
            </w:r>
          </w:p>
        </w:tc>
        <w:tc>
          <w:tcPr>
            <w:tcW w:w="529" w:type="pct"/>
            <w:gridSpan w:val="2"/>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储备粮油补贴</w:t>
            </w:r>
          </w:p>
        </w:tc>
        <w:tc>
          <w:tcPr>
            <w:tcW w:w="50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16.00</w:t>
            </w:r>
          </w:p>
        </w:tc>
        <w:tc>
          <w:tcPr>
            <w:tcW w:w="502" w:type="pct"/>
            <w:gridSpan w:val="4"/>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16.00</w:t>
            </w:r>
          </w:p>
        </w:tc>
        <w:tc>
          <w:tcPr>
            <w:tcW w:w="50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02"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663"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wBefore w:w="53" w:type="pct"/>
          <w:trHeight w:val="308"/>
          <w:jc w:val="center"/>
        </w:trPr>
        <w:tc>
          <w:tcPr>
            <w:tcW w:w="4946" w:type="pct"/>
            <w:gridSpan w:val="21"/>
            <w:tcBorders>
              <w:top w:val="nil"/>
              <w:left w:val="nil"/>
              <w:bottom w:val="nil"/>
              <w:right w:val="nil"/>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注：本表反映部门本年度各项支出情况。</w:t>
            </w: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tc>
      </w:tr>
      <w:tr w:rsidR="00861FB8">
        <w:trPr>
          <w:gridAfter w:val="1"/>
          <w:wAfter w:w="119" w:type="pct"/>
          <w:trHeight w:val="550"/>
          <w:jc w:val="center"/>
        </w:trPr>
        <w:tc>
          <w:tcPr>
            <w:tcW w:w="4880" w:type="pct"/>
            <w:gridSpan w:val="21"/>
            <w:tcBorders>
              <w:top w:val="nil"/>
              <w:left w:val="nil"/>
              <w:bottom w:val="nil"/>
              <w:right w:val="nil"/>
            </w:tcBorders>
            <w:noWrap/>
            <w:vAlign w:val="bottom"/>
          </w:tcPr>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6B04BA">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t>财政拨款收入支出决算总表</w:t>
            </w:r>
          </w:p>
        </w:tc>
      </w:tr>
      <w:tr w:rsidR="00861FB8">
        <w:trPr>
          <w:gridAfter w:val="1"/>
          <w:wAfter w:w="119" w:type="pct"/>
          <w:trHeight w:val="300"/>
          <w:jc w:val="center"/>
        </w:trPr>
        <w:tc>
          <w:tcPr>
            <w:tcW w:w="4880" w:type="pct"/>
            <w:gridSpan w:val="21"/>
            <w:tcBorders>
              <w:top w:val="nil"/>
              <w:left w:val="nil"/>
              <w:bottom w:val="nil"/>
              <w:right w:val="nil"/>
            </w:tcBorders>
            <w:noWrap/>
            <w:vAlign w:val="bottom"/>
          </w:tcPr>
          <w:p w:rsidR="00861FB8" w:rsidRDefault="006B04BA">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公开04表</w:t>
            </w:r>
          </w:p>
        </w:tc>
      </w:tr>
      <w:tr w:rsidR="00861FB8">
        <w:trPr>
          <w:gridAfter w:val="1"/>
          <w:wAfter w:w="119" w:type="pct"/>
          <w:trHeight w:val="300"/>
          <w:jc w:val="center"/>
        </w:trPr>
        <w:tc>
          <w:tcPr>
            <w:tcW w:w="2541" w:type="pct"/>
            <w:gridSpan w:val="9"/>
            <w:tcBorders>
              <w:top w:val="nil"/>
              <w:left w:val="nil"/>
              <w:bottom w:val="single" w:sz="4" w:space="0" w:color="auto"/>
              <w:right w:val="nil"/>
            </w:tcBorders>
            <w:noWrap/>
            <w:vAlign w:val="bottom"/>
          </w:tcPr>
          <w:p w:rsidR="00861FB8" w:rsidRDefault="006B04BA">
            <w:pPr>
              <w:rPr>
                <w:rFonts w:ascii="仿宋" w:eastAsia="仿宋" w:hAnsi="仿宋" w:cs="仿宋"/>
                <w:color w:val="000000"/>
                <w:sz w:val="20"/>
                <w:szCs w:val="20"/>
              </w:rPr>
            </w:pPr>
            <w:r>
              <w:rPr>
                <w:rFonts w:ascii="方正仿宋_GB2312" w:eastAsia="方正仿宋_GB2312" w:hAnsi="方正仿宋_GB2312" w:cs="方正仿宋_GB2312" w:hint="eastAsia"/>
                <w:color w:val="000000"/>
                <w:sz w:val="20"/>
                <w:szCs w:val="20"/>
              </w:rPr>
              <w:t xml:space="preserve">编制部门：正定县发展和改革局 </w:t>
            </w:r>
            <w:r>
              <w:rPr>
                <w:rFonts w:asciiTheme="minorEastAsia" w:hAnsiTheme="minorEastAsia" w:cstheme="minorEastAsia" w:hint="eastAsia"/>
                <w:color w:val="000000"/>
                <w:sz w:val="20"/>
                <w:szCs w:val="20"/>
              </w:rPr>
              <w:t xml:space="preserve">                                                                                                   </w:t>
            </w:r>
          </w:p>
        </w:tc>
        <w:tc>
          <w:tcPr>
            <w:tcW w:w="678" w:type="pct"/>
            <w:gridSpan w:val="4"/>
            <w:tcBorders>
              <w:top w:val="nil"/>
              <w:left w:val="nil"/>
              <w:bottom w:val="single" w:sz="4" w:space="0" w:color="auto"/>
              <w:right w:val="nil"/>
            </w:tcBorders>
            <w:noWrap/>
            <w:vAlign w:val="bottom"/>
          </w:tcPr>
          <w:p w:rsidR="00861FB8" w:rsidRDefault="006B04BA">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2023</w:t>
            </w:r>
            <w:r>
              <w:rPr>
                <w:rFonts w:ascii="方正仿宋_GB2312" w:eastAsia="方正仿宋_GB2312" w:hAnsi="方正仿宋_GB2312" w:cs="方正仿宋_GB2312" w:hint="eastAsia"/>
                <w:color w:val="000000"/>
                <w:sz w:val="20"/>
                <w:szCs w:val="20"/>
              </w:rPr>
              <w:t>年度</w:t>
            </w:r>
          </w:p>
        </w:tc>
        <w:tc>
          <w:tcPr>
            <w:tcW w:w="1660" w:type="pct"/>
            <w:gridSpan w:val="8"/>
            <w:tcBorders>
              <w:top w:val="nil"/>
              <w:left w:val="nil"/>
              <w:bottom w:val="single" w:sz="4" w:space="0" w:color="auto"/>
              <w:right w:val="nil"/>
            </w:tcBorders>
            <w:noWrap/>
            <w:vAlign w:val="bottom"/>
          </w:tcPr>
          <w:p w:rsidR="00861FB8" w:rsidRDefault="006B04BA">
            <w:pPr>
              <w:jc w:val="right"/>
              <w:rPr>
                <w:rFonts w:asciiTheme="minorEastAsia" w:hAnsiTheme="minorEastAsia" w:cstheme="minorEastAsia"/>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861FB8">
        <w:trPr>
          <w:gridAfter w:val="1"/>
          <w:wAfter w:w="119" w:type="pct"/>
          <w:trHeight w:val="308"/>
          <w:jc w:val="center"/>
        </w:trPr>
        <w:tc>
          <w:tcPr>
            <w:tcW w:w="1651" w:type="pct"/>
            <w:gridSpan w:val="5"/>
            <w:tcBorders>
              <w:top w:val="single" w:sz="4" w:space="0" w:color="auto"/>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收入</w:t>
            </w:r>
          </w:p>
        </w:tc>
        <w:tc>
          <w:tcPr>
            <w:tcW w:w="3229" w:type="pct"/>
            <w:gridSpan w:val="16"/>
            <w:tcBorders>
              <w:top w:val="single" w:sz="4" w:space="0" w:color="auto"/>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支出</w:t>
            </w:r>
          </w:p>
        </w:tc>
      </w:tr>
      <w:tr w:rsidR="00861FB8">
        <w:trPr>
          <w:gridAfter w:val="1"/>
          <w:wAfter w:w="119" w:type="pct"/>
          <w:trHeight w:val="312"/>
          <w:jc w:val="center"/>
        </w:trPr>
        <w:tc>
          <w:tcPr>
            <w:tcW w:w="885" w:type="pct"/>
            <w:gridSpan w:val="2"/>
            <w:vMerge w:val="restart"/>
            <w:tcBorders>
              <w:top w:val="nil"/>
              <w:left w:val="single" w:sz="4" w:space="0" w:color="000000"/>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    目</w:t>
            </w:r>
          </w:p>
        </w:tc>
        <w:tc>
          <w:tcPr>
            <w:tcW w:w="278" w:type="pct"/>
            <w:vMerge w:val="restart"/>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行次</w:t>
            </w:r>
          </w:p>
        </w:tc>
        <w:tc>
          <w:tcPr>
            <w:tcW w:w="487" w:type="pct"/>
            <w:gridSpan w:val="2"/>
            <w:vMerge w:val="restart"/>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金额</w:t>
            </w:r>
          </w:p>
        </w:tc>
        <w:tc>
          <w:tcPr>
            <w:tcW w:w="1085" w:type="pct"/>
            <w:gridSpan w:val="5"/>
            <w:vMerge w:val="restart"/>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278" w:type="pct"/>
            <w:gridSpan w:val="2"/>
            <w:vMerge w:val="restart"/>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行次</w:t>
            </w:r>
          </w:p>
        </w:tc>
        <w:tc>
          <w:tcPr>
            <w:tcW w:w="461" w:type="pct"/>
            <w:gridSpan w:val="3"/>
            <w:vMerge w:val="restart"/>
            <w:tcBorders>
              <w:top w:val="nil"/>
              <w:left w:val="nil"/>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482" w:type="pct"/>
            <w:gridSpan w:val="3"/>
            <w:vMerge w:val="restart"/>
            <w:tcBorders>
              <w:top w:val="nil"/>
              <w:left w:val="nil"/>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一般公共预算财政拨款</w:t>
            </w:r>
          </w:p>
        </w:tc>
        <w:tc>
          <w:tcPr>
            <w:tcW w:w="460" w:type="pct"/>
            <w:gridSpan w:val="2"/>
            <w:vMerge w:val="restart"/>
            <w:tcBorders>
              <w:top w:val="nil"/>
              <w:left w:val="nil"/>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政府性基金预算财政拨款</w:t>
            </w:r>
          </w:p>
        </w:tc>
        <w:tc>
          <w:tcPr>
            <w:tcW w:w="460" w:type="pct"/>
            <w:vMerge w:val="restart"/>
            <w:tcBorders>
              <w:top w:val="nil"/>
              <w:left w:val="nil"/>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国有资本经营预算财政拨款</w:t>
            </w:r>
          </w:p>
        </w:tc>
      </w:tr>
      <w:tr w:rsidR="00861FB8">
        <w:trPr>
          <w:gridAfter w:val="1"/>
          <w:wAfter w:w="119" w:type="pct"/>
          <w:trHeight w:val="312"/>
          <w:jc w:val="center"/>
        </w:trPr>
        <w:tc>
          <w:tcPr>
            <w:tcW w:w="885" w:type="pct"/>
            <w:gridSpan w:val="2"/>
            <w:vMerge/>
            <w:tcBorders>
              <w:top w:val="nil"/>
              <w:left w:val="single" w:sz="4" w:space="0" w:color="000000"/>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278" w:type="pct"/>
            <w:vMerge/>
            <w:tcBorders>
              <w:top w:val="nil"/>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487" w:type="pct"/>
            <w:gridSpan w:val="2"/>
            <w:vMerge/>
            <w:tcBorders>
              <w:top w:val="nil"/>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1085" w:type="pct"/>
            <w:gridSpan w:val="5"/>
            <w:vMerge/>
            <w:tcBorders>
              <w:top w:val="nil"/>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278" w:type="pct"/>
            <w:gridSpan w:val="2"/>
            <w:vMerge/>
            <w:tcBorders>
              <w:top w:val="nil"/>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461" w:type="pct"/>
            <w:gridSpan w:val="3"/>
            <w:vMerge/>
            <w:tcBorders>
              <w:left w:val="nil"/>
              <w:bottom w:val="single" w:sz="4" w:space="0" w:color="000000"/>
              <w:right w:val="single" w:sz="8" w:space="0" w:color="000000"/>
            </w:tcBorders>
            <w:vAlign w:val="center"/>
          </w:tcPr>
          <w:p w:rsidR="00861FB8" w:rsidRDefault="00861FB8">
            <w:pPr>
              <w:widowControl/>
              <w:jc w:val="center"/>
              <w:textAlignment w:val="center"/>
              <w:rPr>
                <w:rFonts w:ascii="方正仿宋_GB2312" w:eastAsia="方正仿宋_GB2312" w:hAnsi="方正仿宋_GB2312" w:cs="方正仿宋_GB2312"/>
                <w:color w:val="000000"/>
                <w:sz w:val="20"/>
                <w:szCs w:val="20"/>
              </w:rPr>
            </w:pPr>
          </w:p>
        </w:tc>
        <w:tc>
          <w:tcPr>
            <w:tcW w:w="482" w:type="pct"/>
            <w:gridSpan w:val="3"/>
            <w:vMerge/>
            <w:tcBorders>
              <w:left w:val="nil"/>
              <w:bottom w:val="single" w:sz="4" w:space="0" w:color="000000"/>
              <w:right w:val="single" w:sz="8" w:space="0" w:color="000000"/>
            </w:tcBorders>
            <w:vAlign w:val="center"/>
          </w:tcPr>
          <w:p w:rsidR="00861FB8" w:rsidRDefault="00861FB8">
            <w:pPr>
              <w:widowControl/>
              <w:jc w:val="center"/>
              <w:textAlignment w:val="center"/>
              <w:rPr>
                <w:rFonts w:ascii="方正仿宋_GB2312" w:eastAsia="方正仿宋_GB2312" w:hAnsi="方正仿宋_GB2312" w:cs="方正仿宋_GB2312"/>
                <w:color w:val="000000"/>
                <w:sz w:val="20"/>
                <w:szCs w:val="20"/>
              </w:rPr>
            </w:pPr>
          </w:p>
        </w:tc>
        <w:tc>
          <w:tcPr>
            <w:tcW w:w="460" w:type="pct"/>
            <w:gridSpan w:val="2"/>
            <w:vMerge/>
            <w:tcBorders>
              <w:left w:val="nil"/>
              <w:bottom w:val="single" w:sz="4" w:space="0" w:color="000000"/>
              <w:right w:val="single" w:sz="8" w:space="0" w:color="000000"/>
            </w:tcBorders>
            <w:vAlign w:val="center"/>
          </w:tcPr>
          <w:p w:rsidR="00861FB8" w:rsidRDefault="00861FB8">
            <w:pPr>
              <w:widowControl/>
              <w:jc w:val="center"/>
              <w:textAlignment w:val="center"/>
              <w:rPr>
                <w:rFonts w:ascii="方正仿宋_GB2312" w:eastAsia="方正仿宋_GB2312" w:hAnsi="方正仿宋_GB2312" w:cs="方正仿宋_GB2312"/>
                <w:color w:val="000000"/>
                <w:sz w:val="20"/>
                <w:szCs w:val="20"/>
              </w:rPr>
            </w:pPr>
          </w:p>
        </w:tc>
        <w:tc>
          <w:tcPr>
            <w:tcW w:w="460" w:type="pct"/>
            <w:vMerge/>
            <w:tcBorders>
              <w:left w:val="nil"/>
              <w:bottom w:val="single" w:sz="4" w:space="0" w:color="000000"/>
              <w:right w:val="single" w:sz="8" w:space="0" w:color="000000"/>
            </w:tcBorders>
            <w:vAlign w:val="center"/>
          </w:tcPr>
          <w:p w:rsidR="00861FB8" w:rsidRDefault="00861FB8">
            <w:pPr>
              <w:widowControl/>
              <w:jc w:val="center"/>
              <w:textAlignment w:val="center"/>
              <w:rPr>
                <w:rFonts w:ascii="方正仿宋_GB2312" w:eastAsia="方正仿宋_GB2312" w:hAnsi="方正仿宋_GB2312" w:cs="方正仿宋_GB2312"/>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    次</w:t>
            </w:r>
          </w:p>
        </w:tc>
        <w:tc>
          <w:tcPr>
            <w:tcW w:w="278" w:type="pct"/>
            <w:tcBorders>
              <w:top w:val="nil"/>
              <w:left w:val="nil"/>
              <w:bottom w:val="single" w:sz="4" w:space="0" w:color="000000"/>
              <w:right w:val="single" w:sz="4" w:space="0" w:color="000000"/>
            </w:tcBorders>
            <w:noWrap/>
            <w:vAlign w:val="center"/>
          </w:tcPr>
          <w:p w:rsidR="00861FB8" w:rsidRDefault="00861FB8">
            <w:pPr>
              <w:jc w:val="center"/>
              <w:rPr>
                <w:rFonts w:ascii="宋体" w:eastAsia="宋体" w:hAnsi="宋体"/>
                <w:color w:val="000000"/>
                <w:sz w:val="20"/>
                <w:szCs w:val="20"/>
              </w:rPr>
            </w:pPr>
          </w:p>
        </w:tc>
        <w:tc>
          <w:tcPr>
            <w:tcW w:w="487"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1</w:t>
            </w: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    次</w:t>
            </w:r>
          </w:p>
        </w:tc>
        <w:tc>
          <w:tcPr>
            <w:tcW w:w="278" w:type="pct"/>
            <w:gridSpan w:val="2"/>
            <w:tcBorders>
              <w:top w:val="nil"/>
              <w:left w:val="nil"/>
              <w:bottom w:val="single" w:sz="4" w:space="0" w:color="000000"/>
              <w:right w:val="single" w:sz="4" w:space="0" w:color="000000"/>
            </w:tcBorders>
            <w:noWrap/>
            <w:vAlign w:val="center"/>
          </w:tcPr>
          <w:p w:rsidR="00861FB8" w:rsidRDefault="00861FB8">
            <w:pPr>
              <w:jc w:val="center"/>
              <w:rPr>
                <w:rFonts w:ascii="宋体" w:eastAsia="宋体" w:hAnsi="宋体"/>
                <w:color w:val="000000"/>
                <w:sz w:val="20"/>
                <w:szCs w:val="20"/>
              </w:rPr>
            </w:pPr>
          </w:p>
        </w:tc>
        <w:tc>
          <w:tcPr>
            <w:tcW w:w="461" w:type="pct"/>
            <w:gridSpan w:val="3"/>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2</w:t>
            </w:r>
          </w:p>
        </w:tc>
        <w:tc>
          <w:tcPr>
            <w:tcW w:w="482" w:type="pct"/>
            <w:gridSpan w:val="3"/>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3</w:t>
            </w:r>
          </w:p>
        </w:tc>
        <w:tc>
          <w:tcPr>
            <w:tcW w:w="460"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4</w:t>
            </w:r>
          </w:p>
        </w:tc>
        <w:tc>
          <w:tcPr>
            <w:tcW w:w="460" w:type="pct"/>
            <w:tcBorders>
              <w:top w:val="nil"/>
              <w:left w:val="nil"/>
              <w:bottom w:val="single" w:sz="4" w:space="0" w:color="000000"/>
              <w:right w:val="single" w:sz="8" w:space="0" w:color="000000"/>
            </w:tcBorders>
            <w:noWrap/>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5</w:t>
            </w: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一、一般公共预算财政拨款</w:t>
            </w: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w:t>
            </w:r>
          </w:p>
        </w:tc>
        <w:tc>
          <w:tcPr>
            <w:tcW w:w="487"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5,900.86</w:t>
            </w: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一、一般公共服务支出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33</w:t>
            </w:r>
          </w:p>
        </w:tc>
        <w:tc>
          <w:tcPr>
            <w:tcW w:w="461"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1,796.23</w:t>
            </w:r>
          </w:p>
        </w:tc>
        <w:tc>
          <w:tcPr>
            <w:tcW w:w="48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1,796.23</w:t>
            </w: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二、政府性基金预算财政拨款</w:t>
            </w: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w:t>
            </w:r>
          </w:p>
        </w:tc>
        <w:tc>
          <w:tcPr>
            <w:tcW w:w="487"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1,830.00</w:t>
            </w: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二、外交支出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34</w:t>
            </w:r>
          </w:p>
        </w:tc>
        <w:tc>
          <w:tcPr>
            <w:tcW w:w="461"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三、国有资本经营预算财政拨款</w:t>
            </w: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三、国防支出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35</w:t>
            </w:r>
          </w:p>
        </w:tc>
        <w:tc>
          <w:tcPr>
            <w:tcW w:w="461"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213.98</w:t>
            </w:r>
          </w:p>
        </w:tc>
        <w:tc>
          <w:tcPr>
            <w:tcW w:w="48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213.98</w:t>
            </w: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四、公共安全支出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w:t>
            </w:r>
          </w:p>
        </w:tc>
        <w:tc>
          <w:tcPr>
            <w:tcW w:w="461"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五、教育支出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37</w:t>
            </w:r>
          </w:p>
        </w:tc>
        <w:tc>
          <w:tcPr>
            <w:tcW w:w="461"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六、科学技术支出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w:t>
            </w:r>
          </w:p>
        </w:tc>
        <w:tc>
          <w:tcPr>
            <w:tcW w:w="461"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535.60</w:t>
            </w:r>
          </w:p>
        </w:tc>
        <w:tc>
          <w:tcPr>
            <w:tcW w:w="48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535.60</w:t>
            </w: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七、文化旅游体育与传媒支出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39</w:t>
            </w:r>
          </w:p>
        </w:tc>
        <w:tc>
          <w:tcPr>
            <w:tcW w:w="461"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8</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八、社会保障和就业支出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w:t>
            </w:r>
          </w:p>
        </w:tc>
        <w:tc>
          <w:tcPr>
            <w:tcW w:w="461"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170.47</w:t>
            </w:r>
          </w:p>
        </w:tc>
        <w:tc>
          <w:tcPr>
            <w:tcW w:w="48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170.47</w:t>
            </w: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9</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九、卫生健康支出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41</w:t>
            </w:r>
          </w:p>
        </w:tc>
        <w:tc>
          <w:tcPr>
            <w:tcW w:w="461"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54.29</w:t>
            </w:r>
          </w:p>
        </w:tc>
        <w:tc>
          <w:tcPr>
            <w:tcW w:w="48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54.29</w:t>
            </w: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十、节能环保支出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42</w:t>
            </w:r>
          </w:p>
        </w:tc>
        <w:tc>
          <w:tcPr>
            <w:tcW w:w="461"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1,325.25</w:t>
            </w:r>
          </w:p>
        </w:tc>
        <w:tc>
          <w:tcPr>
            <w:tcW w:w="48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1,325.25</w:t>
            </w: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11</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十一、城乡社区支出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43</w:t>
            </w:r>
          </w:p>
        </w:tc>
        <w:tc>
          <w:tcPr>
            <w:tcW w:w="461"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1,830.00</w:t>
            </w:r>
          </w:p>
        </w:tc>
        <w:tc>
          <w:tcPr>
            <w:tcW w:w="48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1,830.00</w:t>
            </w: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auto"/>
              <w:right w:val="single" w:sz="4" w:space="0" w:color="000000"/>
            </w:tcBorders>
            <w:noWrap/>
            <w:vAlign w:val="center"/>
          </w:tcPr>
          <w:p w:rsidR="00861FB8" w:rsidRDefault="00861FB8">
            <w:pPr>
              <w:jc w:val="left"/>
              <w:rPr>
                <w:rFonts w:ascii="宋体" w:eastAsia="宋体" w:hAnsi="宋体"/>
                <w:color w:val="000000"/>
                <w:sz w:val="20"/>
                <w:szCs w:val="20"/>
              </w:rPr>
            </w:pPr>
          </w:p>
        </w:tc>
        <w:tc>
          <w:tcPr>
            <w:tcW w:w="278" w:type="pct"/>
            <w:tcBorders>
              <w:top w:val="nil"/>
              <w:left w:val="nil"/>
              <w:bottom w:val="single" w:sz="4" w:space="0" w:color="auto"/>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12</w:t>
            </w:r>
          </w:p>
        </w:tc>
        <w:tc>
          <w:tcPr>
            <w:tcW w:w="487" w:type="pct"/>
            <w:gridSpan w:val="2"/>
            <w:tcBorders>
              <w:top w:val="nil"/>
              <w:left w:val="nil"/>
              <w:bottom w:val="single" w:sz="4" w:space="0" w:color="auto"/>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auto"/>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十二、农林水支出</w:t>
            </w:r>
          </w:p>
        </w:tc>
        <w:tc>
          <w:tcPr>
            <w:tcW w:w="278" w:type="pct"/>
            <w:gridSpan w:val="2"/>
            <w:tcBorders>
              <w:top w:val="nil"/>
              <w:left w:val="nil"/>
              <w:bottom w:val="single" w:sz="4" w:space="0" w:color="auto"/>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44</w:t>
            </w:r>
          </w:p>
        </w:tc>
        <w:tc>
          <w:tcPr>
            <w:tcW w:w="461" w:type="pct"/>
            <w:gridSpan w:val="3"/>
            <w:tcBorders>
              <w:top w:val="nil"/>
              <w:left w:val="nil"/>
              <w:bottom w:val="single" w:sz="4" w:space="0" w:color="auto"/>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301.00</w:t>
            </w:r>
          </w:p>
        </w:tc>
        <w:tc>
          <w:tcPr>
            <w:tcW w:w="482" w:type="pct"/>
            <w:gridSpan w:val="3"/>
            <w:tcBorders>
              <w:top w:val="nil"/>
              <w:left w:val="nil"/>
              <w:bottom w:val="single" w:sz="4" w:space="0" w:color="auto"/>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301.00</w:t>
            </w:r>
          </w:p>
        </w:tc>
        <w:tc>
          <w:tcPr>
            <w:tcW w:w="460" w:type="pct"/>
            <w:gridSpan w:val="2"/>
            <w:tcBorders>
              <w:top w:val="nil"/>
              <w:left w:val="nil"/>
              <w:bottom w:val="single" w:sz="4" w:space="0" w:color="auto"/>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auto"/>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w:t>
            </w:r>
          </w:p>
        </w:tc>
        <w:tc>
          <w:tcPr>
            <w:tcW w:w="487"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十三、交通运输支出</w:t>
            </w:r>
          </w:p>
        </w:tc>
        <w:tc>
          <w:tcPr>
            <w:tcW w:w="278"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45</w:t>
            </w:r>
          </w:p>
        </w:tc>
        <w:tc>
          <w:tcPr>
            <w:tcW w:w="461"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w:t>
            </w:r>
          </w:p>
        </w:tc>
        <w:tc>
          <w:tcPr>
            <w:tcW w:w="487"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十四、资源勘探工业信息等支出</w:t>
            </w:r>
          </w:p>
        </w:tc>
        <w:tc>
          <w:tcPr>
            <w:tcW w:w="278"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46</w:t>
            </w:r>
          </w:p>
        </w:tc>
        <w:tc>
          <w:tcPr>
            <w:tcW w:w="461"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1,000.00</w:t>
            </w:r>
          </w:p>
        </w:tc>
        <w:tc>
          <w:tcPr>
            <w:tcW w:w="482"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1,000.00</w:t>
            </w:r>
          </w:p>
        </w:tc>
        <w:tc>
          <w:tcPr>
            <w:tcW w:w="46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15</w:t>
            </w:r>
          </w:p>
        </w:tc>
        <w:tc>
          <w:tcPr>
            <w:tcW w:w="487"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十五、商业服务业等支出</w:t>
            </w:r>
          </w:p>
        </w:tc>
        <w:tc>
          <w:tcPr>
            <w:tcW w:w="278"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47</w:t>
            </w:r>
          </w:p>
        </w:tc>
        <w:tc>
          <w:tcPr>
            <w:tcW w:w="461"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400.00</w:t>
            </w:r>
          </w:p>
        </w:tc>
        <w:tc>
          <w:tcPr>
            <w:tcW w:w="482"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400.00</w:t>
            </w:r>
          </w:p>
        </w:tc>
        <w:tc>
          <w:tcPr>
            <w:tcW w:w="46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w:t>
            </w:r>
          </w:p>
        </w:tc>
        <w:tc>
          <w:tcPr>
            <w:tcW w:w="487"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十六、金融支出</w:t>
            </w:r>
          </w:p>
        </w:tc>
        <w:tc>
          <w:tcPr>
            <w:tcW w:w="278"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48</w:t>
            </w:r>
          </w:p>
        </w:tc>
        <w:tc>
          <w:tcPr>
            <w:tcW w:w="461"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w:t>
            </w:r>
          </w:p>
        </w:tc>
        <w:tc>
          <w:tcPr>
            <w:tcW w:w="487"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十七、援助其他地区支出</w:t>
            </w:r>
          </w:p>
        </w:tc>
        <w:tc>
          <w:tcPr>
            <w:tcW w:w="278"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49</w:t>
            </w:r>
          </w:p>
        </w:tc>
        <w:tc>
          <w:tcPr>
            <w:tcW w:w="461"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w:t>
            </w:r>
          </w:p>
        </w:tc>
        <w:tc>
          <w:tcPr>
            <w:tcW w:w="487"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十八、自然资源海洋气象等支出</w:t>
            </w:r>
          </w:p>
        </w:tc>
        <w:tc>
          <w:tcPr>
            <w:tcW w:w="278"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50</w:t>
            </w:r>
          </w:p>
        </w:tc>
        <w:tc>
          <w:tcPr>
            <w:tcW w:w="461"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19</w:t>
            </w:r>
          </w:p>
        </w:tc>
        <w:tc>
          <w:tcPr>
            <w:tcW w:w="487"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十九、住房保障支出</w:t>
            </w:r>
          </w:p>
        </w:tc>
        <w:tc>
          <w:tcPr>
            <w:tcW w:w="278"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51</w:t>
            </w:r>
          </w:p>
        </w:tc>
        <w:tc>
          <w:tcPr>
            <w:tcW w:w="461"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66.02</w:t>
            </w:r>
          </w:p>
        </w:tc>
        <w:tc>
          <w:tcPr>
            <w:tcW w:w="482"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66.02</w:t>
            </w:r>
          </w:p>
        </w:tc>
        <w:tc>
          <w:tcPr>
            <w:tcW w:w="46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20</w:t>
            </w:r>
          </w:p>
        </w:tc>
        <w:tc>
          <w:tcPr>
            <w:tcW w:w="487"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二十、粮油物资储备支出</w:t>
            </w:r>
          </w:p>
        </w:tc>
        <w:tc>
          <w:tcPr>
            <w:tcW w:w="278"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52</w:t>
            </w:r>
          </w:p>
        </w:tc>
        <w:tc>
          <w:tcPr>
            <w:tcW w:w="461"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38.02</w:t>
            </w:r>
          </w:p>
        </w:tc>
        <w:tc>
          <w:tcPr>
            <w:tcW w:w="482"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38.02</w:t>
            </w:r>
          </w:p>
        </w:tc>
        <w:tc>
          <w:tcPr>
            <w:tcW w:w="46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w:t>
            </w:r>
          </w:p>
        </w:tc>
        <w:tc>
          <w:tcPr>
            <w:tcW w:w="487"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二十一、国有资本经营预算支出</w:t>
            </w:r>
          </w:p>
        </w:tc>
        <w:tc>
          <w:tcPr>
            <w:tcW w:w="278"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w:t>
            </w:r>
          </w:p>
        </w:tc>
        <w:tc>
          <w:tcPr>
            <w:tcW w:w="461"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w:t>
            </w:r>
          </w:p>
        </w:tc>
        <w:tc>
          <w:tcPr>
            <w:tcW w:w="487"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二十二、灾害防治及应急管理支出</w:t>
            </w:r>
          </w:p>
        </w:tc>
        <w:tc>
          <w:tcPr>
            <w:tcW w:w="278"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w:t>
            </w:r>
          </w:p>
        </w:tc>
        <w:tc>
          <w:tcPr>
            <w:tcW w:w="461"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w:t>
            </w:r>
          </w:p>
        </w:tc>
        <w:tc>
          <w:tcPr>
            <w:tcW w:w="487"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二十三、其他支出</w:t>
            </w:r>
          </w:p>
        </w:tc>
        <w:tc>
          <w:tcPr>
            <w:tcW w:w="278"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55</w:t>
            </w:r>
          </w:p>
        </w:tc>
        <w:tc>
          <w:tcPr>
            <w:tcW w:w="461"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single" w:sz="4" w:space="0" w:color="auto"/>
              <w:left w:val="single" w:sz="4" w:space="0" w:color="000000"/>
              <w:bottom w:val="single" w:sz="4" w:space="0" w:color="000000"/>
              <w:right w:val="single" w:sz="4" w:space="0" w:color="000000"/>
            </w:tcBorders>
            <w:noWrap/>
            <w:vAlign w:val="center"/>
          </w:tcPr>
          <w:p w:rsidR="00861FB8" w:rsidRDefault="00861FB8">
            <w:pPr>
              <w:jc w:val="left"/>
              <w:rPr>
                <w:rFonts w:ascii="宋体" w:eastAsia="宋体" w:hAnsi="宋体"/>
                <w:color w:val="000000"/>
                <w:sz w:val="20"/>
                <w:szCs w:val="20"/>
              </w:rPr>
            </w:pPr>
          </w:p>
        </w:tc>
        <w:tc>
          <w:tcPr>
            <w:tcW w:w="278" w:type="pct"/>
            <w:tcBorders>
              <w:top w:val="single" w:sz="4" w:space="0" w:color="auto"/>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24</w:t>
            </w:r>
          </w:p>
        </w:tc>
        <w:tc>
          <w:tcPr>
            <w:tcW w:w="487" w:type="pct"/>
            <w:gridSpan w:val="2"/>
            <w:tcBorders>
              <w:top w:val="single" w:sz="4" w:space="0" w:color="auto"/>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single" w:sz="4" w:space="0" w:color="auto"/>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二十四、债务还本支出</w:t>
            </w:r>
          </w:p>
        </w:tc>
        <w:tc>
          <w:tcPr>
            <w:tcW w:w="278" w:type="pct"/>
            <w:gridSpan w:val="2"/>
            <w:tcBorders>
              <w:top w:val="single" w:sz="4" w:space="0" w:color="auto"/>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56</w:t>
            </w:r>
          </w:p>
        </w:tc>
        <w:tc>
          <w:tcPr>
            <w:tcW w:w="461" w:type="pct"/>
            <w:gridSpan w:val="3"/>
            <w:tcBorders>
              <w:top w:val="single" w:sz="4" w:space="0" w:color="auto"/>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single" w:sz="4" w:space="0" w:color="auto"/>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single" w:sz="4" w:space="0" w:color="auto"/>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single" w:sz="4" w:space="0" w:color="auto"/>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861FB8">
            <w:pPr>
              <w:jc w:val="center"/>
              <w:rPr>
                <w:rFonts w:ascii="宋体" w:eastAsia="宋体" w:hAnsi="宋体"/>
                <w:b/>
                <w:bCs/>
                <w:color w:val="000000"/>
                <w:sz w:val="20"/>
                <w:szCs w:val="20"/>
              </w:rPr>
            </w:pP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25</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二十五、债务付息支出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57</w:t>
            </w:r>
          </w:p>
        </w:tc>
        <w:tc>
          <w:tcPr>
            <w:tcW w:w="461"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861FB8">
            <w:pPr>
              <w:jc w:val="center"/>
              <w:rPr>
                <w:rFonts w:ascii="宋体" w:eastAsia="宋体" w:hAnsi="宋体"/>
                <w:color w:val="000000"/>
                <w:sz w:val="20"/>
                <w:szCs w:val="20"/>
              </w:rPr>
            </w:pP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26</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二十六、抗疫特别国债安排的支出</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58</w:t>
            </w:r>
          </w:p>
        </w:tc>
        <w:tc>
          <w:tcPr>
            <w:tcW w:w="461"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本年收入合计</w:t>
            </w: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27</w:t>
            </w:r>
          </w:p>
        </w:tc>
        <w:tc>
          <w:tcPr>
            <w:tcW w:w="487"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7,730.86</w:t>
            </w: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本年支出合计</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59</w:t>
            </w:r>
          </w:p>
        </w:tc>
        <w:tc>
          <w:tcPr>
            <w:tcW w:w="461"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7,730.86</w:t>
            </w:r>
          </w:p>
        </w:tc>
        <w:tc>
          <w:tcPr>
            <w:tcW w:w="482" w:type="pct"/>
            <w:gridSpan w:val="3"/>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5,900.86</w:t>
            </w:r>
          </w:p>
        </w:tc>
        <w:tc>
          <w:tcPr>
            <w:tcW w:w="460"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1,830.00</w:t>
            </w: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年初财政拨款结转和结余</w:t>
            </w: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年末财政拨款结转和结余</w:t>
            </w: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60</w:t>
            </w:r>
          </w:p>
        </w:tc>
        <w:tc>
          <w:tcPr>
            <w:tcW w:w="461"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一、一般公共预算财政拨款</w:t>
            </w: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861FB8">
            <w:pPr>
              <w:jc w:val="left"/>
              <w:rPr>
                <w:rFonts w:ascii="方正仿宋_GB2312" w:eastAsia="方正仿宋_GB2312" w:hAnsi="方正仿宋_GB2312" w:cs="方正仿宋_GB2312"/>
                <w:color w:val="000000"/>
                <w:sz w:val="20"/>
                <w:szCs w:val="20"/>
              </w:rPr>
            </w:pP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61</w:t>
            </w:r>
          </w:p>
        </w:tc>
        <w:tc>
          <w:tcPr>
            <w:tcW w:w="461"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lef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二、政府性基金预算财政拨款</w:t>
            </w: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861FB8">
            <w:pPr>
              <w:jc w:val="left"/>
              <w:rPr>
                <w:rFonts w:ascii="方正仿宋_GB2312" w:eastAsia="方正仿宋_GB2312" w:hAnsi="方正仿宋_GB2312" w:cs="方正仿宋_GB2312"/>
                <w:color w:val="000000"/>
                <w:sz w:val="20"/>
                <w:szCs w:val="20"/>
              </w:rPr>
            </w:pP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62</w:t>
            </w:r>
          </w:p>
        </w:tc>
        <w:tc>
          <w:tcPr>
            <w:tcW w:w="461"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lef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4" w:space="0" w:color="000000"/>
              <w:right w:val="single" w:sz="4" w:space="0" w:color="000000"/>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三、国有资本经营预算财政拨款</w:t>
            </w:r>
          </w:p>
        </w:tc>
        <w:tc>
          <w:tcPr>
            <w:tcW w:w="27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31</w:t>
            </w:r>
          </w:p>
        </w:tc>
        <w:tc>
          <w:tcPr>
            <w:tcW w:w="487"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1085" w:type="pct"/>
            <w:gridSpan w:val="5"/>
            <w:tcBorders>
              <w:top w:val="nil"/>
              <w:left w:val="nil"/>
              <w:bottom w:val="single" w:sz="4" w:space="0" w:color="000000"/>
              <w:right w:val="single" w:sz="4" w:space="0" w:color="000000"/>
            </w:tcBorders>
            <w:noWrap/>
            <w:vAlign w:val="center"/>
          </w:tcPr>
          <w:p w:rsidR="00861FB8" w:rsidRDefault="00861FB8">
            <w:pPr>
              <w:jc w:val="left"/>
              <w:rPr>
                <w:rFonts w:ascii="方正仿宋_GB2312" w:eastAsia="方正仿宋_GB2312" w:hAnsi="方正仿宋_GB2312" w:cs="方正仿宋_GB2312"/>
                <w:color w:val="000000"/>
                <w:sz w:val="20"/>
                <w:szCs w:val="20"/>
              </w:rPr>
            </w:pPr>
          </w:p>
        </w:tc>
        <w:tc>
          <w:tcPr>
            <w:tcW w:w="27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63</w:t>
            </w:r>
          </w:p>
        </w:tc>
        <w:tc>
          <w:tcPr>
            <w:tcW w:w="461"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82" w:type="pct"/>
            <w:gridSpan w:val="3"/>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460" w:type="pct"/>
            <w:tcBorders>
              <w:top w:val="nil"/>
              <w:left w:val="nil"/>
              <w:bottom w:val="single" w:sz="4" w:space="0" w:color="000000"/>
              <w:right w:val="single" w:sz="8" w:space="0" w:color="000000"/>
            </w:tcBorders>
            <w:noWrap/>
            <w:vAlign w:val="center"/>
          </w:tcPr>
          <w:p w:rsidR="00861FB8" w:rsidRDefault="00861FB8">
            <w:pPr>
              <w:jc w:val="left"/>
              <w:rPr>
                <w:rFonts w:ascii="Times New Roman" w:eastAsia="宋体" w:hAnsi="Times New Roman" w:cs="Times New Roman"/>
                <w:color w:val="000000"/>
                <w:sz w:val="20"/>
                <w:szCs w:val="20"/>
              </w:rPr>
            </w:pPr>
          </w:p>
        </w:tc>
      </w:tr>
      <w:tr w:rsidR="00861FB8">
        <w:trPr>
          <w:gridAfter w:val="1"/>
          <w:wAfter w:w="119" w:type="pct"/>
          <w:trHeight w:val="308"/>
          <w:jc w:val="center"/>
        </w:trPr>
        <w:tc>
          <w:tcPr>
            <w:tcW w:w="885" w:type="pct"/>
            <w:gridSpan w:val="2"/>
            <w:tcBorders>
              <w:top w:val="nil"/>
              <w:left w:val="single" w:sz="4" w:space="0" w:color="000000"/>
              <w:bottom w:val="single" w:sz="8"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278" w:type="pct"/>
            <w:tcBorders>
              <w:top w:val="nil"/>
              <w:left w:val="nil"/>
              <w:bottom w:val="single" w:sz="8"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32</w:t>
            </w:r>
          </w:p>
        </w:tc>
        <w:tc>
          <w:tcPr>
            <w:tcW w:w="487" w:type="pct"/>
            <w:gridSpan w:val="2"/>
            <w:tcBorders>
              <w:top w:val="nil"/>
              <w:left w:val="nil"/>
              <w:bottom w:val="single" w:sz="8"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7,730.86</w:t>
            </w:r>
          </w:p>
        </w:tc>
        <w:tc>
          <w:tcPr>
            <w:tcW w:w="1085" w:type="pct"/>
            <w:gridSpan w:val="5"/>
            <w:tcBorders>
              <w:top w:val="nil"/>
              <w:left w:val="nil"/>
              <w:bottom w:val="single" w:sz="8"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b/>
                <w:bCs/>
                <w:color w:val="000000"/>
                <w:sz w:val="20"/>
                <w:szCs w:val="20"/>
              </w:rPr>
            </w:pPr>
            <w:r>
              <w:rPr>
                <w:rFonts w:ascii="方正仿宋_GB2312" w:eastAsia="方正仿宋_GB2312" w:hAnsi="方正仿宋_GB2312" w:cs="方正仿宋_GB2312" w:hint="eastAsia"/>
                <w:b/>
                <w:bCs/>
                <w:color w:val="000000"/>
                <w:sz w:val="20"/>
                <w:szCs w:val="20"/>
              </w:rPr>
              <w:t>总计</w:t>
            </w:r>
          </w:p>
        </w:tc>
        <w:tc>
          <w:tcPr>
            <w:tcW w:w="278" w:type="pct"/>
            <w:gridSpan w:val="2"/>
            <w:tcBorders>
              <w:top w:val="nil"/>
              <w:left w:val="nil"/>
              <w:bottom w:val="single" w:sz="8" w:space="0" w:color="000000"/>
              <w:right w:val="single" w:sz="4" w:space="0" w:color="000000"/>
            </w:tcBorders>
            <w:noWrap/>
            <w:vAlign w:val="center"/>
          </w:tcPr>
          <w:p w:rsidR="00861FB8" w:rsidRDefault="006B04BA">
            <w:pPr>
              <w:widowControl/>
              <w:jc w:val="center"/>
              <w:textAlignment w:val="center"/>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64</w:t>
            </w:r>
          </w:p>
        </w:tc>
        <w:tc>
          <w:tcPr>
            <w:tcW w:w="461" w:type="pct"/>
            <w:gridSpan w:val="3"/>
            <w:tcBorders>
              <w:top w:val="nil"/>
              <w:left w:val="nil"/>
              <w:bottom w:val="single" w:sz="8"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7,730.86</w:t>
            </w:r>
          </w:p>
        </w:tc>
        <w:tc>
          <w:tcPr>
            <w:tcW w:w="482" w:type="pct"/>
            <w:gridSpan w:val="3"/>
            <w:tcBorders>
              <w:top w:val="nil"/>
              <w:left w:val="nil"/>
              <w:bottom w:val="single" w:sz="8" w:space="0" w:color="000000"/>
              <w:right w:val="single" w:sz="4" w:space="0" w:color="000000"/>
            </w:tcBorders>
            <w:noWrap/>
            <w:vAlign w:val="center"/>
          </w:tcPr>
          <w:p w:rsidR="00861FB8" w:rsidRDefault="00861FB8">
            <w:pPr>
              <w:jc w:val="right"/>
              <w:rPr>
                <w:rFonts w:ascii="Times New Roman" w:hAnsi="Times New Roman" w:cs="Times New Roman"/>
                <w:sz w:val="20"/>
                <w:szCs w:val="20"/>
              </w:rPr>
            </w:pPr>
          </w:p>
          <w:p w:rsidR="00861FB8" w:rsidRDefault="006B04BA">
            <w:pPr>
              <w:jc w:val="right"/>
              <w:rPr>
                <w:rFonts w:ascii="Times New Roman" w:hAnsi="Times New Roman" w:cs="Times New Roman"/>
                <w:sz w:val="20"/>
                <w:szCs w:val="20"/>
              </w:rPr>
            </w:pPr>
            <w:r>
              <w:rPr>
                <w:rFonts w:ascii="Times New Roman" w:hAnsi="Times New Roman" w:cs="Times New Roman"/>
                <w:sz w:val="20"/>
                <w:szCs w:val="20"/>
              </w:rPr>
              <w:t>5,900.86</w:t>
            </w:r>
          </w:p>
          <w:p w:rsidR="00861FB8" w:rsidRDefault="00861FB8">
            <w:pPr>
              <w:jc w:val="right"/>
              <w:rPr>
                <w:rFonts w:ascii="Times New Roman" w:eastAsia="宋体" w:hAnsi="Times New Roman" w:cs="Times New Roman"/>
                <w:color w:val="000000"/>
                <w:sz w:val="20"/>
                <w:szCs w:val="20"/>
              </w:rPr>
            </w:pPr>
          </w:p>
        </w:tc>
        <w:tc>
          <w:tcPr>
            <w:tcW w:w="460" w:type="pct"/>
            <w:gridSpan w:val="2"/>
            <w:tcBorders>
              <w:top w:val="nil"/>
              <w:left w:val="nil"/>
              <w:bottom w:val="single" w:sz="8"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1,830.00</w:t>
            </w:r>
          </w:p>
        </w:tc>
        <w:tc>
          <w:tcPr>
            <w:tcW w:w="460" w:type="pct"/>
            <w:tcBorders>
              <w:top w:val="nil"/>
              <w:left w:val="nil"/>
              <w:bottom w:val="single" w:sz="8" w:space="0" w:color="000000"/>
              <w:right w:val="single" w:sz="8"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After w:val="1"/>
          <w:wAfter w:w="119" w:type="pct"/>
          <w:trHeight w:val="308"/>
          <w:jc w:val="center"/>
        </w:trPr>
        <w:tc>
          <w:tcPr>
            <w:tcW w:w="4880" w:type="pct"/>
            <w:gridSpan w:val="21"/>
            <w:tcBorders>
              <w:top w:val="nil"/>
              <w:left w:val="nil"/>
              <w:bottom w:val="nil"/>
              <w:right w:val="nil"/>
            </w:tcBorders>
            <w:noWrap/>
            <w:vAlign w:val="center"/>
          </w:tcPr>
          <w:p w:rsidR="00861FB8" w:rsidRDefault="006B04BA">
            <w:pPr>
              <w:widowControl/>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注：本表反映部门本年度一般公共预算财政拨款、政府性基金预算财政拨款和国有资本经营预算财政拨款的总收支和年末结转结余情况。</w:t>
            </w:r>
          </w:p>
        </w:tc>
      </w:tr>
    </w:tbl>
    <w:p w:rsidR="00861FB8" w:rsidRDefault="00861FB8">
      <w:pPr>
        <w:jc w:val="center"/>
        <w:rPr>
          <w:rFonts w:ascii="宋体" w:eastAsia="宋体" w:hAnsi="宋体"/>
          <w:spacing w:val="-2"/>
          <w:sz w:val="20"/>
        </w:rPr>
      </w:pPr>
    </w:p>
    <w:p w:rsidR="00861FB8" w:rsidRDefault="00861FB8">
      <w:pPr>
        <w:pStyle w:val="a3"/>
      </w:pPr>
    </w:p>
    <w:tbl>
      <w:tblPr>
        <w:tblW w:w="7894" w:type="pct"/>
        <w:tblInd w:w="-1660" w:type="dxa"/>
        <w:tblLayout w:type="fixed"/>
        <w:tblLook w:val="04A0"/>
      </w:tblPr>
      <w:tblGrid>
        <w:gridCol w:w="1218"/>
        <w:gridCol w:w="309"/>
        <w:gridCol w:w="820"/>
        <w:gridCol w:w="216"/>
        <w:gridCol w:w="538"/>
        <w:gridCol w:w="1043"/>
        <w:gridCol w:w="970"/>
        <w:gridCol w:w="1181"/>
        <w:gridCol w:w="145"/>
        <w:gridCol w:w="838"/>
        <w:gridCol w:w="132"/>
        <w:gridCol w:w="231"/>
        <w:gridCol w:w="305"/>
        <w:gridCol w:w="231"/>
        <w:gridCol w:w="300"/>
        <w:gridCol w:w="1391"/>
        <w:gridCol w:w="734"/>
        <w:gridCol w:w="358"/>
        <w:gridCol w:w="1734"/>
      </w:tblGrid>
      <w:tr w:rsidR="00861FB8">
        <w:trPr>
          <w:gridAfter w:val="1"/>
          <w:wAfter w:w="683" w:type="pct"/>
          <w:trHeight w:val="550"/>
        </w:trPr>
        <w:tc>
          <w:tcPr>
            <w:tcW w:w="4316" w:type="pct"/>
            <w:gridSpan w:val="18"/>
            <w:tcBorders>
              <w:top w:val="nil"/>
              <w:left w:val="nil"/>
              <w:bottom w:val="nil"/>
              <w:right w:val="nil"/>
            </w:tcBorders>
            <w:noWrap/>
            <w:vAlign w:val="bottom"/>
          </w:tcPr>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6B04BA">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t>一般公共预算财政拨款支出决算表</w:t>
            </w:r>
          </w:p>
        </w:tc>
      </w:tr>
      <w:tr w:rsidR="00861FB8">
        <w:trPr>
          <w:gridBefore w:val="1"/>
          <w:gridAfter w:val="1"/>
          <w:wBefore w:w="479" w:type="pct"/>
          <w:wAfter w:w="683" w:type="pct"/>
          <w:trHeight w:val="300"/>
        </w:trPr>
        <w:tc>
          <w:tcPr>
            <w:tcW w:w="3836" w:type="pct"/>
            <w:gridSpan w:val="17"/>
            <w:tcBorders>
              <w:top w:val="nil"/>
              <w:left w:val="nil"/>
              <w:bottom w:val="nil"/>
              <w:right w:val="nil"/>
            </w:tcBorders>
            <w:noWrap/>
            <w:vAlign w:val="bottom"/>
          </w:tcPr>
          <w:p w:rsidR="00861FB8" w:rsidRDefault="006B04BA">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lastRenderedPageBreak/>
              <w:t>公开</w:t>
            </w:r>
            <w:r>
              <w:rPr>
                <w:rFonts w:ascii="Times New Roman" w:eastAsia="方正仿宋_GB2312" w:hAnsi="Times New Roman" w:cs="Times New Roman"/>
                <w:color w:val="000000"/>
                <w:sz w:val="20"/>
                <w:szCs w:val="20"/>
              </w:rPr>
              <w:t>05</w:t>
            </w:r>
            <w:r>
              <w:rPr>
                <w:rFonts w:ascii="方正仿宋_GB2312" w:eastAsia="方正仿宋_GB2312" w:hAnsi="方正仿宋_GB2312" w:cs="方正仿宋_GB2312" w:hint="eastAsia"/>
                <w:color w:val="000000"/>
                <w:sz w:val="20"/>
                <w:szCs w:val="20"/>
              </w:rPr>
              <w:t>表</w:t>
            </w:r>
          </w:p>
        </w:tc>
      </w:tr>
      <w:tr w:rsidR="00861FB8">
        <w:trPr>
          <w:gridBefore w:val="1"/>
          <w:gridAfter w:val="1"/>
          <w:wBefore w:w="479" w:type="pct"/>
          <w:wAfter w:w="683" w:type="pct"/>
          <w:trHeight w:val="300"/>
        </w:trPr>
        <w:tc>
          <w:tcPr>
            <w:tcW w:w="2000" w:type="pct"/>
            <w:gridSpan w:val="7"/>
            <w:tcBorders>
              <w:top w:val="nil"/>
              <w:left w:val="nil"/>
              <w:bottom w:val="single" w:sz="4" w:space="0" w:color="auto"/>
              <w:right w:val="nil"/>
            </w:tcBorders>
            <w:noWrap/>
            <w:vAlign w:val="bottom"/>
          </w:tcPr>
          <w:p w:rsidR="00861FB8" w:rsidRDefault="006B04BA">
            <w:pPr>
              <w:widowControl/>
              <w:jc w:val="lef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编制部门：正定县发展和改革局</w:t>
            </w:r>
          </w:p>
        </w:tc>
        <w:tc>
          <w:tcPr>
            <w:tcW w:w="650" w:type="pct"/>
            <w:gridSpan w:val="5"/>
            <w:tcBorders>
              <w:top w:val="nil"/>
              <w:left w:val="nil"/>
              <w:bottom w:val="single" w:sz="4" w:space="0" w:color="auto"/>
              <w:right w:val="nil"/>
            </w:tcBorders>
            <w:noWrap/>
            <w:vAlign w:val="bottom"/>
          </w:tcPr>
          <w:p w:rsidR="00861FB8" w:rsidRDefault="006B04BA">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2023</w:t>
            </w:r>
            <w:r>
              <w:rPr>
                <w:rFonts w:ascii="方正仿宋_GB2312" w:eastAsia="方正仿宋_GB2312" w:hAnsi="方正仿宋_GB2312" w:cs="方正仿宋_GB2312" w:hint="eastAsia"/>
                <w:color w:val="000000"/>
                <w:sz w:val="20"/>
                <w:szCs w:val="20"/>
              </w:rPr>
              <w:t>年度</w:t>
            </w:r>
          </w:p>
        </w:tc>
        <w:tc>
          <w:tcPr>
            <w:tcW w:w="1185" w:type="pct"/>
            <w:gridSpan w:val="5"/>
            <w:tcBorders>
              <w:top w:val="nil"/>
              <w:left w:val="nil"/>
              <w:bottom w:val="single" w:sz="4" w:space="0" w:color="auto"/>
              <w:right w:val="nil"/>
            </w:tcBorders>
            <w:noWrap/>
            <w:vAlign w:val="bottom"/>
          </w:tcPr>
          <w:p w:rsidR="00861FB8" w:rsidRDefault="006B04BA">
            <w:pPr>
              <w:widowControl/>
              <w:jc w:val="right"/>
              <w:textAlignment w:val="bottom"/>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861FB8">
        <w:trPr>
          <w:gridBefore w:val="1"/>
          <w:gridAfter w:val="1"/>
          <w:wBefore w:w="479" w:type="pct"/>
          <w:wAfter w:w="683" w:type="pct"/>
          <w:trHeight w:val="445"/>
        </w:trPr>
        <w:tc>
          <w:tcPr>
            <w:tcW w:w="2057" w:type="pct"/>
            <w:gridSpan w:val="8"/>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1779" w:type="pct"/>
            <w:gridSpan w:val="9"/>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w:t>
            </w:r>
          </w:p>
        </w:tc>
      </w:tr>
      <w:tr w:rsidR="00861FB8">
        <w:trPr>
          <w:gridBefore w:val="1"/>
          <w:gridAfter w:val="1"/>
          <w:wBefore w:w="479" w:type="pct"/>
          <w:wAfter w:w="683" w:type="pct"/>
          <w:trHeight w:val="312"/>
        </w:trPr>
        <w:tc>
          <w:tcPr>
            <w:tcW w:w="445" w:type="pct"/>
            <w:gridSpan w:val="2"/>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1611" w:type="pct"/>
            <w:gridSpan w:val="6"/>
            <w:vMerge w:val="restart"/>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382" w:type="pct"/>
            <w:gridSpan w:val="2"/>
            <w:vMerge w:val="restart"/>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小计</w:t>
            </w:r>
          </w:p>
        </w:tc>
        <w:tc>
          <w:tcPr>
            <w:tcW w:w="420" w:type="pct"/>
            <w:gridSpan w:val="4"/>
            <w:vMerge w:val="restart"/>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976" w:type="pct"/>
            <w:gridSpan w:val="3"/>
            <w:vMerge w:val="restart"/>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r>
      <w:tr w:rsidR="00861FB8">
        <w:trPr>
          <w:gridBefore w:val="1"/>
          <w:gridAfter w:val="1"/>
          <w:wBefore w:w="479" w:type="pct"/>
          <w:wAfter w:w="683" w:type="pct"/>
          <w:trHeight w:val="277"/>
        </w:trPr>
        <w:tc>
          <w:tcPr>
            <w:tcW w:w="445" w:type="pct"/>
            <w:gridSpan w:val="2"/>
            <w:tcBorders>
              <w:top w:val="single" w:sz="4" w:space="0" w:color="auto"/>
              <w:left w:val="single" w:sz="4" w:space="0" w:color="auto"/>
              <w:right w:val="single" w:sz="4" w:space="0" w:color="auto"/>
            </w:tcBorders>
            <w:vAlign w:val="center"/>
          </w:tcPr>
          <w:p w:rsidR="00861FB8" w:rsidRDefault="00861FB8">
            <w:pPr>
              <w:jc w:val="center"/>
              <w:rPr>
                <w:rFonts w:ascii="宋体" w:eastAsia="宋体" w:hAnsi="宋体"/>
                <w:color w:val="000000"/>
                <w:sz w:val="20"/>
                <w:szCs w:val="20"/>
              </w:rPr>
            </w:pPr>
          </w:p>
        </w:tc>
        <w:tc>
          <w:tcPr>
            <w:tcW w:w="1611" w:type="pct"/>
            <w:gridSpan w:val="6"/>
            <w:vMerge/>
            <w:tcBorders>
              <w:top w:val="single" w:sz="4" w:space="0" w:color="auto"/>
              <w:left w:val="single" w:sz="4" w:space="0" w:color="auto"/>
              <w:bottom w:val="single" w:sz="4" w:space="0" w:color="auto"/>
              <w:right w:val="single" w:sz="4" w:space="0" w:color="auto"/>
            </w:tcBorders>
            <w:vAlign w:val="center"/>
          </w:tcPr>
          <w:p w:rsidR="00861FB8" w:rsidRDefault="00861FB8">
            <w:pPr>
              <w:jc w:val="center"/>
              <w:rPr>
                <w:rFonts w:ascii="宋体" w:eastAsia="宋体" w:hAnsi="宋体"/>
                <w:color w:val="000000"/>
                <w:sz w:val="20"/>
                <w:szCs w:val="20"/>
              </w:rPr>
            </w:pPr>
          </w:p>
        </w:tc>
        <w:tc>
          <w:tcPr>
            <w:tcW w:w="382" w:type="pct"/>
            <w:gridSpan w:val="2"/>
            <w:vMerge/>
            <w:tcBorders>
              <w:top w:val="single" w:sz="4" w:space="0" w:color="auto"/>
              <w:left w:val="single" w:sz="4" w:space="0" w:color="auto"/>
              <w:bottom w:val="single" w:sz="4" w:space="0" w:color="auto"/>
              <w:right w:val="single" w:sz="4" w:space="0" w:color="auto"/>
            </w:tcBorders>
            <w:vAlign w:val="center"/>
          </w:tcPr>
          <w:p w:rsidR="00861FB8" w:rsidRDefault="00861FB8">
            <w:pPr>
              <w:jc w:val="center"/>
              <w:rPr>
                <w:rFonts w:ascii="宋体" w:eastAsia="宋体" w:hAnsi="宋体"/>
                <w:color w:val="000000"/>
                <w:sz w:val="20"/>
                <w:szCs w:val="20"/>
              </w:rPr>
            </w:pPr>
          </w:p>
        </w:tc>
        <w:tc>
          <w:tcPr>
            <w:tcW w:w="420" w:type="pct"/>
            <w:gridSpan w:val="4"/>
            <w:vMerge/>
            <w:tcBorders>
              <w:top w:val="single" w:sz="4" w:space="0" w:color="auto"/>
              <w:left w:val="single" w:sz="4" w:space="0" w:color="auto"/>
              <w:bottom w:val="single" w:sz="4" w:space="0" w:color="auto"/>
              <w:right w:val="single" w:sz="4" w:space="0" w:color="auto"/>
            </w:tcBorders>
            <w:vAlign w:val="center"/>
          </w:tcPr>
          <w:p w:rsidR="00861FB8" w:rsidRDefault="00861FB8">
            <w:pPr>
              <w:jc w:val="center"/>
              <w:rPr>
                <w:rFonts w:ascii="宋体" w:eastAsia="宋体" w:hAnsi="宋体"/>
                <w:color w:val="000000"/>
                <w:sz w:val="20"/>
                <w:szCs w:val="20"/>
              </w:rPr>
            </w:pPr>
          </w:p>
        </w:tc>
        <w:tc>
          <w:tcPr>
            <w:tcW w:w="976" w:type="pct"/>
            <w:gridSpan w:val="3"/>
            <w:vMerge/>
            <w:tcBorders>
              <w:top w:val="single" w:sz="4" w:space="0" w:color="auto"/>
              <w:left w:val="single" w:sz="4" w:space="0" w:color="auto"/>
              <w:bottom w:val="single" w:sz="4" w:space="0" w:color="auto"/>
              <w:right w:val="single" w:sz="4" w:space="0" w:color="auto"/>
            </w:tcBorders>
            <w:vAlign w:val="center"/>
          </w:tcPr>
          <w:p w:rsidR="00861FB8" w:rsidRDefault="00861FB8">
            <w:pPr>
              <w:jc w:val="center"/>
              <w:rPr>
                <w:rFonts w:ascii="宋体" w:eastAsia="宋体" w:hAnsi="宋体"/>
                <w:color w:val="000000"/>
                <w:sz w:val="20"/>
                <w:szCs w:val="20"/>
              </w:rPr>
            </w:pPr>
          </w:p>
        </w:tc>
      </w:tr>
      <w:tr w:rsidR="00861FB8">
        <w:trPr>
          <w:gridBefore w:val="1"/>
          <w:gridAfter w:val="1"/>
          <w:wBefore w:w="479" w:type="pct"/>
          <w:wAfter w:w="683" w:type="pct"/>
          <w:trHeight w:val="312"/>
        </w:trPr>
        <w:tc>
          <w:tcPr>
            <w:tcW w:w="445" w:type="pct"/>
            <w:gridSpan w:val="2"/>
            <w:tcBorders>
              <w:top w:val="single" w:sz="4" w:space="0" w:color="auto"/>
              <w:left w:val="single" w:sz="4" w:space="0" w:color="auto"/>
              <w:right w:val="single" w:sz="4" w:space="0" w:color="auto"/>
            </w:tcBorders>
            <w:vAlign w:val="center"/>
          </w:tcPr>
          <w:p w:rsidR="00861FB8" w:rsidRDefault="00861FB8">
            <w:pPr>
              <w:jc w:val="center"/>
              <w:rPr>
                <w:rFonts w:ascii="宋体" w:eastAsia="宋体" w:hAnsi="宋体"/>
                <w:color w:val="000000"/>
                <w:sz w:val="20"/>
                <w:szCs w:val="20"/>
              </w:rPr>
            </w:pPr>
          </w:p>
        </w:tc>
        <w:tc>
          <w:tcPr>
            <w:tcW w:w="1611" w:type="pct"/>
            <w:gridSpan w:val="6"/>
            <w:vMerge/>
            <w:tcBorders>
              <w:top w:val="single" w:sz="4" w:space="0" w:color="auto"/>
              <w:left w:val="single" w:sz="4" w:space="0" w:color="auto"/>
              <w:bottom w:val="single" w:sz="4" w:space="0" w:color="auto"/>
              <w:right w:val="single" w:sz="4" w:space="0" w:color="auto"/>
            </w:tcBorders>
            <w:vAlign w:val="center"/>
          </w:tcPr>
          <w:p w:rsidR="00861FB8" w:rsidRDefault="00861FB8">
            <w:pPr>
              <w:jc w:val="center"/>
              <w:rPr>
                <w:rFonts w:ascii="宋体" w:eastAsia="宋体" w:hAnsi="宋体"/>
                <w:color w:val="000000"/>
                <w:sz w:val="20"/>
                <w:szCs w:val="20"/>
              </w:rPr>
            </w:pPr>
          </w:p>
        </w:tc>
        <w:tc>
          <w:tcPr>
            <w:tcW w:w="382" w:type="pct"/>
            <w:gridSpan w:val="2"/>
            <w:vMerge/>
            <w:tcBorders>
              <w:top w:val="single" w:sz="4" w:space="0" w:color="auto"/>
              <w:left w:val="single" w:sz="4" w:space="0" w:color="auto"/>
              <w:bottom w:val="single" w:sz="4" w:space="0" w:color="auto"/>
              <w:right w:val="single" w:sz="4" w:space="0" w:color="auto"/>
            </w:tcBorders>
            <w:vAlign w:val="center"/>
          </w:tcPr>
          <w:p w:rsidR="00861FB8" w:rsidRDefault="00861FB8">
            <w:pPr>
              <w:jc w:val="center"/>
              <w:rPr>
                <w:rFonts w:ascii="宋体" w:eastAsia="宋体" w:hAnsi="宋体"/>
                <w:color w:val="000000"/>
                <w:sz w:val="20"/>
                <w:szCs w:val="20"/>
              </w:rPr>
            </w:pPr>
          </w:p>
        </w:tc>
        <w:tc>
          <w:tcPr>
            <w:tcW w:w="420" w:type="pct"/>
            <w:gridSpan w:val="4"/>
            <w:vMerge/>
            <w:tcBorders>
              <w:top w:val="single" w:sz="4" w:space="0" w:color="auto"/>
              <w:left w:val="single" w:sz="4" w:space="0" w:color="auto"/>
              <w:bottom w:val="single" w:sz="4" w:space="0" w:color="auto"/>
              <w:right w:val="single" w:sz="4" w:space="0" w:color="auto"/>
            </w:tcBorders>
            <w:vAlign w:val="center"/>
          </w:tcPr>
          <w:p w:rsidR="00861FB8" w:rsidRDefault="00861FB8">
            <w:pPr>
              <w:jc w:val="center"/>
              <w:rPr>
                <w:rFonts w:ascii="宋体" w:eastAsia="宋体" w:hAnsi="宋体"/>
                <w:color w:val="000000"/>
                <w:sz w:val="20"/>
                <w:szCs w:val="20"/>
              </w:rPr>
            </w:pPr>
          </w:p>
        </w:tc>
        <w:tc>
          <w:tcPr>
            <w:tcW w:w="976" w:type="pct"/>
            <w:gridSpan w:val="3"/>
            <w:vMerge/>
            <w:tcBorders>
              <w:top w:val="single" w:sz="4" w:space="0" w:color="auto"/>
              <w:left w:val="single" w:sz="4" w:space="0" w:color="auto"/>
              <w:bottom w:val="single" w:sz="4" w:space="0" w:color="auto"/>
              <w:right w:val="single" w:sz="4" w:space="0" w:color="auto"/>
            </w:tcBorders>
            <w:vAlign w:val="center"/>
          </w:tcPr>
          <w:p w:rsidR="00861FB8" w:rsidRDefault="00861FB8">
            <w:pPr>
              <w:jc w:val="center"/>
              <w:rPr>
                <w:rFonts w:ascii="宋体" w:eastAsia="宋体" w:hAnsi="宋体"/>
                <w:color w:val="000000"/>
                <w:sz w:val="20"/>
                <w:szCs w:val="20"/>
              </w:rPr>
            </w:pPr>
          </w:p>
        </w:tc>
      </w:tr>
      <w:tr w:rsidR="00861FB8">
        <w:trPr>
          <w:gridBefore w:val="1"/>
          <w:gridAfter w:val="1"/>
          <w:wBefore w:w="479" w:type="pct"/>
          <w:wAfter w:w="683" w:type="pct"/>
          <w:trHeight w:val="308"/>
        </w:trPr>
        <w:tc>
          <w:tcPr>
            <w:tcW w:w="2057" w:type="pct"/>
            <w:gridSpan w:val="8"/>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1</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2</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宋体" w:eastAsia="宋体" w:hAnsi="宋体"/>
                <w:color w:val="000000"/>
                <w:sz w:val="20"/>
                <w:szCs w:val="20"/>
              </w:rPr>
            </w:pPr>
            <w:r>
              <w:rPr>
                <w:rFonts w:ascii="宋体" w:eastAsia="宋体" w:hAnsi="宋体" w:hint="eastAsia"/>
                <w:color w:val="000000"/>
                <w:sz w:val="20"/>
                <w:szCs w:val="20"/>
              </w:rPr>
              <w:t>3</w:t>
            </w:r>
          </w:p>
        </w:tc>
      </w:tr>
      <w:tr w:rsidR="00861FB8">
        <w:trPr>
          <w:gridBefore w:val="1"/>
          <w:gridAfter w:val="1"/>
          <w:wBefore w:w="479" w:type="pct"/>
          <w:wAfter w:w="683" w:type="pct"/>
          <w:trHeight w:val="308"/>
        </w:trPr>
        <w:tc>
          <w:tcPr>
            <w:tcW w:w="2057" w:type="pct"/>
            <w:gridSpan w:val="8"/>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5,900.86</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1,014.91</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hAnsi="Times New Roman" w:cs="Times New Roman"/>
                <w:sz w:val="20"/>
                <w:szCs w:val="20"/>
              </w:rPr>
              <w:t>4,885.95</w:t>
            </w: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一般公共服务支出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1,796.23</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724.12</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1,072.10</w:t>
            </w: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20104</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发展与改革事务</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1,796.23</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724.12</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1,072.10</w:t>
            </w: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2010401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行政运行</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724.12</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724.12</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2010408</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物价管理</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292.62</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292.62</w:t>
            </w: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2010499</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其他发展与改革事务支出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779.48</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779.48</w:t>
            </w: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203</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国防支出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20306</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国防动员</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2030699</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其他国防动员支出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213.98</w:t>
            </w: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206</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科学技术支出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20699</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其他科学技术支出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2069999</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其他科学技术支出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535.60</w:t>
            </w: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社会保障和就业支出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170.47</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170.47</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行政事业单位养老支出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144.22</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144.22</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行政单位离退休</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39.08</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39.08</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2080505</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机关事业单位基本养老保险缴费支出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77.36</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77.36</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2080506</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机关事业单位职业年金缴费支出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27.78</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27.78</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20808</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抚恤</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23.46</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23.46</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2080801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死亡抚恤</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23.46</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23.46</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9"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其他社会保障和就业支出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2.80</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2089999</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其他社会保障和就业支出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2.80</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卫生健康支出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54.29</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54.29</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行政事业单位医疗</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54.29</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54.29</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2101101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行政单位医疗</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30.61</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30.61</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2101199</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其他行政事业单位医疗支出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23.68</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23.68</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节能环保支出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1,325.25</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1,325.25</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21103</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污染防治</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1,321.65</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1,321.65</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2110301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大气</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1,321.65</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1,321.65</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21110</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能源节约利用</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2111001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能源节约利用</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3.60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213</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农林水支出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lastRenderedPageBreak/>
              <w:t>21301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农业农村</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2130125</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农产品加工与促销</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301.00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215</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资源勘探工业信息等支出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1,000.00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1,000.00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21502</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制造业</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1,000.00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1,000.00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2150205</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医药制造业</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1,000.00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1,000.00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216</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商业服务业等支出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21602</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商业流通事务</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2160299</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其他商业流通事务支出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400.00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住房保障支出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22102</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住房改革支出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2210201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住房公积金</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66.02</w:t>
            </w: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222</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粮油物资储备支出</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38.02</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38.02</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22201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粮油物资事务</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22.02</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22.02</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2220106</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专项业务活动</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22.02</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22.02</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22204</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粮油储备</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16.00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16.00</w:t>
            </w:r>
          </w:p>
        </w:tc>
      </w:tr>
      <w:tr w:rsidR="00861FB8">
        <w:trPr>
          <w:gridBefore w:val="1"/>
          <w:gridAfter w:val="1"/>
          <w:wBefore w:w="478" w:type="pct"/>
          <w:wAfter w:w="683" w:type="pct"/>
          <w:trHeight w:val="308"/>
        </w:trPr>
        <w:tc>
          <w:tcPr>
            <w:tcW w:w="445"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2220401</w:t>
            </w:r>
          </w:p>
        </w:tc>
        <w:tc>
          <w:tcPr>
            <w:tcW w:w="1611"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jc w:val="left"/>
              <w:rPr>
                <w:rFonts w:ascii="仿宋_GB2312" w:eastAsia="仿宋_GB2312" w:hAnsi="仿宋_GB2312" w:cs="仿宋_GB2312"/>
                <w:color w:val="000000"/>
                <w:sz w:val="20"/>
                <w:szCs w:val="20"/>
              </w:rPr>
            </w:pPr>
            <w:r>
              <w:rPr>
                <w:rFonts w:ascii="仿宋_GB2312" w:eastAsia="仿宋_GB2312" w:hAnsi="仿宋_GB2312" w:cs="仿宋_GB2312" w:hint="eastAsia"/>
                <w:color w:val="000000"/>
                <w:sz w:val="20"/>
                <w:szCs w:val="20"/>
              </w:rPr>
              <w:t>储备粮油补贴</w:t>
            </w:r>
          </w:p>
        </w:tc>
        <w:tc>
          <w:tcPr>
            <w:tcW w:w="38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16.00</w:t>
            </w:r>
          </w:p>
        </w:tc>
        <w:tc>
          <w:tcPr>
            <w:tcW w:w="420"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eastAsia="宋体" w:hAnsi="Times New Roman" w:cs="Times New Roman"/>
                <w:color w:val="000000"/>
                <w:sz w:val="20"/>
                <w:szCs w:val="20"/>
              </w:rPr>
            </w:pPr>
          </w:p>
        </w:tc>
        <w:tc>
          <w:tcPr>
            <w:tcW w:w="976"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16.00</w:t>
            </w:r>
          </w:p>
        </w:tc>
      </w:tr>
      <w:tr w:rsidR="00861FB8">
        <w:trPr>
          <w:gridBefore w:val="1"/>
          <w:gridAfter w:val="1"/>
          <w:wBefore w:w="478" w:type="pct"/>
          <w:wAfter w:w="683" w:type="pct"/>
          <w:trHeight w:val="308"/>
        </w:trPr>
        <w:tc>
          <w:tcPr>
            <w:tcW w:w="3837" w:type="pct"/>
            <w:gridSpan w:val="17"/>
            <w:tcBorders>
              <w:top w:val="single" w:sz="4" w:space="0" w:color="auto"/>
              <w:left w:val="nil"/>
              <w:bottom w:val="nil"/>
              <w:right w:val="nil"/>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注：本表反映部门本年度一般公共预算财政拨款支出情况。</w:t>
            </w: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p w:rsidR="00861FB8" w:rsidRDefault="00861FB8">
            <w:pPr>
              <w:pStyle w:val="a3"/>
              <w:rPr>
                <w:rFonts w:ascii="方正仿宋_GB2312" w:eastAsia="方正仿宋_GB2312" w:hAnsi="方正仿宋_GB2312" w:cs="方正仿宋_GB2312"/>
                <w:color w:val="000000"/>
                <w:sz w:val="20"/>
                <w:szCs w:val="20"/>
              </w:rPr>
            </w:pPr>
          </w:p>
        </w:tc>
      </w:tr>
      <w:tr w:rsidR="00861FB8">
        <w:trPr>
          <w:gridAfter w:val="2"/>
          <w:wAfter w:w="823" w:type="pct"/>
          <w:trHeight w:val="624"/>
        </w:trPr>
        <w:tc>
          <w:tcPr>
            <w:tcW w:w="4176" w:type="pct"/>
            <w:gridSpan w:val="17"/>
            <w:tcBorders>
              <w:top w:val="nil"/>
              <w:left w:val="nil"/>
              <w:bottom w:val="nil"/>
              <w:right w:val="nil"/>
            </w:tcBorders>
            <w:noWrap/>
            <w:vAlign w:val="bottom"/>
          </w:tcPr>
          <w:p w:rsidR="00861FB8" w:rsidRDefault="00861FB8">
            <w:pPr>
              <w:widowControl/>
              <w:jc w:val="center"/>
              <w:textAlignment w:val="bottom"/>
              <w:rPr>
                <w:rFonts w:ascii="方正仿宋_GB2312" w:eastAsia="方正仿宋_GB2312" w:hAnsi="方正仿宋_GB2312" w:cs="方正仿宋_GB2312"/>
                <w:bCs/>
                <w:sz w:val="32"/>
                <w:szCs w:val="32"/>
              </w:rPr>
            </w:pPr>
          </w:p>
          <w:p w:rsidR="00861FB8" w:rsidRDefault="006B04BA">
            <w:pPr>
              <w:widowControl/>
              <w:jc w:val="center"/>
              <w:textAlignment w:val="bottom"/>
              <w:rPr>
                <w:rFonts w:asciiTheme="minorEastAsia" w:hAnsiTheme="minorEastAsia" w:cstheme="minorEastAsia"/>
                <w:color w:val="000000"/>
                <w:sz w:val="18"/>
                <w:szCs w:val="18"/>
              </w:rPr>
            </w:pPr>
            <w:r>
              <w:rPr>
                <w:rFonts w:ascii="方正仿宋_GB2312" w:eastAsia="方正仿宋_GB2312" w:hAnsi="方正仿宋_GB2312" w:cs="方正仿宋_GB2312" w:hint="eastAsia"/>
                <w:bCs/>
                <w:sz w:val="32"/>
                <w:szCs w:val="32"/>
              </w:rPr>
              <w:lastRenderedPageBreak/>
              <w:t>一般公共预算财政拨款基本支出决算表</w:t>
            </w:r>
          </w:p>
        </w:tc>
      </w:tr>
      <w:tr w:rsidR="00861FB8">
        <w:trPr>
          <w:gridAfter w:val="2"/>
          <w:wAfter w:w="823" w:type="pct"/>
          <w:trHeight w:val="300"/>
        </w:trPr>
        <w:tc>
          <w:tcPr>
            <w:tcW w:w="4176" w:type="pct"/>
            <w:gridSpan w:val="17"/>
            <w:tcBorders>
              <w:top w:val="nil"/>
              <w:left w:val="nil"/>
              <w:bottom w:val="nil"/>
              <w:right w:val="nil"/>
            </w:tcBorders>
            <w:noWrap/>
            <w:vAlign w:val="bottom"/>
          </w:tcPr>
          <w:p w:rsidR="00861FB8" w:rsidRDefault="006B04BA">
            <w:pPr>
              <w:widowControl/>
              <w:jc w:val="right"/>
              <w:textAlignment w:val="bottom"/>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lastRenderedPageBreak/>
              <w:t>公开</w:t>
            </w:r>
            <w:r>
              <w:rPr>
                <w:rFonts w:ascii="Times New Roman" w:eastAsia="方正仿宋_GB2312" w:hAnsi="Times New Roman" w:cs="Times New Roman"/>
                <w:color w:val="000000"/>
                <w:sz w:val="18"/>
                <w:szCs w:val="18"/>
              </w:rPr>
              <w:t>06</w:t>
            </w:r>
            <w:r>
              <w:rPr>
                <w:rFonts w:ascii="方正仿宋_GB2312" w:eastAsia="方正仿宋_GB2312" w:hAnsi="方正仿宋_GB2312" w:cs="方正仿宋_GB2312" w:hint="eastAsia"/>
                <w:color w:val="000000"/>
                <w:sz w:val="18"/>
                <w:szCs w:val="18"/>
              </w:rPr>
              <w:t>表</w:t>
            </w:r>
          </w:p>
        </w:tc>
      </w:tr>
      <w:tr w:rsidR="00861FB8">
        <w:trPr>
          <w:gridAfter w:val="2"/>
          <w:wAfter w:w="823" w:type="pct"/>
          <w:trHeight w:val="90"/>
        </w:trPr>
        <w:tc>
          <w:tcPr>
            <w:tcW w:w="2536" w:type="pct"/>
            <w:gridSpan w:val="9"/>
            <w:tcBorders>
              <w:top w:val="nil"/>
              <w:left w:val="nil"/>
              <w:bottom w:val="single" w:sz="4" w:space="0" w:color="auto"/>
              <w:right w:val="nil"/>
            </w:tcBorders>
            <w:noWrap/>
            <w:vAlign w:val="bottom"/>
          </w:tcPr>
          <w:p w:rsidR="00861FB8" w:rsidRDefault="006B04BA">
            <w:pPr>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编制部门：正定县发展和改革局</w:t>
            </w:r>
            <w:r>
              <w:rPr>
                <w:rFonts w:asciiTheme="minorEastAsia" w:hAnsiTheme="minorEastAsia" w:cstheme="minorEastAsia" w:hint="eastAsia"/>
                <w:color w:val="000000"/>
                <w:sz w:val="18"/>
                <w:szCs w:val="18"/>
              </w:rPr>
              <w:t xml:space="preserve">                                                                 </w:t>
            </w:r>
          </w:p>
        </w:tc>
        <w:tc>
          <w:tcPr>
            <w:tcW w:w="473" w:type="pct"/>
            <w:gridSpan w:val="3"/>
            <w:tcBorders>
              <w:top w:val="nil"/>
              <w:left w:val="nil"/>
              <w:bottom w:val="single" w:sz="4" w:space="0" w:color="auto"/>
              <w:right w:val="nil"/>
            </w:tcBorders>
            <w:noWrap/>
            <w:vAlign w:val="bottom"/>
          </w:tcPr>
          <w:p w:rsidR="00861FB8" w:rsidRDefault="006B04BA">
            <w:pPr>
              <w:jc w:val="center"/>
              <w:rPr>
                <w:rFonts w:asciiTheme="minorEastAsia" w:hAnsiTheme="minorEastAsia" w:cstheme="minorEastAsia"/>
                <w:color w:val="000000"/>
                <w:sz w:val="18"/>
                <w:szCs w:val="18"/>
              </w:rPr>
            </w:pPr>
            <w:r>
              <w:rPr>
                <w:rFonts w:asciiTheme="minorEastAsia" w:hAnsiTheme="minorEastAsia" w:cstheme="minorEastAsia" w:hint="eastAsia"/>
                <w:color w:val="000000"/>
                <w:sz w:val="18"/>
                <w:szCs w:val="18"/>
              </w:rPr>
              <w:t>2023</w:t>
            </w:r>
            <w:r>
              <w:rPr>
                <w:rFonts w:ascii="方正仿宋_GB2312" w:eastAsia="方正仿宋_GB2312" w:hAnsi="方正仿宋_GB2312" w:cs="方正仿宋_GB2312" w:hint="eastAsia"/>
                <w:color w:val="000000"/>
                <w:sz w:val="18"/>
                <w:szCs w:val="18"/>
              </w:rPr>
              <w:t>年度</w:t>
            </w:r>
          </w:p>
        </w:tc>
        <w:tc>
          <w:tcPr>
            <w:tcW w:w="1166" w:type="pct"/>
            <w:gridSpan w:val="5"/>
            <w:tcBorders>
              <w:top w:val="nil"/>
              <w:left w:val="nil"/>
              <w:bottom w:val="single" w:sz="4" w:space="0" w:color="auto"/>
              <w:right w:val="nil"/>
            </w:tcBorders>
            <w:noWrap/>
            <w:vAlign w:val="bottom"/>
          </w:tcPr>
          <w:p w:rsidR="00861FB8" w:rsidRDefault="006B04BA">
            <w:pPr>
              <w:ind w:firstLineChars="1300" w:firstLine="2340"/>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金额单位：万元</w:t>
            </w:r>
          </w:p>
        </w:tc>
      </w:tr>
      <w:tr w:rsidR="00861FB8">
        <w:trPr>
          <w:gridAfter w:val="2"/>
          <w:wAfter w:w="823" w:type="pct"/>
          <w:trHeight w:val="510"/>
        </w:trPr>
        <w:tc>
          <w:tcPr>
            <w:tcW w:w="1633" w:type="pct"/>
            <w:gridSpan w:val="6"/>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人员经费</w:t>
            </w:r>
          </w:p>
        </w:tc>
        <w:tc>
          <w:tcPr>
            <w:tcW w:w="2542" w:type="pct"/>
            <w:gridSpan w:val="11"/>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ind w:rightChars="421" w:right="1010"/>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公用经费</w:t>
            </w:r>
          </w:p>
        </w:tc>
      </w:tr>
      <w:tr w:rsidR="00861FB8">
        <w:trPr>
          <w:gridAfter w:val="2"/>
          <w:wAfter w:w="823" w:type="pct"/>
          <w:trHeight w:val="510"/>
        </w:trPr>
        <w:tc>
          <w:tcPr>
            <w:tcW w:w="480" w:type="pct"/>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科目代码</w:t>
            </w:r>
          </w:p>
        </w:tc>
        <w:tc>
          <w:tcPr>
            <w:tcW w:w="52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科目名称</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金额</w:t>
            </w:r>
          </w:p>
        </w:tc>
        <w:tc>
          <w:tcPr>
            <w:tcW w:w="382" w:type="pct"/>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科目代码</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科目名称</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金额</w:t>
            </w:r>
          </w:p>
        </w:tc>
        <w:tc>
          <w:tcPr>
            <w:tcW w:w="354" w:type="pct"/>
            <w:gridSpan w:val="4"/>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科目代码</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科目名称</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金额</w:t>
            </w:r>
          </w:p>
        </w:tc>
      </w:tr>
      <w:tr w:rsidR="00861FB8">
        <w:trPr>
          <w:gridAfter w:val="2"/>
          <w:wAfter w:w="823" w:type="pct"/>
          <w:trHeight w:val="510"/>
        </w:trPr>
        <w:tc>
          <w:tcPr>
            <w:tcW w:w="480"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52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工资福利支出</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867.53</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商品和服务支出</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69.97</w:t>
            </w: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债务利息及费用支出</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sz w:val="18"/>
                <w:szCs w:val="18"/>
              </w:rPr>
            </w:pPr>
          </w:p>
        </w:tc>
      </w:tr>
      <w:tr w:rsidR="00861FB8">
        <w:trPr>
          <w:gridAfter w:val="2"/>
          <w:wAfter w:w="823" w:type="pct"/>
          <w:trHeight w:val="510"/>
        </w:trPr>
        <w:tc>
          <w:tcPr>
            <w:tcW w:w="480"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52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基本工资</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231.27</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办公费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sz w:val="18"/>
                <w:szCs w:val="18"/>
              </w:rPr>
            </w:pPr>
            <w:r>
              <w:rPr>
                <w:rFonts w:ascii="Times New Roman" w:hAnsi="Times New Roman" w:cs="Times New Roman" w:hint="eastAsia"/>
                <w:sz w:val="18"/>
                <w:szCs w:val="18"/>
              </w:rPr>
              <w:t>9.76</w:t>
            </w: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国内债务付息</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sz w:val="18"/>
                <w:szCs w:val="18"/>
              </w:rPr>
            </w:pPr>
          </w:p>
        </w:tc>
      </w:tr>
      <w:tr w:rsidR="00861FB8">
        <w:trPr>
          <w:gridAfter w:val="2"/>
          <w:wAfter w:w="823" w:type="pct"/>
          <w:trHeight w:val="510"/>
        </w:trPr>
        <w:tc>
          <w:tcPr>
            <w:tcW w:w="480"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52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津贴补贴</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116.98</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印刷费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国外债务付息</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sz w:val="18"/>
                <w:szCs w:val="18"/>
              </w:rPr>
            </w:pPr>
          </w:p>
        </w:tc>
      </w:tr>
      <w:tr w:rsidR="00861FB8">
        <w:trPr>
          <w:gridAfter w:val="2"/>
          <w:wAfter w:w="823" w:type="pct"/>
          <w:trHeight w:val="510"/>
        </w:trPr>
        <w:tc>
          <w:tcPr>
            <w:tcW w:w="480"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52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奖金</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226.61</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咨询费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资本性支出</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sz w:val="18"/>
                <w:szCs w:val="18"/>
              </w:rPr>
            </w:pPr>
            <w:r>
              <w:rPr>
                <w:rFonts w:ascii="Times New Roman" w:hAnsi="Times New Roman" w:cs="Times New Roman" w:hint="eastAsia"/>
                <w:sz w:val="18"/>
                <w:szCs w:val="18"/>
              </w:rPr>
              <w:t>2.62</w:t>
            </w: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伙食补助费</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heme="minorEastAsia" w:hAnsiTheme="minorEastAsia" w:cstheme="minorEastAsia"/>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手续费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房屋建筑物购建</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绩效工资</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heme="minorEastAsia" w:hAnsiTheme="minorEastAsia" w:cstheme="minorEastAsia"/>
                <w:color w:val="000000"/>
                <w:sz w:val="18"/>
                <w:szCs w:val="18"/>
              </w:rPr>
            </w:pPr>
            <w:r>
              <w:rPr>
                <w:rFonts w:ascii="Times New Roman" w:hAnsi="Times New Roman" w:cs="Times New Roman" w:hint="eastAsia"/>
                <w:sz w:val="18"/>
                <w:szCs w:val="18"/>
              </w:rPr>
              <w:t>64.43</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水费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办公设备购置</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sz w:val="18"/>
                <w:szCs w:val="18"/>
              </w:rPr>
            </w:pPr>
            <w:r>
              <w:rPr>
                <w:rFonts w:ascii="Times New Roman" w:hAnsi="Times New Roman" w:cs="Times New Roman" w:hint="eastAsia"/>
                <w:sz w:val="18"/>
                <w:szCs w:val="18"/>
              </w:rPr>
              <w:t>2.62</w:t>
            </w: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机关事业单位基本养老保险缴费</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sz w:val="18"/>
                <w:szCs w:val="18"/>
              </w:rPr>
            </w:pPr>
            <w:r>
              <w:rPr>
                <w:rFonts w:ascii="Times New Roman" w:hAnsi="Times New Roman" w:cs="Times New Roman" w:hint="eastAsia"/>
                <w:sz w:val="18"/>
                <w:szCs w:val="18"/>
              </w:rPr>
              <w:t>77.36</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电费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专用设备购置</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heme="minorEastAsia" w:hAnsiTheme="minorEastAsia" w:cstheme="minorEastAsia"/>
                <w:color w:val="000000"/>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职业年金缴费</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sz w:val="18"/>
                <w:szCs w:val="18"/>
              </w:rPr>
            </w:pPr>
            <w:r>
              <w:rPr>
                <w:rFonts w:ascii="Times New Roman" w:hAnsi="Times New Roman" w:cs="Times New Roman" w:hint="eastAsia"/>
                <w:sz w:val="18"/>
                <w:szCs w:val="18"/>
              </w:rPr>
              <w:t>27.78</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邮电费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sz w:val="18"/>
                <w:szCs w:val="18"/>
              </w:rPr>
            </w:pPr>
            <w:r>
              <w:rPr>
                <w:rFonts w:ascii="Times New Roman" w:hAnsi="Times New Roman" w:cs="Times New Roman" w:hint="eastAsia"/>
                <w:sz w:val="18"/>
                <w:szCs w:val="18"/>
              </w:rPr>
              <w:t>15.64</w:t>
            </w: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基础设施建设</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heme="minorEastAsia" w:hAnsiTheme="minorEastAsia" w:cstheme="minorEastAsia"/>
                <w:color w:val="000000"/>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职工基本医疗保险缴费</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30.61</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取暖费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大型修缮</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公务员医疗补助缴费</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23.68</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物业管理费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信息网络及软件购置更新</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其他社会保障缴费</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2.80</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差旅费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2.61</w:t>
            </w: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物资储备</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住房公积金</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66.02</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因公出国（境）费用</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土地补偿</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医疗费</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维修（护）费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安置补助</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其他工资福利支出</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 xml:space="preserve">  租赁费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地上附着物和青苗补偿</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对个人和家庭的补助</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74.79</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会议费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拆迁补偿</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离休费</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16.85</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培训费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退休费</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22.23</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公务接待费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1.00</w:t>
            </w: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其他交通工具购置</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479"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530"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退职（役）费</w:t>
            </w:r>
          </w:p>
        </w:tc>
        <w:tc>
          <w:tcPr>
            <w:tcW w:w="623"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专用材料费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文物和陈列品购置</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lastRenderedPageBreak/>
              <w:t>30304</w:t>
            </w: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抚恤金</w:t>
            </w: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23.46</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被装购置费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无形资产购置</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生活补助</w:t>
            </w: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10.45</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专用燃料费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其他资本性支出</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救济费</w:t>
            </w: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劳务费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对企业补助</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医疗费补助</w:t>
            </w: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委托业务费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资本金注入</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助学金</w:t>
            </w: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工会经费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7.41</w:t>
            </w: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政府投资基金股权投资</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奖励金</w:t>
            </w: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1.80</w:t>
            </w: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福利费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11.45</w:t>
            </w: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费用补贴</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个人农业生产补贴</w:t>
            </w: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公务用车运行维护费</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1.05</w:t>
            </w: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利息补贴</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代缴社会保险费</w:t>
            </w: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其他交通费用</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color w:val="000000"/>
                <w:sz w:val="18"/>
                <w:szCs w:val="18"/>
              </w:rPr>
            </w:pPr>
            <w:r>
              <w:rPr>
                <w:rFonts w:ascii="Times New Roman" w:hAnsi="Times New Roman" w:cs="Times New Roman"/>
                <w:sz w:val="18"/>
                <w:szCs w:val="18"/>
              </w:rPr>
              <w:t>21.05</w:t>
            </w: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其他对企业补助</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其他对个人和家庭的补助</w:t>
            </w: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税金及附加费用</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其他支出</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center"/>
              <w:rPr>
                <w:rFonts w:asciiTheme="minorEastAsia" w:hAnsiTheme="minorEastAsia" w:cstheme="minorEastAsia"/>
                <w:color w:val="000000"/>
                <w:sz w:val="18"/>
                <w:szCs w:val="18"/>
              </w:rPr>
            </w:pP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imes New Roman" w:hAnsi="Times New Roman" w:cs="Times New Roman"/>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其他商品和服务支出</w:t>
            </w: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国家赔偿费用支出</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center"/>
              <w:rPr>
                <w:rFonts w:asciiTheme="minorEastAsia" w:hAnsiTheme="minorEastAsia" w:cstheme="minorEastAsia"/>
                <w:color w:val="000000"/>
                <w:sz w:val="18"/>
                <w:szCs w:val="18"/>
              </w:rPr>
            </w:pP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对民间非营利组织和群众性自治组织补贴</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center"/>
              <w:rPr>
                <w:rFonts w:asciiTheme="minorEastAsia" w:hAnsiTheme="minorEastAsia" w:cstheme="minorEastAsia"/>
                <w:color w:val="000000"/>
                <w:sz w:val="18"/>
                <w:szCs w:val="18"/>
              </w:rPr>
            </w:pP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经常性赠与</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center"/>
              <w:rPr>
                <w:rFonts w:asciiTheme="minorEastAsia" w:hAnsiTheme="minorEastAsia" w:cstheme="minorEastAsia"/>
                <w:color w:val="000000"/>
                <w:sz w:val="18"/>
                <w:szCs w:val="18"/>
              </w:rPr>
            </w:pP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资本性赠与</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602"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center"/>
              <w:rPr>
                <w:rFonts w:asciiTheme="minorEastAsia" w:hAnsiTheme="minorEastAsia" w:cstheme="minorEastAsia"/>
                <w:color w:val="000000"/>
                <w:sz w:val="18"/>
                <w:szCs w:val="18"/>
              </w:rPr>
            </w:pPr>
          </w:p>
        </w:tc>
        <w:tc>
          <w:tcPr>
            <w:tcW w:w="619" w:type="pct"/>
            <w:gridSpan w:val="3"/>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382"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519"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heme="minorEastAsia" w:hAnsiTheme="minorEastAsia" w:cstheme="minorEastAsia"/>
                <w:color w:val="000000"/>
                <w:sz w:val="18"/>
                <w:szCs w:val="18"/>
              </w:rPr>
            </w:pPr>
          </w:p>
        </w:tc>
        <w:tc>
          <w:tcPr>
            <w:tcW w:w="330"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left"/>
              <w:rPr>
                <w:rFonts w:ascii="Times New Roman" w:hAnsi="Times New Roman" w:cs="Times New Roman"/>
                <w:color w:val="000000"/>
                <w:sz w:val="18"/>
                <w:szCs w:val="18"/>
              </w:rPr>
            </w:pPr>
          </w:p>
        </w:tc>
        <w:tc>
          <w:tcPr>
            <w:tcW w:w="354" w:type="pct"/>
            <w:gridSpan w:val="4"/>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666" w:type="pct"/>
            <w:gridSpan w:val="2"/>
            <w:tcBorders>
              <w:top w:val="single" w:sz="4" w:space="0" w:color="auto"/>
              <w:left w:val="single" w:sz="4" w:space="0" w:color="auto"/>
              <w:bottom w:val="single" w:sz="4" w:space="0" w:color="auto"/>
              <w:right w:val="single" w:sz="4" w:space="0" w:color="auto"/>
            </w:tcBorders>
            <w:noWrap/>
            <w:vAlign w:val="center"/>
          </w:tcPr>
          <w:p w:rsidR="00861FB8" w:rsidRDefault="006B04BA">
            <w:pPr>
              <w:widowControl/>
              <w:jc w:val="left"/>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其他支出</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861FB8">
            <w:pPr>
              <w:jc w:val="right"/>
              <w:rPr>
                <w:rFonts w:ascii="Times New Roman" w:hAnsi="Times New Roman" w:cs="Times New Roman"/>
                <w:color w:val="000000"/>
                <w:sz w:val="18"/>
                <w:szCs w:val="18"/>
              </w:rPr>
            </w:pPr>
          </w:p>
        </w:tc>
      </w:tr>
      <w:tr w:rsidR="00861FB8">
        <w:trPr>
          <w:gridAfter w:val="2"/>
          <w:wAfter w:w="823" w:type="pct"/>
          <w:trHeight w:val="510"/>
        </w:trPr>
        <w:tc>
          <w:tcPr>
            <w:tcW w:w="1222" w:type="pct"/>
            <w:gridSpan w:val="5"/>
            <w:tcBorders>
              <w:top w:val="single" w:sz="4" w:space="0" w:color="auto"/>
              <w:left w:val="single" w:sz="4" w:space="0" w:color="auto"/>
              <w:bottom w:val="single" w:sz="4" w:space="0" w:color="auto"/>
              <w:right w:val="single" w:sz="4" w:space="0" w:color="auto"/>
            </w:tcBorders>
            <w:noWrap/>
            <w:vAlign w:val="center"/>
          </w:tcPr>
          <w:p w:rsidR="00861FB8" w:rsidRDefault="006B04BA">
            <w:pPr>
              <w:jc w:val="center"/>
              <w:rPr>
                <w:rFonts w:ascii="Times New Roman" w:hAnsi="Times New Roman" w:cs="Times New Roman"/>
                <w:sz w:val="18"/>
                <w:szCs w:val="18"/>
              </w:rPr>
            </w:pPr>
            <w:r>
              <w:rPr>
                <w:rFonts w:ascii="方正仿宋_GB2312" w:eastAsia="方正仿宋_GB2312" w:hAnsi="方正仿宋_GB2312" w:cs="方正仿宋_GB2312" w:hint="eastAsia"/>
                <w:color w:val="000000"/>
                <w:sz w:val="18"/>
                <w:szCs w:val="18"/>
              </w:rPr>
              <w:t>人员经费合计</w:t>
            </w:r>
          </w:p>
        </w:tc>
        <w:tc>
          <w:tcPr>
            <w:tcW w:w="411"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imes New Roman" w:hAnsi="Times New Roman" w:cs="Times New Roman"/>
                <w:sz w:val="18"/>
                <w:szCs w:val="18"/>
              </w:rPr>
            </w:pPr>
            <w:r>
              <w:rPr>
                <w:rFonts w:ascii="Times New Roman" w:hAnsi="Times New Roman" w:cs="Times New Roman"/>
                <w:sz w:val="18"/>
                <w:szCs w:val="18"/>
              </w:rPr>
              <w:t>942.32</w:t>
            </w:r>
          </w:p>
        </w:tc>
        <w:tc>
          <w:tcPr>
            <w:tcW w:w="2254" w:type="pct"/>
            <w:gridSpan w:val="10"/>
            <w:tcBorders>
              <w:top w:val="single" w:sz="4" w:space="0" w:color="auto"/>
              <w:left w:val="single" w:sz="4" w:space="0" w:color="auto"/>
              <w:bottom w:val="single" w:sz="4" w:space="0" w:color="auto"/>
              <w:right w:val="single" w:sz="4" w:space="0" w:color="auto"/>
            </w:tcBorders>
            <w:noWrap/>
            <w:vAlign w:val="center"/>
          </w:tcPr>
          <w:p w:rsidR="00861FB8" w:rsidRDefault="006B04BA">
            <w:pPr>
              <w:jc w:val="center"/>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公用经费合计</w:t>
            </w:r>
          </w:p>
        </w:tc>
        <w:tc>
          <w:tcPr>
            <w:tcW w:w="288" w:type="pct"/>
            <w:tcBorders>
              <w:top w:val="single" w:sz="4" w:space="0" w:color="auto"/>
              <w:left w:val="single" w:sz="4" w:space="0" w:color="auto"/>
              <w:bottom w:val="single" w:sz="4" w:space="0" w:color="auto"/>
              <w:right w:val="single" w:sz="4" w:space="0" w:color="auto"/>
            </w:tcBorders>
            <w:noWrap/>
            <w:vAlign w:val="center"/>
          </w:tcPr>
          <w:p w:rsidR="00861FB8" w:rsidRDefault="006B04BA">
            <w:pPr>
              <w:jc w:val="right"/>
              <w:rPr>
                <w:rFonts w:asciiTheme="minorEastAsia" w:hAnsiTheme="minorEastAsia" w:cstheme="minorEastAsia"/>
                <w:color w:val="000000"/>
                <w:sz w:val="18"/>
                <w:szCs w:val="18"/>
              </w:rPr>
            </w:pPr>
            <w:r>
              <w:rPr>
                <w:rFonts w:ascii="Times New Roman" w:hAnsi="Times New Roman" w:cs="Times New Roman"/>
                <w:sz w:val="18"/>
                <w:szCs w:val="18"/>
              </w:rPr>
              <w:t>72.58</w:t>
            </w:r>
          </w:p>
        </w:tc>
      </w:tr>
      <w:tr w:rsidR="00861FB8">
        <w:trPr>
          <w:trHeight w:val="510"/>
        </w:trPr>
        <w:tc>
          <w:tcPr>
            <w:tcW w:w="5000" w:type="pct"/>
            <w:gridSpan w:val="19"/>
            <w:tcBorders>
              <w:top w:val="single" w:sz="4" w:space="0" w:color="auto"/>
              <w:left w:val="nil"/>
              <w:bottom w:val="nil"/>
              <w:right w:val="nil"/>
            </w:tcBorders>
            <w:noWrap/>
            <w:vAlign w:val="center"/>
          </w:tcPr>
          <w:p w:rsidR="00861FB8" w:rsidRDefault="006B04BA">
            <w:pPr>
              <w:widowControl/>
              <w:jc w:val="left"/>
              <w:textAlignment w:val="center"/>
              <w:rPr>
                <w:rFonts w:asciiTheme="minorEastAsia" w:hAnsiTheme="minorEastAsia" w:cstheme="minorEastAsia"/>
                <w:color w:val="000000"/>
                <w:sz w:val="18"/>
                <w:szCs w:val="18"/>
              </w:rPr>
            </w:pPr>
            <w:r>
              <w:rPr>
                <w:rFonts w:ascii="方正仿宋_GB2312" w:eastAsia="方正仿宋_GB2312" w:hAnsi="方正仿宋_GB2312" w:cs="方正仿宋_GB2312" w:hint="eastAsia"/>
                <w:color w:val="000000"/>
                <w:sz w:val="18"/>
                <w:szCs w:val="18"/>
              </w:rPr>
              <w:t>注：本表反映部门本年度一般公共预算财政拨款基本支出明细情况。</w:t>
            </w:r>
          </w:p>
        </w:tc>
      </w:tr>
    </w:tbl>
    <w:p w:rsidR="00861FB8" w:rsidRDefault="00861FB8">
      <w:pPr>
        <w:jc w:val="center"/>
        <w:rPr>
          <w:rFonts w:ascii="仿宋_GB2312" w:eastAsia="仿宋_GB2312" w:hAnsi="宋体"/>
          <w:b/>
          <w:sz w:val="32"/>
          <w:szCs w:val="32"/>
        </w:rPr>
      </w:pPr>
    </w:p>
    <w:p w:rsidR="00861FB8" w:rsidRDefault="00861FB8">
      <w:pPr>
        <w:pStyle w:val="a3"/>
      </w:pPr>
    </w:p>
    <w:p w:rsidR="00861FB8" w:rsidRDefault="00861FB8">
      <w:pPr>
        <w:pStyle w:val="a3"/>
      </w:pPr>
    </w:p>
    <w:p w:rsidR="00861FB8" w:rsidRDefault="00861FB8">
      <w:pPr>
        <w:pStyle w:val="a3"/>
      </w:pPr>
    </w:p>
    <w:p w:rsidR="00861FB8" w:rsidRDefault="00861FB8">
      <w:pPr>
        <w:pStyle w:val="a3"/>
      </w:pPr>
    </w:p>
    <w:p w:rsidR="00861FB8" w:rsidRDefault="00861FB8">
      <w:pPr>
        <w:pStyle w:val="a3"/>
      </w:pPr>
    </w:p>
    <w:p w:rsidR="00861FB8" w:rsidRDefault="00861FB8">
      <w:pPr>
        <w:pStyle w:val="a3"/>
      </w:pPr>
    </w:p>
    <w:p w:rsidR="00861FB8" w:rsidRDefault="00861FB8">
      <w:pPr>
        <w:pStyle w:val="a3"/>
      </w:pPr>
    </w:p>
    <w:p w:rsidR="00861FB8" w:rsidRDefault="00861FB8">
      <w:pPr>
        <w:pStyle w:val="a3"/>
      </w:pPr>
    </w:p>
    <w:p w:rsidR="00861FB8" w:rsidRDefault="00861FB8">
      <w:pPr>
        <w:pStyle w:val="a3"/>
      </w:pPr>
    </w:p>
    <w:p w:rsidR="00861FB8" w:rsidRDefault="00861FB8">
      <w:pPr>
        <w:pStyle w:val="a3"/>
      </w:pPr>
    </w:p>
    <w:p w:rsidR="00861FB8" w:rsidRDefault="00861FB8">
      <w:pPr>
        <w:pStyle w:val="a3"/>
      </w:pPr>
    </w:p>
    <w:p w:rsidR="00861FB8" w:rsidRDefault="00861FB8">
      <w:pPr>
        <w:pStyle w:val="a3"/>
      </w:pPr>
    </w:p>
    <w:tbl>
      <w:tblPr>
        <w:tblW w:w="5649" w:type="pct"/>
        <w:tblInd w:w="-608" w:type="dxa"/>
        <w:tblLayout w:type="fixed"/>
        <w:tblLook w:val="04A0"/>
      </w:tblPr>
      <w:tblGrid>
        <w:gridCol w:w="1260"/>
        <w:gridCol w:w="1921"/>
        <w:gridCol w:w="876"/>
        <w:gridCol w:w="1079"/>
        <w:gridCol w:w="659"/>
        <w:gridCol w:w="432"/>
        <w:gridCol w:w="839"/>
        <w:gridCol w:w="1079"/>
        <w:gridCol w:w="939"/>
      </w:tblGrid>
      <w:tr w:rsidR="00861FB8">
        <w:trPr>
          <w:trHeight w:val="550"/>
        </w:trPr>
        <w:tc>
          <w:tcPr>
            <w:tcW w:w="5000" w:type="pct"/>
            <w:gridSpan w:val="9"/>
            <w:tcBorders>
              <w:top w:val="nil"/>
              <w:left w:val="nil"/>
              <w:bottom w:val="nil"/>
              <w:right w:val="nil"/>
            </w:tcBorders>
            <w:noWrap/>
            <w:vAlign w:val="bottom"/>
          </w:tcPr>
          <w:p w:rsidR="00861FB8" w:rsidRDefault="006B04BA">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lastRenderedPageBreak/>
              <w:t>政府性基金预算财政拨款收入支出决算表</w:t>
            </w:r>
          </w:p>
        </w:tc>
      </w:tr>
      <w:tr w:rsidR="00861FB8">
        <w:trPr>
          <w:trHeight w:val="90"/>
        </w:trPr>
        <w:tc>
          <w:tcPr>
            <w:tcW w:w="5000" w:type="pct"/>
            <w:gridSpan w:val="9"/>
            <w:tcBorders>
              <w:top w:val="nil"/>
              <w:left w:val="nil"/>
              <w:bottom w:val="nil"/>
              <w:right w:val="nil"/>
            </w:tcBorders>
            <w:noWrap/>
            <w:vAlign w:val="bottom"/>
          </w:tcPr>
          <w:p w:rsidR="00861FB8" w:rsidRDefault="006B04BA">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宋体" w:hAnsi="Times New Roman" w:cs="Times New Roman"/>
                <w:color w:val="000000"/>
                <w:sz w:val="20"/>
                <w:szCs w:val="20"/>
              </w:rPr>
              <w:t>07</w:t>
            </w:r>
            <w:r>
              <w:rPr>
                <w:rFonts w:ascii="方正仿宋_GB2312" w:eastAsia="方正仿宋_GB2312" w:hAnsi="方正仿宋_GB2312" w:cs="方正仿宋_GB2312" w:hint="eastAsia"/>
                <w:color w:val="000000"/>
                <w:sz w:val="20"/>
                <w:szCs w:val="20"/>
              </w:rPr>
              <w:t>表</w:t>
            </w:r>
          </w:p>
        </w:tc>
      </w:tr>
      <w:tr w:rsidR="00861FB8">
        <w:trPr>
          <w:trHeight w:val="494"/>
        </w:trPr>
        <w:tc>
          <w:tcPr>
            <w:tcW w:w="2232" w:type="pct"/>
            <w:gridSpan w:val="3"/>
            <w:tcBorders>
              <w:top w:val="nil"/>
              <w:left w:val="nil"/>
              <w:bottom w:val="single" w:sz="4" w:space="0" w:color="auto"/>
              <w:right w:val="nil"/>
            </w:tcBorders>
            <w:noWrap/>
            <w:vAlign w:val="bottom"/>
          </w:tcPr>
          <w:p w:rsidR="00861FB8" w:rsidRDefault="00861FB8">
            <w:pPr>
              <w:widowControl/>
              <w:jc w:val="left"/>
              <w:textAlignment w:val="bottom"/>
              <w:rPr>
                <w:rFonts w:ascii="方正仿宋_GB2312" w:eastAsia="方正仿宋_GB2312" w:hAnsi="方正仿宋_GB2312" w:cs="方正仿宋_GB2312"/>
                <w:color w:val="000000"/>
                <w:sz w:val="20"/>
                <w:szCs w:val="20"/>
              </w:rPr>
            </w:pPr>
          </w:p>
          <w:p w:rsidR="00861FB8" w:rsidRDefault="006B04BA">
            <w:pPr>
              <w:widowControl/>
              <w:jc w:val="left"/>
              <w:textAlignment w:val="bottom"/>
              <w:rPr>
                <w:rFonts w:ascii="宋体" w:eastAsia="宋体" w:hAnsi="宋体"/>
                <w:color w:val="000000"/>
                <w:sz w:val="20"/>
                <w:szCs w:val="20"/>
              </w:rPr>
            </w:pPr>
            <w:r>
              <w:rPr>
                <w:rFonts w:ascii="宋体" w:eastAsia="宋体" w:hAnsi="宋体" w:hint="eastAsia"/>
                <w:color w:val="000000"/>
                <w:sz w:val="20"/>
                <w:szCs w:val="20"/>
              </w:rPr>
              <w:t xml:space="preserve"> </w:t>
            </w:r>
            <w:r>
              <w:rPr>
                <w:rFonts w:ascii="方正仿宋_GB2312" w:eastAsia="方正仿宋_GB2312" w:hAnsi="方正仿宋_GB2312" w:cs="方正仿宋_GB2312" w:hint="eastAsia"/>
                <w:color w:val="000000"/>
                <w:sz w:val="20"/>
                <w:szCs w:val="20"/>
              </w:rPr>
              <w:t>编制部门：正定县发展和改革局</w:t>
            </w:r>
            <w:r>
              <w:rPr>
                <w:rFonts w:ascii="宋体" w:eastAsia="宋体" w:hAnsi="宋体" w:hint="eastAsia"/>
                <w:color w:val="000000"/>
                <w:sz w:val="20"/>
                <w:szCs w:val="20"/>
              </w:rPr>
              <w:t xml:space="preserve">                                                                                 </w:t>
            </w:r>
          </w:p>
        </w:tc>
        <w:tc>
          <w:tcPr>
            <w:tcW w:w="957" w:type="pct"/>
            <w:gridSpan w:val="2"/>
            <w:tcBorders>
              <w:top w:val="nil"/>
              <w:left w:val="nil"/>
              <w:bottom w:val="single" w:sz="4" w:space="0" w:color="auto"/>
              <w:right w:val="nil"/>
            </w:tcBorders>
            <w:noWrap/>
            <w:vAlign w:val="bottom"/>
          </w:tcPr>
          <w:p w:rsidR="00861FB8" w:rsidRDefault="006B04BA">
            <w:pPr>
              <w:widowControl/>
              <w:jc w:val="center"/>
              <w:textAlignment w:val="bottom"/>
              <w:rPr>
                <w:rFonts w:ascii="宋体" w:eastAsia="宋体" w:hAnsi="宋体"/>
                <w:color w:val="000000"/>
                <w:sz w:val="20"/>
                <w:szCs w:val="20"/>
              </w:rPr>
            </w:pPr>
            <w:r>
              <w:rPr>
                <w:rFonts w:ascii="Times New Roman" w:eastAsia="宋体" w:hAnsi="Times New Roman" w:cs="Times New Roman"/>
                <w:color w:val="000000"/>
                <w:sz w:val="20"/>
                <w:szCs w:val="20"/>
              </w:rPr>
              <w:t>2023</w:t>
            </w:r>
            <w:r>
              <w:rPr>
                <w:rFonts w:ascii="方正仿宋_GB2312" w:eastAsia="方正仿宋_GB2312" w:hAnsi="方正仿宋_GB2312" w:cs="方正仿宋_GB2312" w:hint="eastAsia"/>
                <w:color w:val="000000"/>
                <w:sz w:val="20"/>
                <w:szCs w:val="20"/>
              </w:rPr>
              <w:t>年度</w:t>
            </w:r>
          </w:p>
        </w:tc>
        <w:tc>
          <w:tcPr>
            <w:tcW w:w="1809" w:type="pct"/>
            <w:gridSpan w:val="4"/>
            <w:tcBorders>
              <w:top w:val="nil"/>
              <w:left w:val="nil"/>
              <w:bottom w:val="single" w:sz="4" w:space="0" w:color="auto"/>
              <w:right w:val="nil"/>
            </w:tcBorders>
            <w:noWrap/>
            <w:vAlign w:val="bottom"/>
          </w:tcPr>
          <w:p w:rsidR="00861FB8" w:rsidRDefault="006B04BA">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861FB8">
        <w:trPr>
          <w:trHeight w:val="308"/>
        </w:trPr>
        <w:tc>
          <w:tcPr>
            <w:tcW w:w="1750" w:type="pct"/>
            <w:gridSpan w:val="2"/>
            <w:tcBorders>
              <w:top w:val="single" w:sz="4" w:space="0" w:color="auto"/>
              <w:left w:val="single" w:sz="4" w:space="0" w:color="000000"/>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w:t>
            </w:r>
          </w:p>
        </w:tc>
        <w:tc>
          <w:tcPr>
            <w:tcW w:w="482" w:type="pct"/>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年初结转和结余</w:t>
            </w:r>
          </w:p>
        </w:tc>
        <w:tc>
          <w:tcPr>
            <w:tcW w:w="594" w:type="pct"/>
            <w:vMerge w:val="restart"/>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本年收入</w:t>
            </w:r>
          </w:p>
        </w:tc>
        <w:tc>
          <w:tcPr>
            <w:tcW w:w="1657" w:type="pct"/>
            <w:gridSpan w:val="4"/>
            <w:tcBorders>
              <w:top w:val="single" w:sz="4" w:space="0" w:color="auto"/>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w:t>
            </w:r>
          </w:p>
        </w:tc>
        <w:tc>
          <w:tcPr>
            <w:tcW w:w="515" w:type="pct"/>
            <w:vMerge w:val="restart"/>
            <w:tcBorders>
              <w:top w:val="single" w:sz="4" w:space="0" w:color="auto"/>
              <w:left w:val="nil"/>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年末结转和结余</w:t>
            </w:r>
          </w:p>
        </w:tc>
      </w:tr>
      <w:tr w:rsidR="00861FB8">
        <w:trPr>
          <w:trHeight w:val="312"/>
        </w:trPr>
        <w:tc>
          <w:tcPr>
            <w:tcW w:w="693" w:type="pct"/>
            <w:vMerge w:val="restart"/>
            <w:tcBorders>
              <w:top w:val="nil"/>
              <w:left w:val="single" w:sz="4" w:space="0" w:color="000000"/>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1056" w:type="pct"/>
            <w:vMerge w:val="restart"/>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482" w:type="pct"/>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594" w:type="pct"/>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601" w:type="pct"/>
            <w:gridSpan w:val="2"/>
            <w:vMerge w:val="restart"/>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小计</w:t>
            </w:r>
          </w:p>
        </w:tc>
        <w:tc>
          <w:tcPr>
            <w:tcW w:w="462" w:type="pct"/>
            <w:vMerge w:val="restart"/>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594" w:type="pct"/>
            <w:vMerge w:val="restart"/>
            <w:tcBorders>
              <w:top w:val="nil"/>
              <w:left w:val="nil"/>
              <w:bottom w:val="single" w:sz="4" w:space="0" w:color="000000"/>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c>
          <w:tcPr>
            <w:tcW w:w="515" w:type="pct"/>
            <w:vMerge/>
            <w:tcBorders>
              <w:left w:val="nil"/>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结转</w:t>
            </w:r>
          </w:p>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结余</w:t>
            </w:r>
          </w:p>
        </w:tc>
      </w:tr>
      <w:tr w:rsidR="00861FB8">
        <w:trPr>
          <w:trHeight w:val="312"/>
        </w:trPr>
        <w:tc>
          <w:tcPr>
            <w:tcW w:w="693" w:type="pct"/>
            <w:vMerge/>
            <w:tcBorders>
              <w:top w:val="nil"/>
              <w:left w:val="single" w:sz="4" w:space="0" w:color="000000"/>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1056" w:type="pct"/>
            <w:vMerge/>
            <w:tcBorders>
              <w:top w:val="nil"/>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482" w:type="pct"/>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594" w:type="pct"/>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601" w:type="pct"/>
            <w:gridSpan w:val="2"/>
            <w:vMerge/>
            <w:tcBorders>
              <w:top w:val="nil"/>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462" w:type="pct"/>
            <w:vMerge/>
            <w:tcBorders>
              <w:top w:val="nil"/>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594" w:type="pct"/>
            <w:vMerge/>
            <w:tcBorders>
              <w:top w:val="nil"/>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515" w:type="pct"/>
            <w:vMerge/>
            <w:tcBorders>
              <w:left w:val="nil"/>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r>
      <w:tr w:rsidR="00861FB8">
        <w:trPr>
          <w:trHeight w:val="312"/>
        </w:trPr>
        <w:tc>
          <w:tcPr>
            <w:tcW w:w="693" w:type="pct"/>
            <w:vMerge/>
            <w:tcBorders>
              <w:top w:val="nil"/>
              <w:left w:val="single" w:sz="4" w:space="0" w:color="000000"/>
              <w:bottom w:val="single" w:sz="4" w:space="0" w:color="auto"/>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1056" w:type="pct"/>
            <w:vMerge/>
            <w:tcBorders>
              <w:top w:val="nil"/>
              <w:left w:val="nil"/>
              <w:bottom w:val="single" w:sz="4" w:space="0" w:color="auto"/>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482" w:type="pct"/>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594" w:type="pct"/>
            <w:vMerge/>
            <w:tcBorders>
              <w:top w:val="single" w:sz="4" w:space="0" w:color="000000"/>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601" w:type="pct"/>
            <w:gridSpan w:val="2"/>
            <w:vMerge/>
            <w:tcBorders>
              <w:top w:val="nil"/>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462" w:type="pct"/>
            <w:vMerge/>
            <w:tcBorders>
              <w:top w:val="nil"/>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594" w:type="pct"/>
            <w:vMerge/>
            <w:tcBorders>
              <w:top w:val="nil"/>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515" w:type="pct"/>
            <w:vMerge/>
            <w:tcBorders>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r>
      <w:tr w:rsidR="00861FB8">
        <w:trPr>
          <w:trHeight w:val="308"/>
        </w:trPr>
        <w:tc>
          <w:tcPr>
            <w:tcW w:w="1750" w:type="pct"/>
            <w:gridSpan w:val="2"/>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栏次</w:t>
            </w:r>
          </w:p>
        </w:tc>
        <w:tc>
          <w:tcPr>
            <w:tcW w:w="482" w:type="pct"/>
            <w:tcBorders>
              <w:top w:val="nil"/>
              <w:left w:val="single" w:sz="4" w:space="0" w:color="auto"/>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1</w:t>
            </w:r>
          </w:p>
        </w:tc>
        <w:tc>
          <w:tcPr>
            <w:tcW w:w="594"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2</w:t>
            </w:r>
          </w:p>
        </w:tc>
        <w:tc>
          <w:tcPr>
            <w:tcW w:w="601"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3</w:t>
            </w:r>
          </w:p>
        </w:tc>
        <w:tc>
          <w:tcPr>
            <w:tcW w:w="462"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4</w:t>
            </w:r>
          </w:p>
        </w:tc>
        <w:tc>
          <w:tcPr>
            <w:tcW w:w="594"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5</w:t>
            </w:r>
          </w:p>
        </w:tc>
        <w:tc>
          <w:tcPr>
            <w:tcW w:w="51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color w:val="000000"/>
                <w:sz w:val="20"/>
                <w:szCs w:val="20"/>
              </w:rPr>
              <w:t>6</w:t>
            </w:r>
          </w:p>
        </w:tc>
      </w:tr>
      <w:tr w:rsidR="00861FB8">
        <w:trPr>
          <w:trHeight w:val="869"/>
        </w:trPr>
        <w:tc>
          <w:tcPr>
            <w:tcW w:w="1750" w:type="pct"/>
            <w:gridSpan w:val="2"/>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482" w:type="pct"/>
            <w:tcBorders>
              <w:top w:val="nil"/>
              <w:left w:val="single" w:sz="4" w:space="0" w:color="auto"/>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94"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1,830.00</w:t>
            </w:r>
          </w:p>
        </w:tc>
        <w:tc>
          <w:tcPr>
            <w:tcW w:w="601"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1,830.00</w:t>
            </w:r>
          </w:p>
        </w:tc>
        <w:tc>
          <w:tcPr>
            <w:tcW w:w="46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94"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color w:val="000000"/>
                <w:sz w:val="20"/>
                <w:szCs w:val="20"/>
              </w:rPr>
              <w:t>1,830.00</w:t>
            </w:r>
          </w:p>
        </w:tc>
        <w:tc>
          <w:tcPr>
            <w:tcW w:w="515"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trPr>
        <w:tc>
          <w:tcPr>
            <w:tcW w:w="693" w:type="pct"/>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212</w:t>
            </w:r>
          </w:p>
        </w:tc>
        <w:tc>
          <w:tcPr>
            <w:tcW w:w="1056" w:type="pct"/>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城乡社区支出</w:t>
            </w:r>
          </w:p>
        </w:tc>
        <w:tc>
          <w:tcPr>
            <w:tcW w:w="48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94"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601"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46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94"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515"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trPr>
        <w:tc>
          <w:tcPr>
            <w:tcW w:w="693" w:type="pct"/>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21208</w:t>
            </w:r>
          </w:p>
        </w:tc>
        <w:tc>
          <w:tcPr>
            <w:tcW w:w="1056" w:type="pct"/>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国有土地使用权出让收入安排的支出</w:t>
            </w:r>
          </w:p>
        </w:tc>
        <w:tc>
          <w:tcPr>
            <w:tcW w:w="48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94"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601"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46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94"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515"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trPr>
        <w:tc>
          <w:tcPr>
            <w:tcW w:w="693" w:type="pct"/>
            <w:tcBorders>
              <w:top w:val="nil"/>
              <w:left w:val="single" w:sz="4" w:space="0" w:color="000000"/>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2120816</w:t>
            </w:r>
          </w:p>
        </w:tc>
        <w:tc>
          <w:tcPr>
            <w:tcW w:w="1056" w:type="pct"/>
            <w:tcBorders>
              <w:top w:val="nil"/>
              <w:left w:val="nil"/>
              <w:bottom w:val="single" w:sz="4" w:space="0" w:color="000000"/>
              <w:right w:val="single" w:sz="4" w:space="0" w:color="000000"/>
            </w:tcBorders>
            <w:noWrap/>
            <w:vAlign w:val="center"/>
          </w:tcPr>
          <w:p w:rsidR="00861FB8" w:rsidRDefault="006B04BA">
            <w:pPr>
              <w:jc w:val="left"/>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农业农村生态环境支出</w:t>
            </w:r>
          </w:p>
        </w:tc>
        <w:tc>
          <w:tcPr>
            <w:tcW w:w="48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94"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601"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46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594"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宋体" w:hAnsi="Times New Roman" w:cs="Times New Roman"/>
                <w:color w:val="000000"/>
                <w:sz w:val="20"/>
                <w:szCs w:val="20"/>
              </w:rPr>
            </w:pPr>
            <w:r>
              <w:rPr>
                <w:rFonts w:ascii="Times New Roman" w:eastAsia="宋体" w:hAnsi="Times New Roman" w:cs="Times New Roman"/>
                <w:spacing w:val="-2"/>
                <w:sz w:val="20"/>
                <w:szCs w:val="20"/>
              </w:rPr>
              <w:t>1,830.00</w:t>
            </w:r>
          </w:p>
        </w:tc>
        <w:tc>
          <w:tcPr>
            <w:tcW w:w="515"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trPr>
        <w:tc>
          <w:tcPr>
            <w:tcW w:w="5000" w:type="pct"/>
            <w:gridSpan w:val="9"/>
            <w:tcBorders>
              <w:top w:val="nil"/>
              <w:left w:val="nil"/>
              <w:bottom w:val="nil"/>
              <w:right w:val="nil"/>
            </w:tcBorders>
            <w:noWrap/>
            <w:vAlign w:val="center"/>
          </w:tcPr>
          <w:p w:rsidR="00861FB8" w:rsidRDefault="006B04BA">
            <w:pP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注：本表反映部门本年度政府性基金预算财政拨款收入、支出及结转和结余情况。</w:t>
            </w:r>
            <w:r>
              <w:rPr>
                <w:rFonts w:ascii="方正仿宋_GB2312" w:eastAsia="方正仿宋_GB2312" w:hAnsi="方正仿宋_GB2312" w:cs="方正仿宋_GB2312" w:hint="eastAsia"/>
                <w:color w:val="000000"/>
                <w:sz w:val="20"/>
                <w:szCs w:val="20"/>
              </w:rPr>
              <w:br w:type="page"/>
            </w:r>
          </w:p>
        </w:tc>
      </w:tr>
    </w:tbl>
    <w:p w:rsidR="00861FB8" w:rsidRDefault="006B04BA">
      <w:pPr>
        <w:rPr>
          <w:rFonts w:ascii="仿宋_GB2312" w:eastAsia="仿宋_GB2312" w:hAnsi="宋体"/>
          <w:b/>
          <w:sz w:val="32"/>
          <w:szCs w:val="32"/>
        </w:rPr>
      </w:pPr>
      <w:r>
        <w:rPr>
          <w:rFonts w:ascii="仿宋_GB2312" w:eastAsia="仿宋_GB2312" w:hAnsi="宋体" w:hint="eastAsia"/>
          <w:b/>
          <w:sz w:val="32"/>
          <w:szCs w:val="32"/>
        </w:rPr>
        <w:br w:type="page"/>
      </w:r>
    </w:p>
    <w:p w:rsidR="00861FB8" w:rsidRDefault="00861FB8">
      <w:pPr>
        <w:widowControl/>
        <w:jc w:val="center"/>
        <w:textAlignment w:val="bottom"/>
        <w:rPr>
          <w:rFonts w:ascii="宋体" w:eastAsia="宋体" w:hAnsi="宋体"/>
          <w:spacing w:val="-2"/>
          <w:sz w:val="20"/>
        </w:rPr>
      </w:pPr>
    </w:p>
    <w:tbl>
      <w:tblPr>
        <w:tblW w:w="5000" w:type="pct"/>
        <w:tblLayout w:type="fixed"/>
        <w:tblLook w:val="04A0"/>
      </w:tblPr>
      <w:tblGrid>
        <w:gridCol w:w="2016"/>
        <w:gridCol w:w="979"/>
        <w:gridCol w:w="1047"/>
        <w:gridCol w:w="1336"/>
        <w:gridCol w:w="47"/>
        <w:gridCol w:w="1290"/>
        <w:gridCol w:w="1325"/>
      </w:tblGrid>
      <w:tr w:rsidR="00861FB8">
        <w:trPr>
          <w:trHeight w:val="550"/>
        </w:trPr>
        <w:tc>
          <w:tcPr>
            <w:tcW w:w="5000" w:type="pct"/>
            <w:gridSpan w:val="7"/>
            <w:tcBorders>
              <w:top w:val="nil"/>
              <w:left w:val="nil"/>
              <w:bottom w:val="nil"/>
              <w:right w:val="nil"/>
            </w:tcBorders>
            <w:noWrap/>
            <w:vAlign w:val="bottom"/>
          </w:tcPr>
          <w:p w:rsidR="00861FB8" w:rsidRDefault="006B04BA">
            <w:pPr>
              <w:widowControl/>
              <w:jc w:val="center"/>
              <w:textAlignment w:val="bottom"/>
              <w:rPr>
                <w:rFonts w:ascii="宋体" w:eastAsia="宋体" w:hAnsi="宋体"/>
                <w:color w:val="000000"/>
                <w:sz w:val="20"/>
                <w:szCs w:val="20"/>
              </w:rPr>
            </w:pPr>
            <w:r>
              <w:rPr>
                <w:rFonts w:ascii="方正仿宋_GB2312" w:eastAsia="方正仿宋_GB2312" w:hAnsi="方正仿宋_GB2312" w:cs="方正仿宋_GB2312" w:hint="eastAsia"/>
                <w:bCs/>
                <w:sz w:val="32"/>
                <w:szCs w:val="32"/>
              </w:rPr>
              <w:t>国有资本经营预算财政拨款支出决算表</w:t>
            </w:r>
          </w:p>
        </w:tc>
      </w:tr>
      <w:tr w:rsidR="00861FB8">
        <w:trPr>
          <w:trHeight w:val="300"/>
        </w:trPr>
        <w:tc>
          <w:tcPr>
            <w:tcW w:w="5000" w:type="pct"/>
            <w:gridSpan w:val="7"/>
            <w:tcBorders>
              <w:top w:val="nil"/>
              <w:left w:val="nil"/>
              <w:bottom w:val="nil"/>
              <w:right w:val="nil"/>
            </w:tcBorders>
            <w:noWrap/>
            <w:vAlign w:val="bottom"/>
          </w:tcPr>
          <w:p w:rsidR="00861FB8" w:rsidRDefault="006B04BA">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公开</w:t>
            </w:r>
            <w:r>
              <w:rPr>
                <w:rFonts w:ascii="Times New Roman" w:eastAsia="方正仿宋_GB2312" w:hAnsi="Times New Roman" w:cs="Times New Roman"/>
                <w:color w:val="000000"/>
                <w:sz w:val="20"/>
                <w:szCs w:val="20"/>
              </w:rPr>
              <w:t>08</w:t>
            </w:r>
            <w:r>
              <w:rPr>
                <w:rFonts w:ascii="方正仿宋_GB2312" w:eastAsia="方正仿宋_GB2312" w:hAnsi="方正仿宋_GB2312" w:cs="方正仿宋_GB2312" w:hint="eastAsia"/>
                <w:color w:val="000000"/>
                <w:sz w:val="20"/>
                <w:szCs w:val="20"/>
              </w:rPr>
              <w:t>表</w:t>
            </w:r>
          </w:p>
        </w:tc>
      </w:tr>
      <w:tr w:rsidR="00861FB8">
        <w:trPr>
          <w:trHeight w:val="300"/>
        </w:trPr>
        <w:tc>
          <w:tcPr>
            <w:tcW w:w="1863" w:type="pct"/>
            <w:gridSpan w:val="2"/>
            <w:tcBorders>
              <w:top w:val="nil"/>
              <w:left w:val="nil"/>
              <w:bottom w:val="single" w:sz="4" w:space="0" w:color="auto"/>
              <w:right w:val="nil"/>
            </w:tcBorders>
            <w:noWrap/>
            <w:vAlign w:val="bottom"/>
          </w:tcPr>
          <w:p w:rsidR="00861FB8" w:rsidRDefault="006B04BA">
            <w:pPr>
              <w:widowControl/>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编制部门：正定县发展和改革局</w:t>
            </w:r>
          </w:p>
        </w:tc>
        <w:tc>
          <w:tcPr>
            <w:tcW w:w="1511" w:type="pct"/>
            <w:gridSpan w:val="3"/>
            <w:tcBorders>
              <w:top w:val="nil"/>
              <w:left w:val="nil"/>
              <w:bottom w:val="single" w:sz="4" w:space="0" w:color="auto"/>
              <w:right w:val="nil"/>
            </w:tcBorders>
            <w:noWrap/>
            <w:vAlign w:val="bottom"/>
          </w:tcPr>
          <w:p w:rsidR="00861FB8" w:rsidRDefault="006B04BA">
            <w:pPr>
              <w:widowControl/>
              <w:jc w:val="center"/>
              <w:textAlignment w:val="bottom"/>
              <w:rPr>
                <w:rFonts w:ascii="宋体" w:eastAsia="宋体" w:hAnsi="宋体"/>
                <w:color w:val="000000"/>
                <w:sz w:val="20"/>
                <w:szCs w:val="20"/>
              </w:rPr>
            </w:pPr>
            <w:r>
              <w:rPr>
                <w:rFonts w:ascii="Times New Roman" w:eastAsia="宋体" w:hAnsi="Times New Roman" w:cs="Times New Roman"/>
                <w:color w:val="000000"/>
                <w:sz w:val="20"/>
                <w:szCs w:val="20"/>
              </w:rPr>
              <w:t>2023</w:t>
            </w:r>
            <w:r>
              <w:rPr>
                <w:rFonts w:ascii="方正仿宋_GB2312" w:eastAsia="方正仿宋_GB2312" w:hAnsi="方正仿宋_GB2312" w:cs="方正仿宋_GB2312" w:hint="eastAsia"/>
                <w:color w:val="000000"/>
                <w:sz w:val="20"/>
                <w:szCs w:val="20"/>
              </w:rPr>
              <w:t>年度</w:t>
            </w:r>
          </w:p>
        </w:tc>
        <w:tc>
          <w:tcPr>
            <w:tcW w:w="1624" w:type="pct"/>
            <w:gridSpan w:val="2"/>
            <w:tcBorders>
              <w:top w:val="nil"/>
              <w:left w:val="nil"/>
              <w:bottom w:val="single" w:sz="4" w:space="0" w:color="auto"/>
              <w:right w:val="nil"/>
            </w:tcBorders>
            <w:noWrap/>
            <w:vAlign w:val="bottom"/>
          </w:tcPr>
          <w:p w:rsidR="00861FB8" w:rsidRDefault="006B04BA">
            <w:pPr>
              <w:widowControl/>
              <w:jc w:val="right"/>
              <w:textAlignment w:val="bottom"/>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金额单位：万元</w:t>
            </w:r>
          </w:p>
        </w:tc>
      </w:tr>
      <w:tr w:rsidR="00861FB8">
        <w:trPr>
          <w:trHeight w:val="312"/>
        </w:trPr>
        <w:tc>
          <w:tcPr>
            <w:tcW w:w="2514" w:type="pct"/>
            <w:gridSpan w:val="3"/>
            <w:vMerge w:val="restart"/>
            <w:tcBorders>
              <w:top w:val="single" w:sz="4" w:space="0" w:color="auto"/>
              <w:left w:val="single" w:sz="4" w:space="0" w:color="auto"/>
              <w:bottom w:val="single" w:sz="4" w:space="0" w:color="auto"/>
              <w:right w:val="single" w:sz="4" w:space="0" w:color="auto"/>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 xml:space="preserve"> 项目</w:t>
            </w:r>
          </w:p>
        </w:tc>
        <w:tc>
          <w:tcPr>
            <w:tcW w:w="2485" w:type="pct"/>
            <w:gridSpan w:val="4"/>
            <w:vMerge w:val="restart"/>
            <w:tcBorders>
              <w:top w:val="single" w:sz="4" w:space="0" w:color="auto"/>
              <w:left w:val="single" w:sz="4" w:space="0" w:color="auto"/>
              <w:right w:val="single" w:sz="4" w:space="0" w:color="000000"/>
            </w:tcBorders>
            <w:vAlign w:val="center"/>
          </w:tcPr>
          <w:p w:rsidR="00861FB8" w:rsidRDefault="006B04BA">
            <w:pPr>
              <w:widowControl/>
              <w:jc w:val="center"/>
              <w:textAlignment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本年支出</w:t>
            </w:r>
          </w:p>
        </w:tc>
      </w:tr>
      <w:tr w:rsidR="00861FB8">
        <w:trPr>
          <w:trHeight w:val="312"/>
        </w:trPr>
        <w:tc>
          <w:tcPr>
            <w:tcW w:w="2514" w:type="pct"/>
            <w:gridSpan w:val="3"/>
            <w:vMerge/>
            <w:tcBorders>
              <w:top w:val="single" w:sz="4" w:space="0" w:color="auto"/>
              <w:left w:val="single" w:sz="4" w:space="0" w:color="auto"/>
              <w:bottom w:val="single" w:sz="4" w:space="0" w:color="auto"/>
              <w:right w:val="single" w:sz="4" w:space="0" w:color="auto"/>
            </w:tcBorders>
            <w:vAlign w:val="center"/>
          </w:tcPr>
          <w:p w:rsidR="00861FB8" w:rsidRDefault="00861FB8">
            <w:pPr>
              <w:widowControl/>
              <w:jc w:val="center"/>
              <w:textAlignment w:val="center"/>
              <w:rPr>
                <w:rFonts w:ascii="方正仿宋_GB2312" w:eastAsia="方正仿宋_GB2312" w:hAnsi="方正仿宋_GB2312" w:cs="方正仿宋_GB2312"/>
                <w:color w:val="000000"/>
                <w:sz w:val="20"/>
                <w:szCs w:val="20"/>
              </w:rPr>
            </w:pPr>
          </w:p>
        </w:tc>
        <w:tc>
          <w:tcPr>
            <w:tcW w:w="2485" w:type="pct"/>
            <w:gridSpan w:val="4"/>
            <w:vMerge/>
            <w:tcBorders>
              <w:left w:val="single" w:sz="4" w:space="0" w:color="auto"/>
              <w:bottom w:val="single" w:sz="4" w:space="0" w:color="000000"/>
              <w:right w:val="single" w:sz="4" w:space="0" w:color="000000"/>
            </w:tcBorders>
            <w:vAlign w:val="center"/>
          </w:tcPr>
          <w:p w:rsidR="00861FB8" w:rsidRDefault="00861FB8">
            <w:pPr>
              <w:widowControl/>
              <w:jc w:val="center"/>
              <w:textAlignment w:val="center"/>
              <w:rPr>
                <w:rFonts w:ascii="方正仿宋_GB2312" w:eastAsia="方正仿宋_GB2312" w:hAnsi="方正仿宋_GB2312" w:cs="方正仿宋_GB2312"/>
                <w:color w:val="000000"/>
                <w:sz w:val="20"/>
                <w:szCs w:val="20"/>
              </w:rPr>
            </w:pPr>
          </w:p>
        </w:tc>
      </w:tr>
      <w:tr w:rsidR="00861FB8">
        <w:trPr>
          <w:trHeight w:val="312"/>
        </w:trPr>
        <w:tc>
          <w:tcPr>
            <w:tcW w:w="1254" w:type="pct"/>
            <w:vMerge w:val="restart"/>
            <w:tcBorders>
              <w:top w:val="single" w:sz="4" w:space="0" w:color="auto"/>
              <w:left w:val="single" w:sz="4" w:space="0" w:color="auto"/>
              <w:bottom w:val="single" w:sz="4" w:space="0" w:color="auto"/>
              <w:right w:val="single" w:sz="4" w:space="0" w:color="auto"/>
            </w:tcBorders>
            <w:vAlign w:val="center"/>
          </w:tcPr>
          <w:p w:rsidR="00861FB8" w:rsidRDefault="006B04BA">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科目代码</w:t>
            </w:r>
          </w:p>
        </w:tc>
        <w:tc>
          <w:tcPr>
            <w:tcW w:w="1260" w:type="pct"/>
            <w:gridSpan w:val="2"/>
            <w:vMerge w:val="restart"/>
            <w:tcBorders>
              <w:top w:val="single" w:sz="4" w:space="0" w:color="auto"/>
              <w:left w:val="single" w:sz="4" w:space="0" w:color="auto"/>
              <w:bottom w:val="single" w:sz="4" w:space="0" w:color="auto"/>
              <w:right w:val="single" w:sz="4" w:space="0" w:color="auto"/>
            </w:tcBorders>
            <w:vAlign w:val="center"/>
          </w:tcPr>
          <w:p w:rsidR="00861FB8" w:rsidRDefault="006B04BA">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科目名称</w:t>
            </w:r>
          </w:p>
        </w:tc>
        <w:tc>
          <w:tcPr>
            <w:tcW w:w="831" w:type="pct"/>
            <w:vMerge w:val="restart"/>
            <w:tcBorders>
              <w:top w:val="nil"/>
              <w:left w:val="single" w:sz="4" w:space="0" w:color="auto"/>
              <w:right w:val="single" w:sz="4" w:space="0" w:color="000000"/>
            </w:tcBorders>
            <w:vAlign w:val="center"/>
          </w:tcPr>
          <w:p w:rsidR="00861FB8" w:rsidRDefault="006B04BA">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合计</w:t>
            </w:r>
          </w:p>
        </w:tc>
        <w:tc>
          <w:tcPr>
            <w:tcW w:w="831" w:type="pct"/>
            <w:gridSpan w:val="2"/>
            <w:vMerge w:val="restart"/>
            <w:tcBorders>
              <w:top w:val="nil"/>
              <w:left w:val="nil"/>
              <w:right w:val="single" w:sz="4" w:space="0" w:color="000000"/>
            </w:tcBorders>
            <w:vAlign w:val="center"/>
          </w:tcPr>
          <w:p w:rsidR="00861FB8" w:rsidRDefault="006B04BA">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基本支出</w:t>
            </w:r>
          </w:p>
        </w:tc>
        <w:tc>
          <w:tcPr>
            <w:tcW w:w="822" w:type="pct"/>
            <w:vMerge w:val="restart"/>
            <w:tcBorders>
              <w:top w:val="nil"/>
              <w:left w:val="nil"/>
              <w:right w:val="single" w:sz="4" w:space="0" w:color="000000"/>
            </w:tcBorders>
            <w:vAlign w:val="center"/>
          </w:tcPr>
          <w:p w:rsidR="00861FB8" w:rsidRDefault="006B04BA">
            <w:pPr>
              <w:jc w:val="center"/>
              <w:rPr>
                <w:rFonts w:ascii="方正仿宋_GB2312" w:eastAsia="方正仿宋_GB2312" w:hAnsi="方正仿宋_GB2312" w:cs="方正仿宋_GB2312"/>
                <w:color w:val="000000"/>
                <w:sz w:val="20"/>
                <w:szCs w:val="20"/>
              </w:rPr>
            </w:pPr>
            <w:r>
              <w:rPr>
                <w:rFonts w:ascii="方正仿宋_GB2312" w:eastAsia="方正仿宋_GB2312" w:hAnsi="方正仿宋_GB2312" w:cs="方正仿宋_GB2312" w:hint="eastAsia"/>
                <w:color w:val="000000"/>
                <w:sz w:val="20"/>
                <w:szCs w:val="20"/>
              </w:rPr>
              <w:t>项目支出</w:t>
            </w:r>
          </w:p>
        </w:tc>
      </w:tr>
      <w:tr w:rsidR="00861FB8">
        <w:trPr>
          <w:trHeight w:val="312"/>
        </w:trPr>
        <w:tc>
          <w:tcPr>
            <w:tcW w:w="1254" w:type="pct"/>
            <w:vMerge/>
            <w:tcBorders>
              <w:top w:val="single" w:sz="4" w:space="0" w:color="auto"/>
              <w:left w:val="single" w:sz="4" w:space="0" w:color="auto"/>
              <w:bottom w:val="single" w:sz="4" w:space="0" w:color="auto"/>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1260" w:type="pct"/>
            <w:gridSpan w:val="2"/>
            <w:vMerge/>
            <w:tcBorders>
              <w:top w:val="single" w:sz="4" w:space="0" w:color="auto"/>
              <w:left w:val="nil"/>
              <w:bottom w:val="single" w:sz="4" w:space="0" w:color="auto"/>
              <w:right w:val="single" w:sz="4" w:space="0" w:color="auto"/>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831" w:type="pct"/>
            <w:vMerge/>
            <w:tcBorders>
              <w:left w:val="single" w:sz="4" w:space="0" w:color="auto"/>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831" w:type="pct"/>
            <w:gridSpan w:val="2"/>
            <w:vMerge/>
            <w:tcBorders>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c>
          <w:tcPr>
            <w:tcW w:w="822" w:type="pct"/>
            <w:vMerge/>
            <w:tcBorders>
              <w:left w:val="nil"/>
              <w:bottom w:val="single" w:sz="4" w:space="0" w:color="000000"/>
              <w:right w:val="single" w:sz="4" w:space="0" w:color="000000"/>
            </w:tcBorders>
            <w:vAlign w:val="center"/>
          </w:tcPr>
          <w:p w:rsidR="00861FB8" w:rsidRDefault="00861FB8">
            <w:pPr>
              <w:jc w:val="center"/>
              <w:rPr>
                <w:rFonts w:ascii="方正仿宋_GB2312" w:eastAsia="方正仿宋_GB2312" w:hAnsi="方正仿宋_GB2312" w:cs="方正仿宋_GB2312"/>
                <w:color w:val="000000"/>
                <w:sz w:val="20"/>
                <w:szCs w:val="20"/>
              </w:rPr>
            </w:pPr>
          </w:p>
        </w:tc>
      </w:tr>
      <w:tr w:rsidR="00861FB8">
        <w:trPr>
          <w:trHeight w:val="308"/>
        </w:trPr>
        <w:tc>
          <w:tcPr>
            <w:tcW w:w="2514" w:type="pct"/>
            <w:gridSpan w:val="3"/>
            <w:tcBorders>
              <w:top w:val="single" w:sz="4" w:space="0" w:color="auto"/>
              <w:left w:val="single" w:sz="4" w:space="0" w:color="auto"/>
              <w:bottom w:val="single" w:sz="4" w:space="0" w:color="000000"/>
              <w:right w:val="single" w:sz="4" w:space="0" w:color="auto"/>
            </w:tcBorders>
            <w:noWrap/>
            <w:vAlign w:val="center"/>
          </w:tcPr>
          <w:p w:rsidR="00861FB8" w:rsidRDefault="006B04BA">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栏次</w:t>
            </w:r>
          </w:p>
        </w:tc>
        <w:tc>
          <w:tcPr>
            <w:tcW w:w="828" w:type="pct"/>
            <w:tcBorders>
              <w:top w:val="nil"/>
              <w:left w:val="single" w:sz="4" w:space="0" w:color="auto"/>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1</w:t>
            </w:r>
          </w:p>
        </w:tc>
        <w:tc>
          <w:tcPr>
            <w:tcW w:w="828"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2</w:t>
            </w:r>
          </w:p>
        </w:tc>
        <w:tc>
          <w:tcPr>
            <w:tcW w:w="82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20"/>
                <w:szCs w:val="20"/>
              </w:rPr>
            </w:pPr>
            <w:r>
              <w:rPr>
                <w:rFonts w:ascii="Times New Roman" w:eastAsia="方正仿宋_GB2312" w:hAnsi="Times New Roman" w:cs="Times New Roman" w:hint="eastAsia"/>
                <w:color w:val="000000"/>
                <w:sz w:val="20"/>
                <w:szCs w:val="20"/>
              </w:rPr>
              <w:t>3</w:t>
            </w:r>
          </w:p>
        </w:tc>
      </w:tr>
      <w:tr w:rsidR="00861FB8">
        <w:trPr>
          <w:trHeight w:val="308"/>
        </w:trPr>
        <w:tc>
          <w:tcPr>
            <w:tcW w:w="2514" w:type="pct"/>
            <w:gridSpan w:val="3"/>
            <w:tcBorders>
              <w:top w:val="single" w:sz="4" w:space="0" w:color="000000"/>
              <w:left w:val="single" w:sz="4" w:space="0" w:color="000000"/>
              <w:bottom w:val="single" w:sz="4" w:space="0" w:color="000000"/>
              <w:right w:val="single" w:sz="4" w:space="0" w:color="000000"/>
            </w:tcBorders>
            <w:noWrap/>
            <w:vAlign w:val="center"/>
          </w:tcPr>
          <w:p w:rsidR="00861FB8" w:rsidRDefault="006B04BA">
            <w:pPr>
              <w:jc w:val="center"/>
              <w:rPr>
                <w:rFonts w:ascii="Times New Roman" w:eastAsia="宋体" w:hAnsi="Times New Roman" w:cs="Times New Roman"/>
                <w:color w:val="000000"/>
                <w:sz w:val="20"/>
                <w:szCs w:val="20"/>
              </w:rPr>
            </w:pPr>
            <w:r>
              <w:rPr>
                <w:rFonts w:ascii="Times New Roman" w:eastAsia="方正仿宋_GB2312" w:hAnsi="Times New Roman" w:cs="Times New Roman" w:hint="eastAsia"/>
                <w:color w:val="000000"/>
                <w:sz w:val="20"/>
                <w:szCs w:val="20"/>
              </w:rPr>
              <w:t>合计</w:t>
            </w:r>
          </w:p>
        </w:tc>
        <w:tc>
          <w:tcPr>
            <w:tcW w:w="828" w:type="pct"/>
            <w:tcBorders>
              <w:top w:val="single" w:sz="4" w:space="0" w:color="000000"/>
              <w:left w:val="single" w:sz="4" w:space="0" w:color="000000"/>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828" w:type="pct"/>
            <w:gridSpan w:val="2"/>
            <w:tcBorders>
              <w:top w:val="single" w:sz="4" w:space="0" w:color="000000"/>
              <w:left w:val="single" w:sz="4" w:space="0" w:color="000000"/>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c>
          <w:tcPr>
            <w:tcW w:w="828" w:type="pct"/>
            <w:tcBorders>
              <w:top w:val="single" w:sz="4" w:space="0" w:color="000000"/>
              <w:left w:val="single" w:sz="4" w:space="0" w:color="000000"/>
              <w:bottom w:val="single" w:sz="4" w:space="0" w:color="000000"/>
              <w:right w:val="single" w:sz="4" w:space="0" w:color="000000"/>
            </w:tcBorders>
            <w:noWrap/>
            <w:vAlign w:val="center"/>
          </w:tcPr>
          <w:p w:rsidR="00861FB8" w:rsidRDefault="00861FB8">
            <w:pPr>
              <w:jc w:val="right"/>
              <w:rPr>
                <w:rFonts w:ascii="Times New Roman" w:eastAsia="宋体" w:hAnsi="Times New Roman" w:cs="Times New Roman"/>
                <w:color w:val="000000"/>
                <w:sz w:val="20"/>
                <w:szCs w:val="20"/>
              </w:rPr>
            </w:pPr>
          </w:p>
        </w:tc>
      </w:tr>
      <w:tr w:rsidR="00861FB8">
        <w:trPr>
          <w:trHeight w:val="308"/>
        </w:trPr>
        <w:tc>
          <w:tcPr>
            <w:tcW w:w="5000" w:type="pct"/>
            <w:gridSpan w:val="7"/>
            <w:tcBorders>
              <w:top w:val="nil"/>
              <w:left w:val="nil"/>
              <w:bottom w:val="nil"/>
              <w:right w:val="nil"/>
            </w:tcBorders>
            <w:noWrap/>
            <w:vAlign w:val="center"/>
          </w:tcPr>
          <w:p w:rsidR="00861FB8" w:rsidRDefault="006B04BA">
            <w:pPr>
              <w:widowControl/>
              <w:jc w:val="left"/>
              <w:textAlignment w:val="center"/>
              <w:rPr>
                <w:rFonts w:ascii="宋体" w:eastAsia="宋体" w:hAnsi="宋体"/>
                <w:color w:val="000000"/>
                <w:sz w:val="20"/>
                <w:szCs w:val="20"/>
              </w:rPr>
            </w:pPr>
            <w:r>
              <w:rPr>
                <w:rFonts w:ascii="方正仿宋_GB2312" w:eastAsia="方正仿宋_GB2312" w:hAnsi="方正仿宋_GB2312" w:cs="方正仿宋_GB2312" w:hint="eastAsia"/>
                <w:color w:val="000000"/>
                <w:sz w:val="20"/>
                <w:szCs w:val="20"/>
              </w:rPr>
              <w:t>注：本表反映部门本年度国有资本经营预算财政拨款支出情况。</w:t>
            </w:r>
          </w:p>
        </w:tc>
      </w:tr>
    </w:tbl>
    <w:p w:rsidR="00861FB8" w:rsidRDefault="006B04BA">
      <w:pPr>
        <w:ind w:firstLineChars="200" w:firstLine="400"/>
        <w:rPr>
          <w:rFonts w:ascii="仿宋_GB2312" w:eastAsia="仿宋_GB2312" w:hAnsi="宋体"/>
          <w:b/>
          <w:sz w:val="32"/>
          <w:szCs w:val="32"/>
        </w:rPr>
      </w:pPr>
      <w:r>
        <w:rPr>
          <w:rFonts w:ascii="方正仿宋_GB2312" w:eastAsia="方正仿宋_GB2312" w:hAnsi="方正仿宋_GB2312" w:cs="方正仿宋_GB2312" w:hint="eastAsia"/>
          <w:color w:val="000000"/>
          <w:sz w:val="20"/>
          <w:szCs w:val="20"/>
        </w:rPr>
        <w:t>本部门本年度无相关收支情况，按要求空表列示。</w:t>
      </w:r>
      <w:r>
        <w:rPr>
          <w:rFonts w:ascii="仿宋_GB2312" w:eastAsia="仿宋_GB2312" w:hAnsi="宋体" w:hint="eastAsia"/>
          <w:b/>
          <w:sz w:val="32"/>
          <w:szCs w:val="32"/>
        </w:rPr>
        <w:br w:type="page"/>
      </w:r>
    </w:p>
    <w:tbl>
      <w:tblPr>
        <w:tblpPr w:leftFromText="180" w:rightFromText="180" w:vertAnchor="text" w:horzAnchor="page" w:tblpX="1059" w:tblpY="39"/>
        <w:tblOverlap w:val="never"/>
        <w:tblW w:w="6238" w:type="pct"/>
        <w:tblLayout w:type="fixed"/>
        <w:tblLook w:val="04A0"/>
      </w:tblPr>
      <w:tblGrid>
        <w:gridCol w:w="765"/>
        <w:gridCol w:w="666"/>
        <w:gridCol w:w="813"/>
        <w:gridCol w:w="945"/>
        <w:gridCol w:w="524"/>
        <w:gridCol w:w="540"/>
        <w:gridCol w:w="780"/>
        <w:gridCol w:w="849"/>
        <w:gridCol w:w="857"/>
        <w:gridCol w:w="778"/>
        <w:gridCol w:w="790"/>
        <w:gridCol w:w="867"/>
        <w:gridCol w:w="857"/>
      </w:tblGrid>
      <w:tr w:rsidR="00861FB8">
        <w:trPr>
          <w:trHeight w:val="550"/>
        </w:trPr>
        <w:tc>
          <w:tcPr>
            <w:tcW w:w="5000" w:type="pct"/>
            <w:gridSpan w:val="13"/>
            <w:tcBorders>
              <w:top w:val="nil"/>
              <w:left w:val="nil"/>
              <w:bottom w:val="nil"/>
              <w:right w:val="nil"/>
            </w:tcBorders>
            <w:noWrap/>
            <w:vAlign w:val="bottom"/>
          </w:tcPr>
          <w:p w:rsidR="00861FB8" w:rsidRDefault="006B04BA">
            <w:pPr>
              <w:widowControl/>
              <w:jc w:val="center"/>
              <w:textAlignment w:val="bottom"/>
              <w:rPr>
                <w:rFonts w:ascii="宋体" w:eastAsia="宋体" w:hAnsi="宋体"/>
                <w:color w:val="000000"/>
                <w:sz w:val="18"/>
                <w:szCs w:val="18"/>
              </w:rPr>
            </w:pPr>
            <w:r>
              <w:rPr>
                <w:rFonts w:ascii="方正仿宋_GB2312" w:eastAsia="方正仿宋_GB2312" w:hAnsi="方正仿宋_GB2312" w:cs="方正仿宋_GB2312" w:hint="eastAsia"/>
                <w:bCs/>
                <w:sz w:val="32"/>
                <w:szCs w:val="32"/>
              </w:rPr>
              <w:lastRenderedPageBreak/>
              <w:t>财政拨款“三公”经费支出决算表</w:t>
            </w:r>
          </w:p>
        </w:tc>
      </w:tr>
      <w:tr w:rsidR="00861FB8">
        <w:trPr>
          <w:trHeight w:val="260"/>
        </w:trPr>
        <w:tc>
          <w:tcPr>
            <w:tcW w:w="5000" w:type="pct"/>
            <w:gridSpan w:val="13"/>
            <w:tcBorders>
              <w:top w:val="nil"/>
              <w:left w:val="nil"/>
              <w:bottom w:val="nil"/>
              <w:right w:val="nil"/>
            </w:tcBorders>
            <w:noWrap/>
            <w:vAlign w:val="bottom"/>
          </w:tcPr>
          <w:p w:rsidR="00861FB8" w:rsidRDefault="006B04BA">
            <w:pPr>
              <w:widowControl/>
              <w:jc w:val="right"/>
              <w:textAlignment w:val="bottom"/>
              <w:rPr>
                <w:rFonts w:ascii="宋体" w:eastAsia="宋体" w:hAnsi="宋体"/>
                <w:color w:val="000000"/>
                <w:sz w:val="18"/>
                <w:szCs w:val="18"/>
              </w:rPr>
            </w:pPr>
            <w:r>
              <w:rPr>
                <w:rFonts w:ascii="方正仿宋_GB2312" w:eastAsia="方正仿宋_GB2312" w:hAnsi="方正仿宋_GB2312" w:cs="方正仿宋_GB2312" w:hint="eastAsia"/>
                <w:color w:val="000000"/>
                <w:sz w:val="18"/>
                <w:szCs w:val="18"/>
              </w:rPr>
              <w:t>公开</w:t>
            </w:r>
            <w:r>
              <w:rPr>
                <w:rFonts w:ascii="Times New Roman" w:eastAsia="方正仿宋_GB2312" w:hAnsi="Times New Roman" w:cs="Times New Roman"/>
                <w:color w:val="000000"/>
                <w:sz w:val="18"/>
                <w:szCs w:val="18"/>
              </w:rPr>
              <w:t>09</w:t>
            </w:r>
            <w:r>
              <w:rPr>
                <w:rFonts w:ascii="方正仿宋_GB2312" w:eastAsia="方正仿宋_GB2312" w:hAnsi="方正仿宋_GB2312" w:cs="方正仿宋_GB2312" w:hint="eastAsia"/>
                <w:color w:val="000000"/>
                <w:sz w:val="18"/>
                <w:szCs w:val="18"/>
              </w:rPr>
              <w:t>表</w:t>
            </w:r>
          </w:p>
        </w:tc>
      </w:tr>
      <w:tr w:rsidR="00861FB8">
        <w:trPr>
          <w:trHeight w:val="260"/>
        </w:trPr>
        <w:tc>
          <w:tcPr>
            <w:tcW w:w="1851" w:type="pct"/>
            <w:gridSpan w:val="5"/>
            <w:tcBorders>
              <w:top w:val="nil"/>
              <w:left w:val="nil"/>
              <w:bottom w:val="single" w:sz="4" w:space="0" w:color="auto"/>
              <w:right w:val="nil"/>
            </w:tcBorders>
            <w:noWrap/>
            <w:vAlign w:val="bottom"/>
          </w:tcPr>
          <w:p w:rsidR="00861FB8" w:rsidRDefault="006B04BA">
            <w:pPr>
              <w:widowControl/>
              <w:jc w:val="left"/>
              <w:textAlignment w:val="bottom"/>
              <w:rPr>
                <w:rFonts w:ascii="宋体" w:eastAsia="宋体" w:hAnsi="宋体"/>
                <w:color w:val="000000"/>
                <w:sz w:val="18"/>
                <w:szCs w:val="18"/>
              </w:rPr>
            </w:pPr>
            <w:r>
              <w:rPr>
                <w:rFonts w:ascii="方正仿宋_GB2312" w:eastAsia="方正仿宋_GB2312" w:hAnsi="方正仿宋_GB2312" w:cs="方正仿宋_GB2312" w:hint="eastAsia"/>
                <w:color w:val="000000"/>
                <w:sz w:val="18"/>
                <w:szCs w:val="18"/>
              </w:rPr>
              <w:t>编制部门：正定县发展和改革局</w:t>
            </w:r>
          </w:p>
        </w:tc>
        <w:tc>
          <w:tcPr>
            <w:tcW w:w="1079" w:type="pct"/>
            <w:gridSpan w:val="3"/>
            <w:tcBorders>
              <w:top w:val="nil"/>
              <w:left w:val="nil"/>
              <w:bottom w:val="single" w:sz="4" w:space="0" w:color="auto"/>
              <w:right w:val="nil"/>
            </w:tcBorders>
            <w:noWrap/>
            <w:vAlign w:val="bottom"/>
          </w:tcPr>
          <w:p w:rsidR="00861FB8" w:rsidRDefault="006B04BA">
            <w:pPr>
              <w:widowControl/>
              <w:jc w:val="center"/>
              <w:textAlignment w:val="bottom"/>
              <w:rPr>
                <w:rFonts w:ascii="宋体" w:eastAsia="宋体" w:hAnsi="宋体"/>
                <w:color w:val="000000"/>
                <w:sz w:val="18"/>
                <w:szCs w:val="18"/>
              </w:rPr>
            </w:pPr>
            <w:r>
              <w:rPr>
                <w:rFonts w:ascii="Times New Roman" w:eastAsia="宋体" w:hAnsi="Times New Roman" w:cs="Times New Roman"/>
                <w:color w:val="000000"/>
                <w:sz w:val="18"/>
                <w:szCs w:val="18"/>
              </w:rPr>
              <w:t>2023</w:t>
            </w:r>
            <w:r>
              <w:rPr>
                <w:rFonts w:ascii="方正仿宋_GB2312" w:eastAsia="方正仿宋_GB2312" w:hAnsi="方正仿宋_GB2312" w:cs="方正仿宋_GB2312" w:hint="eastAsia"/>
                <w:color w:val="000000"/>
                <w:sz w:val="18"/>
                <w:szCs w:val="18"/>
              </w:rPr>
              <w:t>年度</w:t>
            </w:r>
          </w:p>
        </w:tc>
        <w:tc>
          <w:tcPr>
            <w:tcW w:w="2068" w:type="pct"/>
            <w:gridSpan w:val="5"/>
            <w:tcBorders>
              <w:top w:val="nil"/>
              <w:left w:val="nil"/>
              <w:bottom w:val="single" w:sz="4" w:space="0" w:color="auto"/>
              <w:right w:val="nil"/>
            </w:tcBorders>
            <w:noWrap/>
            <w:vAlign w:val="bottom"/>
          </w:tcPr>
          <w:p w:rsidR="00861FB8" w:rsidRDefault="006B04BA">
            <w:pPr>
              <w:widowControl/>
              <w:jc w:val="right"/>
              <w:textAlignment w:val="bottom"/>
              <w:rPr>
                <w:rFonts w:ascii="宋体" w:eastAsia="宋体" w:hAnsi="宋体"/>
                <w:color w:val="000000"/>
                <w:sz w:val="18"/>
                <w:szCs w:val="18"/>
              </w:rPr>
            </w:pPr>
            <w:r>
              <w:rPr>
                <w:rFonts w:ascii="方正仿宋_GB2312" w:eastAsia="方正仿宋_GB2312" w:hAnsi="方正仿宋_GB2312" w:cs="方正仿宋_GB2312" w:hint="eastAsia"/>
                <w:color w:val="000000"/>
                <w:sz w:val="18"/>
                <w:szCs w:val="18"/>
              </w:rPr>
              <w:t>金额单位：万元</w:t>
            </w:r>
          </w:p>
        </w:tc>
      </w:tr>
      <w:tr w:rsidR="00861FB8">
        <w:trPr>
          <w:trHeight w:val="431"/>
        </w:trPr>
        <w:tc>
          <w:tcPr>
            <w:tcW w:w="2509" w:type="pct"/>
            <w:gridSpan w:val="7"/>
            <w:tcBorders>
              <w:top w:val="single" w:sz="4" w:space="0" w:color="auto"/>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预算数</w:t>
            </w:r>
          </w:p>
        </w:tc>
        <w:tc>
          <w:tcPr>
            <w:tcW w:w="2490" w:type="pct"/>
            <w:gridSpan w:val="6"/>
            <w:tcBorders>
              <w:top w:val="single" w:sz="4" w:space="0" w:color="auto"/>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决算数</w:t>
            </w:r>
          </w:p>
        </w:tc>
      </w:tr>
      <w:tr w:rsidR="00861FB8">
        <w:trPr>
          <w:trHeight w:val="431"/>
        </w:trPr>
        <w:tc>
          <w:tcPr>
            <w:tcW w:w="382" w:type="pct"/>
            <w:vMerge w:val="restart"/>
            <w:tcBorders>
              <w:top w:val="nil"/>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合计</w:t>
            </w:r>
          </w:p>
        </w:tc>
        <w:tc>
          <w:tcPr>
            <w:tcW w:w="332" w:type="pct"/>
            <w:vMerge w:val="restar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因公出国（境）费</w:t>
            </w:r>
          </w:p>
        </w:tc>
        <w:tc>
          <w:tcPr>
            <w:tcW w:w="1406" w:type="pct"/>
            <w:gridSpan w:val="4"/>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公务用车购置及运行维护费</w:t>
            </w:r>
          </w:p>
        </w:tc>
        <w:tc>
          <w:tcPr>
            <w:tcW w:w="387" w:type="pct"/>
            <w:vMerge w:val="restar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公务接待费</w:t>
            </w:r>
          </w:p>
        </w:tc>
        <w:tc>
          <w:tcPr>
            <w:tcW w:w="423" w:type="pct"/>
            <w:vMerge w:val="restar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合计</w:t>
            </w:r>
          </w:p>
        </w:tc>
        <w:tc>
          <w:tcPr>
            <w:tcW w:w="427" w:type="pct"/>
            <w:vMerge w:val="restar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因公出国（境）费</w:t>
            </w:r>
          </w:p>
        </w:tc>
        <w:tc>
          <w:tcPr>
            <w:tcW w:w="1214" w:type="pct"/>
            <w:gridSpan w:val="3"/>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公务用车购置及运行维护费</w:t>
            </w:r>
          </w:p>
        </w:tc>
        <w:tc>
          <w:tcPr>
            <w:tcW w:w="424" w:type="pct"/>
            <w:vMerge w:val="restar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  接待费</w:t>
            </w:r>
          </w:p>
        </w:tc>
      </w:tr>
      <w:tr w:rsidR="00861FB8">
        <w:trPr>
          <w:trHeight w:val="431"/>
        </w:trPr>
        <w:tc>
          <w:tcPr>
            <w:tcW w:w="382" w:type="pct"/>
            <w:vMerge/>
            <w:tcBorders>
              <w:top w:val="nil"/>
              <w:left w:val="single" w:sz="4" w:space="0" w:color="000000"/>
              <w:bottom w:val="single" w:sz="4" w:space="0" w:color="000000"/>
              <w:right w:val="single" w:sz="4" w:space="0" w:color="000000"/>
            </w:tcBorders>
            <w:noWrap/>
            <w:vAlign w:val="center"/>
          </w:tcPr>
          <w:p w:rsidR="00861FB8" w:rsidRDefault="00861FB8">
            <w:pPr>
              <w:jc w:val="center"/>
              <w:rPr>
                <w:rFonts w:ascii="方正仿宋_GB2312" w:eastAsia="方正仿宋_GB2312" w:hAnsi="方正仿宋_GB2312" w:cs="方正仿宋_GB2312"/>
                <w:color w:val="000000"/>
                <w:sz w:val="18"/>
                <w:szCs w:val="18"/>
              </w:rPr>
            </w:pPr>
          </w:p>
        </w:tc>
        <w:tc>
          <w:tcPr>
            <w:tcW w:w="332" w:type="pct"/>
            <w:vMerge/>
            <w:tcBorders>
              <w:top w:val="nil"/>
              <w:left w:val="nil"/>
              <w:bottom w:val="single" w:sz="4" w:space="0" w:color="000000"/>
              <w:right w:val="single" w:sz="4" w:space="0" w:color="000000"/>
            </w:tcBorders>
            <w:noWrap/>
            <w:vAlign w:val="center"/>
          </w:tcPr>
          <w:p w:rsidR="00861FB8" w:rsidRDefault="00861FB8">
            <w:pPr>
              <w:jc w:val="center"/>
              <w:rPr>
                <w:rFonts w:ascii="方正仿宋_GB2312" w:eastAsia="方正仿宋_GB2312" w:hAnsi="方正仿宋_GB2312" w:cs="方正仿宋_GB2312"/>
                <w:color w:val="000000"/>
                <w:sz w:val="18"/>
                <w:szCs w:val="18"/>
              </w:rPr>
            </w:pPr>
          </w:p>
        </w:tc>
        <w:tc>
          <w:tcPr>
            <w:tcW w:w="40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小计</w:t>
            </w:r>
          </w:p>
        </w:tc>
        <w:tc>
          <w:tcPr>
            <w:tcW w:w="47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公务用车购置费</w:t>
            </w:r>
          </w:p>
        </w:tc>
        <w:tc>
          <w:tcPr>
            <w:tcW w:w="529"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公务用车运行维护费</w:t>
            </w:r>
          </w:p>
        </w:tc>
        <w:tc>
          <w:tcPr>
            <w:tcW w:w="387" w:type="pct"/>
            <w:vMerge/>
            <w:tcBorders>
              <w:top w:val="nil"/>
              <w:left w:val="nil"/>
              <w:bottom w:val="single" w:sz="4" w:space="0" w:color="000000"/>
              <w:right w:val="single" w:sz="4" w:space="0" w:color="000000"/>
            </w:tcBorders>
            <w:noWrap/>
            <w:vAlign w:val="center"/>
          </w:tcPr>
          <w:p w:rsidR="00861FB8" w:rsidRDefault="00861FB8">
            <w:pPr>
              <w:jc w:val="center"/>
              <w:rPr>
                <w:rFonts w:ascii="方正仿宋_GB2312" w:eastAsia="方正仿宋_GB2312" w:hAnsi="方正仿宋_GB2312" w:cs="方正仿宋_GB2312"/>
                <w:color w:val="000000"/>
                <w:sz w:val="18"/>
                <w:szCs w:val="18"/>
              </w:rPr>
            </w:pPr>
          </w:p>
        </w:tc>
        <w:tc>
          <w:tcPr>
            <w:tcW w:w="423" w:type="pct"/>
            <w:vMerge/>
            <w:tcBorders>
              <w:top w:val="nil"/>
              <w:left w:val="nil"/>
              <w:bottom w:val="single" w:sz="4" w:space="0" w:color="000000"/>
              <w:right w:val="single" w:sz="4" w:space="0" w:color="000000"/>
            </w:tcBorders>
            <w:noWrap/>
            <w:vAlign w:val="center"/>
          </w:tcPr>
          <w:p w:rsidR="00861FB8" w:rsidRDefault="00861FB8">
            <w:pPr>
              <w:jc w:val="center"/>
              <w:rPr>
                <w:rFonts w:ascii="方正仿宋_GB2312" w:eastAsia="方正仿宋_GB2312" w:hAnsi="方正仿宋_GB2312" w:cs="方正仿宋_GB2312"/>
                <w:color w:val="000000"/>
                <w:sz w:val="18"/>
                <w:szCs w:val="18"/>
              </w:rPr>
            </w:pPr>
          </w:p>
        </w:tc>
        <w:tc>
          <w:tcPr>
            <w:tcW w:w="427" w:type="pct"/>
            <w:vMerge/>
            <w:tcBorders>
              <w:top w:val="nil"/>
              <w:left w:val="nil"/>
              <w:bottom w:val="single" w:sz="4" w:space="0" w:color="000000"/>
              <w:right w:val="single" w:sz="4" w:space="0" w:color="000000"/>
            </w:tcBorders>
            <w:noWrap/>
            <w:vAlign w:val="center"/>
          </w:tcPr>
          <w:p w:rsidR="00861FB8" w:rsidRDefault="00861FB8">
            <w:pPr>
              <w:jc w:val="center"/>
              <w:rPr>
                <w:rFonts w:ascii="方正仿宋_GB2312" w:eastAsia="方正仿宋_GB2312" w:hAnsi="方正仿宋_GB2312" w:cs="方正仿宋_GB2312"/>
                <w:color w:val="000000"/>
                <w:sz w:val="18"/>
                <w:szCs w:val="18"/>
              </w:rPr>
            </w:pPr>
          </w:p>
        </w:tc>
        <w:tc>
          <w:tcPr>
            <w:tcW w:w="38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小计</w:t>
            </w:r>
          </w:p>
        </w:tc>
        <w:tc>
          <w:tcPr>
            <w:tcW w:w="394"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公务用车购置费</w:t>
            </w:r>
          </w:p>
        </w:tc>
        <w:tc>
          <w:tcPr>
            <w:tcW w:w="430"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方正仿宋_GB2312" w:eastAsia="方正仿宋_GB2312" w:hAnsi="方正仿宋_GB2312" w:cs="方正仿宋_GB2312"/>
                <w:color w:val="000000"/>
                <w:sz w:val="18"/>
                <w:szCs w:val="18"/>
              </w:rPr>
            </w:pPr>
            <w:r>
              <w:rPr>
                <w:rFonts w:ascii="方正仿宋_GB2312" w:eastAsia="方正仿宋_GB2312" w:hAnsi="方正仿宋_GB2312" w:cs="方正仿宋_GB2312" w:hint="eastAsia"/>
                <w:color w:val="000000"/>
                <w:sz w:val="18"/>
                <w:szCs w:val="18"/>
              </w:rPr>
              <w:t>公务用车运行维护费</w:t>
            </w:r>
          </w:p>
        </w:tc>
        <w:tc>
          <w:tcPr>
            <w:tcW w:w="424" w:type="pct"/>
            <w:vMerge/>
            <w:tcBorders>
              <w:top w:val="nil"/>
              <w:left w:val="nil"/>
              <w:bottom w:val="single" w:sz="4" w:space="0" w:color="000000"/>
              <w:right w:val="single" w:sz="4" w:space="0" w:color="000000"/>
            </w:tcBorders>
            <w:noWrap/>
            <w:vAlign w:val="center"/>
          </w:tcPr>
          <w:p w:rsidR="00861FB8" w:rsidRDefault="00861FB8">
            <w:pPr>
              <w:jc w:val="center"/>
              <w:rPr>
                <w:rFonts w:ascii="方正仿宋_GB2312" w:eastAsia="方正仿宋_GB2312" w:hAnsi="方正仿宋_GB2312" w:cs="方正仿宋_GB2312"/>
                <w:color w:val="000000"/>
                <w:sz w:val="18"/>
                <w:szCs w:val="18"/>
              </w:rPr>
            </w:pPr>
          </w:p>
        </w:tc>
      </w:tr>
      <w:tr w:rsidR="00861FB8">
        <w:trPr>
          <w:trHeight w:val="431"/>
        </w:trPr>
        <w:tc>
          <w:tcPr>
            <w:tcW w:w="382" w:type="pct"/>
            <w:tcBorders>
              <w:top w:val="nil"/>
              <w:left w:val="single" w:sz="4" w:space="0" w:color="000000"/>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w:t>
            </w:r>
          </w:p>
        </w:tc>
        <w:tc>
          <w:tcPr>
            <w:tcW w:w="332"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2</w:t>
            </w:r>
          </w:p>
        </w:tc>
        <w:tc>
          <w:tcPr>
            <w:tcW w:w="405"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3</w:t>
            </w:r>
          </w:p>
        </w:tc>
        <w:tc>
          <w:tcPr>
            <w:tcW w:w="471"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4</w:t>
            </w:r>
          </w:p>
        </w:tc>
        <w:tc>
          <w:tcPr>
            <w:tcW w:w="529" w:type="pct"/>
            <w:gridSpan w:val="2"/>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5</w:t>
            </w:r>
          </w:p>
        </w:tc>
        <w:tc>
          <w:tcPr>
            <w:tcW w:w="387"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6</w:t>
            </w:r>
          </w:p>
        </w:tc>
        <w:tc>
          <w:tcPr>
            <w:tcW w:w="423"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7</w:t>
            </w:r>
          </w:p>
        </w:tc>
        <w:tc>
          <w:tcPr>
            <w:tcW w:w="427"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8</w:t>
            </w:r>
          </w:p>
        </w:tc>
        <w:tc>
          <w:tcPr>
            <w:tcW w:w="388"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9</w:t>
            </w:r>
          </w:p>
        </w:tc>
        <w:tc>
          <w:tcPr>
            <w:tcW w:w="394"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10</w:t>
            </w:r>
          </w:p>
        </w:tc>
        <w:tc>
          <w:tcPr>
            <w:tcW w:w="430"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11</w:t>
            </w:r>
          </w:p>
        </w:tc>
        <w:tc>
          <w:tcPr>
            <w:tcW w:w="424" w:type="pct"/>
            <w:tcBorders>
              <w:top w:val="nil"/>
              <w:left w:val="nil"/>
              <w:bottom w:val="single" w:sz="4" w:space="0" w:color="000000"/>
              <w:right w:val="single" w:sz="4" w:space="0" w:color="000000"/>
            </w:tcBorders>
            <w:noWrap/>
            <w:vAlign w:val="center"/>
          </w:tcPr>
          <w:p w:rsidR="00861FB8" w:rsidRDefault="006B04BA">
            <w:pPr>
              <w:widowControl/>
              <w:jc w:val="center"/>
              <w:textAlignment w:val="center"/>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12</w:t>
            </w:r>
          </w:p>
        </w:tc>
      </w:tr>
      <w:tr w:rsidR="00861FB8">
        <w:trPr>
          <w:trHeight w:val="431"/>
        </w:trPr>
        <w:tc>
          <w:tcPr>
            <w:tcW w:w="382" w:type="pct"/>
            <w:tcBorders>
              <w:top w:val="nil"/>
              <w:left w:val="single" w:sz="4" w:space="0" w:color="000000"/>
              <w:bottom w:val="single" w:sz="4" w:space="0" w:color="000000"/>
              <w:right w:val="single" w:sz="4" w:space="0" w:color="000000"/>
            </w:tcBorders>
            <w:noWrap/>
            <w:vAlign w:val="center"/>
          </w:tcPr>
          <w:p w:rsidR="00861FB8" w:rsidRDefault="006B04BA">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2.14</w:t>
            </w:r>
          </w:p>
        </w:tc>
        <w:tc>
          <w:tcPr>
            <w:tcW w:w="332"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方正仿宋_GB2312" w:hAnsi="Times New Roman" w:cs="Times New Roman"/>
                <w:color w:val="000000"/>
                <w:sz w:val="18"/>
                <w:szCs w:val="18"/>
              </w:rPr>
            </w:pPr>
          </w:p>
        </w:tc>
        <w:tc>
          <w:tcPr>
            <w:tcW w:w="405"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1.14</w:t>
            </w:r>
          </w:p>
        </w:tc>
        <w:tc>
          <w:tcPr>
            <w:tcW w:w="471"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方正仿宋_GB2312" w:hAnsi="Times New Roman" w:cs="Times New Roman"/>
                <w:color w:val="000000"/>
                <w:sz w:val="18"/>
                <w:szCs w:val="18"/>
              </w:rPr>
            </w:pPr>
          </w:p>
        </w:tc>
        <w:tc>
          <w:tcPr>
            <w:tcW w:w="529" w:type="pct"/>
            <w:gridSpan w:val="2"/>
            <w:tcBorders>
              <w:top w:val="nil"/>
              <w:left w:val="nil"/>
              <w:bottom w:val="single" w:sz="4" w:space="0" w:color="000000"/>
              <w:right w:val="single" w:sz="4" w:space="0" w:color="000000"/>
            </w:tcBorders>
            <w:noWrap/>
            <w:vAlign w:val="center"/>
          </w:tcPr>
          <w:p w:rsidR="00861FB8" w:rsidRDefault="006B04BA">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1.14</w:t>
            </w:r>
          </w:p>
        </w:tc>
        <w:tc>
          <w:tcPr>
            <w:tcW w:w="387"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1.00</w:t>
            </w:r>
          </w:p>
        </w:tc>
        <w:tc>
          <w:tcPr>
            <w:tcW w:w="423"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2.05</w:t>
            </w:r>
          </w:p>
        </w:tc>
        <w:tc>
          <w:tcPr>
            <w:tcW w:w="427"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方正仿宋_GB2312" w:hAnsi="Times New Roman" w:cs="Times New Roman"/>
                <w:color w:val="000000"/>
                <w:sz w:val="18"/>
                <w:szCs w:val="18"/>
              </w:rPr>
            </w:pPr>
          </w:p>
        </w:tc>
        <w:tc>
          <w:tcPr>
            <w:tcW w:w="388"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1.05</w:t>
            </w:r>
          </w:p>
        </w:tc>
        <w:tc>
          <w:tcPr>
            <w:tcW w:w="394" w:type="pct"/>
            <w:tcBorders>
              <w:top w:val="nil"/>
              <w:left w:val="nil"/>
              <w:bottom w:val="single" w:sz="4" w:space="0" w:color="000000"/>
              <w:right w:val="single" w:sz="4" w:space="0" w:color="000000"/>
            </w:tcBorders>
            <w:noWrap/>
            <w:vAlign w:val="center"/>
          </w:tcPr>
          <w:p w:rsidR="00861FB8" w:rsidRDefault="00861FB8">
            <w:pPr>
              <w:jc w:val="right"/>
              <w:rPr>
                <w:rFonts w:ascii="Times New Roman" w:eastAsia="方正仿宋_GB2312" w:hAnsi="Times New Roman" w:cs="Times New Roman"/>
                <w:color w:val="000000"/>
                <w:sz w:val="18"/>
                <w:szCs w:val="18"/>
              </w:rPr>
            </w:pPr>
          </w:p>
        </w:tc>
        <w:tc>
          <w:tcPr>
            <w:tcW w:w="430"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1.05</w:t>
            </w:r>
          </w:p>
        </w:tc>
        <w:tc>
          <w:tcPr>
            <w:tcW w:w="424" w:type="pct"/>
            <w:tcBorders>
              <w:top w:val="nil"/>
              <w:left w:val="nil"/>
              <w:bottom w:val="single" w:sz="4" w:space="0" w:color="000000"/>
              <w:right w:val="single" w:sz="4" w:space="0" w:color="000000"/>
            </w:tcBorders>
            <w:noWrap/>
            <w:vAlign w:val="center"/>
          </w:tcPr>
          <w:p w:rsidR="00861FB8" w:rsidRDefault="006B04BA">
            <w:pPr>
              <w:jc w:val="right"/>
              <w:rPr>
                <w:rFonts w:ascii="Times New Roman" w:eastAsia="方正仿宋_GB2312" w:hAnsi="Times New Roman" w:cs="Times New Roman"/>
                <w:color w:val="000000"/>
                <w:sz w:val="18"/>
                <w:szCs w:val="18"/>
              </w:rPr>
            </w:pPr>
            <w:r>
              <w:rPr>
                <w:rFonts w:ascii="Times New Roman" w:eastAsia="方正仿宋_GB2312" w:hAnsi="Times New Roman" w:cs="Times New Roman"/>
                <w:color w:val="000000"/>
                <w:sz w:val="18"/>
                <w:szCs w:val="18"/>
              </w:rPr>
              <w:t>1.00</w:t>
            </w:r>
          </w:p>
        </w:tc>
      </w:tr>
      <w:tr w:rsidR="00861FB8">
        <w:trPr>
          <w:trHeight w:val="431"/>
        </w:trPr>
        <w:tc>
          <w:tcPr>
            <w:tcW w:w="5000" w:type="pct"/>
            <w:gridSpan w:val="13"/>
            <w:tcBorders>
              <w:top w:val="nil"/>
              <w:left w:val="nil"/>
              <w:bottom w:val="nil"/>
              <w:right w:val="nil"/>
            </w:tcBorders>
            <w:noWrap/>
            <w:vAlign w:val="center"/>
          </w:tcPr>
          <w:p w:rsidR="00861FB8" w:rsidRDefault="006B04BA">
            <w:pPr>
              <w:widowControl/>
              <w:jc w:val="left"/>
              <w:textAlignment w:val="center"/>
              <w:rPr>
                <w:rFonts w:ascii="宋体" w:eastAsia="宋体" w:hAnsi="宋体"/>
                <w:color w:val="000000"/>
                <w:sz w:val="18"/>
                <w:szCs w:val="18"/>
              </w:rPr>
            </w:pPr>
            <w:r>
              <w:rPr>
                <w:rFonts w:ascii="方正仿宋_GB2312" w:eastAsia="方正仿宋_GB2312" w:hAnsi="方正仿宋_GB2312" w:cs="方正仿宋_GB2312" w:hint="eastAsia"/>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rsidR="00861FB8" w:rsidRDefault="006B04BA">
      <w:pPr>
        <w:rPr>
          <w:rFonts w:ascii="仿宋_GB2312" w:eastAsia="仿宋_GB2312" w:hAnsi="宋体"/>
          <w:b/>
          <w:sz w:val="32"/>
          <w:szCs w:val="32"/>
        </w:rPr>
      </w:pPr>
      <w:r>
        <w:rPr>
          <w:rFonts w:ascii="仿宋_GB2312" w:eastAsia="仿宋_GB2312" w:hAnsi="宋体" w:hint="eastAsia"/>
          <w:b/>
          <w:sz w:val="32"/>
          <w:szCs w:val="32"/>
        </w:rPr>
        <w:br w:type="page"/>
      </w:r>
    </w:p>
    <w:p w:rsidR="00861FB8" w:rsidRDefault="00861FB8">
      <w:pPr>
        <w:rPr>
          <w:rFonts w:ascii="仿宋_GB2312" w:eastAsia="仿宋_GB2312" w:hAnsi="宋体"/>
          <w:b/>
          <w:sz w:val="32"/>
          <w:szCs w:val="32"/>
        </w:rPr>
        <w:sectPr w:rsidR="00861FB8">
          <w:pgSz w:w="11906" w:h="16838"/>
          <w:pgMar w:top="1531" w:right="1984" w:bottom="1531" w:left="2098" w:header="851" w:footer="992" w:gutter="0"/>
          <w:cols w:space="720"/>
          <w:docGrid w:type="lines" w:linePitch="312"/>
        </w:sectPr>
      </w:pPr>
    </w:p>
    <w:p w:rsidR="00861FB8" w:rsidRDefault="006B04BA">
      <w:pPr>
        <w:pStyle w:val="a8"/>
        <w:widowControl/>
        <w:spacing w:beforeAutospacing="0" w:afterAutospacing="0"/>
        <w:jc w:val="both"/>
        <w:rPr>
          <w:rFonts w:ascii="Arial" w:eastAsia="Arial" w:hAnsi="Arial" w:cs="Arial"/>
        </w:rPr>
      </w:pPr>
      <w:r>
        <w:rPr>
          <w:rFonts w:ascii="Arial" w:eastAsia="Arial" w:hAnsi="Arial" w:cs="Arial"/>
          <w:color w:val="000000"/>
          <w:sz w:val="18"/>
          <w:szCs w:val="18"/>
          <w:shd w:val="clear" w:color="auto" w:fill="FFFFFF"/>
        </w:rPr>
        <w:lastRenderedPageBreak/>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outlineLvl w:val="0"/>
        <w:rPr>
          <w:rFonts w:ascii="Arial" w:eastAsia="Arial" w:hAnsi="Arial" w:cs="Arial"/>
        </w:rPr>
      </w:pPr>
      <w:r>
        <w:rPr>
          <w:rFonts w:ascii="黑体" w:eastAsia="黑体" w:hAnsi="宋体" w:cs="黑体" w:hint="eastAsia"/>
          <w:color w:val="000000"/>
          <w:sz w:val="72"/>
          <w:szCs w:val="72"/>
          <w:shd w:val="clear" w:color="auto" w:fill="FFFFFF"/>
        </w:rPr>
        <w:t>第三部分</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spacing w:val="-20"/>
        </w:rPr>
      </w:pPr>
      <w:r>
        <w:rPr>
          <w:rFonts w:ascii="黑体" w:eastAsia="黑体" w:hAnsi="宋体" w:cs="黑体" w:hint="eastAsia"/>
          <w:color w:val="000000"/>
          <w:spacing w:val="-20"/>
          <w:sz w:val="72"/>
          <w:szCs w:val="72"/>
          <w:shd w:val="clear" w:color="auto" w:fill="FFFFFF"/>
        </w:rPr>
        <w:t>2023年度部门决算情况说明</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rPr>
      </w:pPr>
      <w:r>
        <w:rPr>
          <w:rFonts w:ascii="Arial" w:eastAsia="Arial" w:hAnsi="Arial" w:cs="Arial"/>
          <w:color w:val="000000"/>
          <w:sz w:val="18"/>
          <w:szCs w:val="18"/>
          <w:shd w:val="clear" w:color="auto" w:fill="FFFFFF"/>
        </w:rPr>
        <w:t> </w:t>
      </w:r>
    </w:p>
    <w:p w:rsidR="00861FB8" w:rsidRDefault="006B04BA">
      <w:pPr>
        <w:pStyle w:val="a8"/>
        <w:widowControl/>
        <w:spacing w:beforeAutospacing="0" w:afterAutospacing="0"/>
        <w:jc w:val="center"/>
        <w:rPr>
          <w:rFonts w:ascii="Arial" w:eastAsia="Arial" w:hAnsi="Arial" w:cs="Arial"/>
          <w:color w:val="000000"/>
          <w:sz w:val="18"/>
          <w:szCs w:val="18"/>
          <w:shd w:val="clear" w:color="auto" w:fill="FFFFFF"/>
        </w:rPr>
      </w:pPr>
      <w:r>
        <w:rPr>
          <w:rFonts w:ascii="Arial" w:eastAsia="Arial" w:hAnsi="Arial" w:cs="Arial"/>
          <w:color w:val="000000"/>
          <w:sz w:val="18"/>
          <w:szCs w:val="18"/>
          <w:shd w:val="clear" w:color="auto" w:fill="FFFFFF"/>
        </w:rPr>
        <w:t> </w:t>
      </w:r>
    </w:p>
    <w:p w:rsidR="00861FB8" w:rsidRDefault="006B04BA">
      <w:pPr>
        <w:rPr>
          <w:rFonts w:ascii="Arial" w:eastAsia="Arial" w:hAnsi="Arial" w:cs="Arial"/>
          <w:color w:val="000000"/>
          <w:sz w:val="18"/>
          <w:szCs w:val="18"/>
          <w:shd w:val="clear" w:color="auto" w:fill="FFFFFF"/>
        </w:rPr>
      </w:pPr>
      <w:r>
        <w:rPr>
          <w:rFonts w:ascii="Arial" w:eastAsia="Arial" w:hAnsi="Arial" w:cs="Arial"/>
          <w:color w:val="000000"/>
          <w:sz w:val="18"/>
          <w:szCs w:val="18"/>
          <w:shd w:val="clear" w:color="auto" w:fill="FFFFFF"/>
        </w:rPr>
        <w:br w:type="page"/>
      </w:r>
    </w:p>
    <w:p w:rsidR="00861FB8" w:rsidRDefault="00861FB8">
      <w:pPr>
        <w:pStyle w:val="a8"/>
        <w:widowControl/>
        <w:spacing w:beforeAutospacing="0" w:afterAutospacing="0"/>
        <w:jc w:val="center"/>
        <w:rPr>
          <w:rFonts w:ascii="Arial" w:eastAsia="Arial" w:hAnsi="Arial" w:cs="Arial"/>
        </w:rPr>
      </w:pPr>
    </w:p>
    <w:p w:rsidR="00861FB8" w:rsidRDefault="006B04BA">
      <w:pPr>
        <w:pStyle w:val="a8"/>
        <w:widowControl/>
        <w:spacing w:beforeAutospacing="0" w:afterAutospacing="0"/>
        <w:jc w:val="both"/>
        <w:outlineLvl w:val="1"/>
        <w:rPr>
          <w:rFonts w:ascii="黑体" w:eastAsia="黑体" w:hAnsi="Calibri"/>
          <w:kern w:val="2"/>
          <w:sz w:val="32"/>
          <w:szCs w:val="32"/>
        </w:rPr>
      </w:pPr>
      <w:r>
        <w:rPr>
          <w:rFonts w:ascii="黑体" w:eastAsia="黑体" w:hAnsi="Calibri" w:hint="eastAsia"/>
          <w:kern w:val="2"/>
          <w:sz w:val="32"/>
          <w:szCs w:val="32"/>
        </w:rPr>
        <w:t>一、收入支出决算总体情况说明</w:t>
      </w:r>
    </w:p>
    <w:p w:rsidR="00861FB8" w:rsidRDefault="006B04BA">
      <w:pPr>
        <w:autoSpaceDE w:val="0"/>
        <w:autoSpaceDN w:val="0"/>
        <w:adjustRightInd w:val="0"/>
        <w:spacing w:line="580" w:lineRule="exact"/>
        <w:ind w:firstLineChars="200" w:firstLine="640"/>
        <w:jc w:val="left"/>
        <w:rPr>
          <w:rFonts w:ascii="Times New Roman" w:eastAsia="仿宋_GB2312" w:hAnsi="Times New Roman" w:cs="Times New Roman"/>
          <w:kern w:val="2"/>
          <w:sz w:val="32"/>
          <w:szCs w:val="32"/>
        </w:rPr>
      </w:pPr>
      <w:r>
        <w:rPr>
          <w:rFonts w:ascii="Times New Roman" w:eastAsia="仿宋_GB2312" w:hAnsi="Times New Roman" w:cs="Times New Roman"/>
          <w:kern w:val="2"/>
          <w:sz w:val="32"/>
          <w:szCs w:val="32"/>
        </w:rPr>
        <w:t>本</w:t>
      </w:r>
      <w:r>
        <w:rPr>
          <w:rFonts w:ascii="Times New Roman" w:eastAsia="仿宋_GB2312" w:hAnsi="Times New Roman" w:cs="Times New Roman" w:hint="eastAsia"/>
          <w:kern w:val="2"/>
          <w:sz w:val="32"/>
          <w:szCs w:val="32"/>
        </w:rPr>
        <w:t>部门</w:t>
      </w:r>
      <w:r>
        <w:rPr>
          <w:rFonts w:ascii="Times New Roman" w:eastAsia="仿宋_GB2312" w:hAnsi="Times New Roman" w:cs="Times New Roman"/>
          <w:kern w:val="2"/>
          <w:sz w:val="32"/>
          <w:szCs w:val="32"/>
          <w:lang w:val="zh-CN"/>
        </w:rPr>
        <w:t>2023</w:t>
      </w:r>
      <w:r>
        <w:rPr>
          <w:rFonts w:ascii="Times New Roman" w:eastAsia="仿宋_GB2312" w:hAnsi="Times New Roman" w:cs="Times New Roman"/>
          <w:kern w:val="2"/>
          <w:sz w:val="32"/>
          <w:szCs w:val="32"/>
          <w:lang w:val="zh-CN"/>
        </w:rPr>
        <w:t>年度收</w:t>
      </w:r>
      <w:r>
        <w:rPr>
          <w:rFonts w:ascii="Times New Roman" w:eastAsia="仿宋_GB2312" w:hAnsi="Times New Roman" w:cs="Times New Roman" w:hint="eastAsia"/>
          <w:kern w:val="2"/>
          <w:sz w:val="32"/>
          <w:szCs w:val="32"/>
          <w:lang w:val="zh-CN"/>
        </w:rPr>
        <w:t>、</w:t>
      </w:r>
      <w:r>
        <w:rPr>
          <w:rFonts w:ascii="Times New Roman" w:eastAsia="仿宋_GB2312" w:hAnsi="Times New Roman" w:cs="Times New Roman" w:hint="eastAsia"/>
          <w:kern w:val="2"/>
          <w:sz w:val="32"/>
          <w:szCs w:val="32"/>
        </w:rPr>
        <w:t>支</w:t>
      </w:r>
      <w:r>
        <w:rPr>
          <w:rFonts w:ascii="Times New Roman" w:eastAsia="仿宋_GB2312" w:hAnsi="Times New Roman" w:cs="Times New Roman"/>
          <w:kern w:val="2"/>
          <w:sz w:val="32"/>
          <w:szCs w:val="32"/>
          <w:lang w:val="zh-CN"/>
        </w:rPr>
        <w:t>总计</w:t>
      </w:r>
      <w:r>
        <w:rPr>
          <w:rFonts w:ascii="Times New Roman" w:eastAsia="仿宋_GB2312" w:hAnsi="Times New Roman" w:cs="Times New Roman" w:hint="eastAsia"/>
          <w:kern w:val="2"/>
          <w:sz w:val="32"/>
          <w:szCs w:val="32"/>
          <w:lang w:val="zh-CN"/>
        </w:rPr>
        <w:t>(</w:t>
      </w:r>
      <w:r>
        <w:rPr>
          <w:rFonts w:ascii="Times New Roman" w:eastAsia="仿宋_GB2312" w:hAnsi="Times New Roman" w:cs="Times New Roman" w:hint="eastAsia"/>
          <w:kern w:val="2"/>
          <w:sz w:val="32"/>
          <w:szCs w:val="32"/>
          <w:lang w:val="zh-CN"/>
        </w:rPr>
        <w:t>含结转和结余</w:t>
      </w:r>
      <w:r>
        <w:rPr>
          <w:rFonts w:ascii="Times New Roman" w:eastAsia="仿宋_GB2312" w:hAnsi="Times New Roman" w:cs="Times New Roman" w:hint="eastAsia"/>
          <w:kern w:val="2"/>
          <w:sz w:val="32"/>
          <w:szCs w:val="32"/>
          <w:lang w:val="zh-CN"/>
        </w:rPr>
        <w:t>)</w:t>
      </w:r>
      <w:r>
        <w:rPr>
          <w:rFonts w:ascii="Times New Roman" w:eastAsia="仿宋_GB2312" w:hAnsi="Times New Roman" w:cs="Times New Roman"/>
          <w:kern w:val="2"/>
          <w:sz w:val="32"/>
          <w:szCs w:val="32"/>
          <w:lang w:val="zh-CN"/>
        </w:rPr>
        <w:t>7,730.86</w:t>
      </w:r>
      <w:r>
        <w:rPr>
          <w:rFonts w:ascii="Times New Roman" w:eastAsia="仿宋_GB2312" w:hAnsi="Times New Roman" w:cs="Times New Roman"/>
          <w:kern w:val="2"/>
          <w:sz w:val="32"/>
          <w:szCs w:val="32"/>
        </w:rPr>
        <w:t>万元，与</w:t>
      </w:r>
      <w:r>
        <w:rPr>
          <w:rFonts w:ascii="Times New Roman" w:eastAsia="仿宋_GB2312" w:hAnsi="Times New Roman" w:cs="Times New Roman"/>
          <w:kern w:val="2"/>
          <w:sz w:val="32"/>
          <w:szCs w:val="32"/>
        </w:rPr>
        <w:t>2022</w:t>
      </w:r>
      <w:r>
        <w:rPr>
          <w:rFonts w:ascii="Times New Roman" w:eastAsia="仿宋_GB2312" w:hAnsi="Times New Roman" w:cs="Times New Roman"/>
          <w:kern w:val="2"/>
          <w:sz w:val="32"/>
          <w:szCs w:val="32"/>
        </w:rPr>
        <w:t>年度决算相比</w:t>
      </w:r>
      <w:r>
        <w:rPr>
          <w:rFonts w:ascii="Times New Roman" w:eastAsia="仿宋_GB2312" w:hAnsi="Times New Roman" w:cs="Times New Roman" w:hint="eastAsia"/>
          <w:kern w:val="2"/>
          <w:sz w:val="32"/>
          <w:szCs w:val="32"/>
        </w:rPr>
        <w:t>，</w:t>
      </w:r>
      <w:r>
        <w:rPr>
          <w:rFonts w:ascii="Times New Roman" w:eastAsia="仿宋_GB2312" w:hAnsi="Times New Roman" w:cs="Times New Roman"/>
          <w:kern w:val="2"/>
          <w:sz w:val="32"/>
          <w:szCs w:val="32"/>
        </w:rPr>
        <w:t>收支各</w:t>
      </w:r>
      <w:r>
        <w:rPr>
          <w:rFonts w:ascii="Times New Roman" w:eastAsia="仿宋_GB2312" w:hAnsi="Times New Roman" w:cs="Times New Roman" w:hint="eastAsia"/>
          <w:sz w:val="30"/>
          <w:szCs w:val="30"/>
          <w:lang w:val="zh-CN"/>
        </w:rPr>
        <w:t>减少</w:t>
      </w:r>
      <w:r>
        <w:rPr>
          <w:rFonts w:ascii="Times New Roman" w:eastAsia="仿宋_GB2312" w:hAnsi="Times New Roman" w:cs="Times New Roman" w:hint="eastAsia"/>
          <w:sz w:val="30"/>
          <w:szCs w:val="30"/>
          <w:lang w:val="zh-CN"/>
        </w:rPr>
        <w:t>2,804.48</w:t>
      </w:r>
      <w:r>
        <w:rPr>
          <w:rFonts w:ascii="Times New Roman" w:eastAsia="仿宋_GB2312" w:hAnsi="Times New Roman" w:cs="Times New Roman" w:hint="eastAsia"/>
          <w:sz w:val="30"/>
          <w:szCs w:val="30"/>
          <w:lang w:val="zh-CN"/>
        </w:rPr>
        <w:t>万元</w:t>
      </w:r>
      <w:r>
        <w:rPr>
          <w:rFonts w:ascii="Times New Roman" w:eastAsia="仿宋_GB2312" w:hAnsi="Times New Roman" w:cs="Times New Roman" w:hint="eastAsia"/>
          <w:sz w:val="30"/>
          <w:szCs w:val="30"/>
        </w:rPr>
        <w:t>,</w:t>
      </w:r>
      <w:r>
        <w:rPr>
          <w:rFonts w:ascii="Times New Roman" w:eastAsia="仿宋_GB2312" w:hAnsi="Times New Roman" w:cs="Times New Roman" w:hint="eastAsia"/>
          <w:sz w:val="30"/>
          <w:szCs w:val="30"/>
          <w:lang w:val="zh-CN"/>
        </w:rPr>
        <w:t>降低</w:t>
      </w:r>
      <w:r>
        <w:rPr>
          <w:rFonts w:ascii="Times New Roman" w:eastAsia="仿宋_GB2312" w:hAnsi="Times New Roman" w:cs="Times New Roman" w:hint="eastAsia"/>
          <w:sz w:val="30"/>
          <w:szCs w:val="30"/>
          <w:lang w:val="zh-CN"/>
        </w:rPr>
        <w:t>26.62%</w:t>
      </w:r>
      <w:r>
        <w:rPr>
          <w:rFonts w:ascii="Times New Roman" w:eastAsia="仿宋_GB2312" w:hAnsi="Times New Roman" w:cs="Times New Roman" w:hint="eastAsia"/>
          <w:sz w:val="30"/>
          <w:szCs w:val="30"/>
          <w:lang w:val="zh-CN"/>
        </w:rPr>
        <w:t>，</w:t>
      </w:r>
      <w:r>
        <w:rPr>
          <w:rFonts w:ascii="Times New Roman" w:eastAsia="仿宋_GB2312" w:hAnsi="Times New Roman" w:cs="Times New Roman"/>
          <w:kern w:val="2"/>
          <w:sz w:val="32"/>
          <w:szCs w:val="32"/>
        </w:rPr>
        <w:t>主要是</w:t>
      </w:r>
      <w:r>
        <w:rPr>
          <w:rFonts w:ascii="Times New Roman" w:eastAsia="仿宋_GB2312" w:hAnsi="Times New Roman" w:cs="Times New Roman" w:hint="eastAsia"/>
          <w:kern w:val="2"/>
          <w:sz w:val="32"/>
          <w:szCs w:val="32"/>
        </w:rPr>
        <w:t>企业奖励补贴项目资金减少</w:t>
      </w:r>
      <w:r>
        <w:rPr>
          <w:rFonts w:ascii="Times New Roman" w:eastAsia="仿宋_GB2312" w:hAnsi="Times New Roman" w:cs="Times New Roman"/>
          <w:kern w:val="2"/>
          <w:sz w:val="32"/>
          <w:szCs w:val="32"/>
        </w:rPr>
        <w:t>。</w:t>
      </w:r>
    </w:p>
    <w:p w:rsidR="00861FB8" w:rsidRDefault="00861FB8" w:rsidP="00271AF2">
      <w:pPr>
        <w:pStyle w:val="Style1"/>
        <w:ind w:firstLine="560"/>
      </w:pPr>
    </w:p>
    <w:p w:rsidR="00861FB8" w:rsidRDefault="006B04BA">
      <w:pPr>
        <w:pStyle w:val="a8"/>
        <w:widowControl/>
        <w:spacing w:beforeAutospacing="0" w:afterAutospacing="0"/>
        <w:jc w:val="center"/>
        <w:rPr>
          <w:rFonts w:ascii="Times New Roman" w:eastAsia="Arial" w:hAnsi="Times New Roman"/>
        </w:rPr>
      </w:pPr>
      <w:r>
        <w:rPr>
          <w:noProof/>
        </w:rPr>
        <w:drawing>
          <wp:inline distT="0" distB="0" distL="114300" distR="114300">
            <wp:extent cx="4610100" cy="2773680"/>
            <wp:effectExtent l="4445" t="4445" r="18415" b="10795"/>
            <wp:docPr id="4915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ascii="Times New Roman" w:eastAsia="Arial" w:hAnsi="Times New Roman"/>
          <w:color w:val="000000"/>
          <w:sz w:val="18"/>
          <w:szCs w:val="18"/>
          <w:shd w:val="clear" w:color="auto" w:fill="FFFFFF"/>
        </w:rPr>
        <w:t> </w:t>
      </w:r>
    </w:p>
    <w:p w:rsidR="00861FB8" w:rsidRDefault="006B04BA">
      <w:pPr>
        <w:pStyle w:val="a8"/>
        <w:widowControl/>
        <w:spacing w:beforeAutospacing="0" w:afterAutospacing="0"/>
        <w:ind w:firstLineChars="700" w:firstLine="1960"/>
        <w:jc w:val="both"/>
        <w:outlineLvl w:val="1"/>
        <w:rPr>
          <w:rFonts w:ascii="楷体" w:eastAsia="楷体" w:hAnsi="楷体" w:cs="楷体"/>
          <w:kern w:val="2"/>
          <w:sz w:val="28"/>
          <w:szCs w:val="28"/>
        </w:rPr>
      </w:pPr>
      <w:r>
        <w:rPr>
          <w:rFonts w:ascii="楷体" w:eastAsia="楷体" w:hAnsi="楷体" w:cs="楷体" w:hint="eastAsia"/>
          <w:kern w:val="2"/>
          <w:sz w:val="28"/>
          <w:szCs w:val="28"/>
        </w:rPr>
        <w:t>图1：2022-2023年收支总计对比情况（单位：万元）</w:t>
      </w:r>
    </w:p>
    <w:p w:rsidR="00861FB8" w:rsidRDefault="006B04BA">
      <w:pPr>
        <w:pStyle w:val="a8"/>
        <w:widowControl/>
        <w:spacing w:beforeAutospacing="0" w:afterAutospacing="0"/>
        <w:jc w:val="both"/>
        <w:outlineLvl w:val="1"/>
        <w:rPr>
          <w:rFonts w:ascii="Times New Roman" w:eastAsia="黑体" w:hAnsi="Times New Roman"/>
          <w:kern w:val="2"/>
          <w:sz w:val="32"/>
          <w:szCs w:val="32"/>
        </w:rPr>
      </w:pPr>
      <w:r>
        <w:rPr>
          <w:rFonts w:ascii="Times New Roman" w:eastAsia="黑体" w:hAnsi="Times New Roman"/>
          <w:kern w:val="2"/>
          <w:sz w:val="32"/>
          <w:szCs w:val="32"/>
        </w:rPr>
        <w:t>二、收入决算情况说明</w:t>
      </w:r>
    </w:p>
    <w:p w:rsidR="00861FB8" w:rsidRDefault="006B04BA">
      <w:pPr>
        <w:autoSpaceDE w:val="0"/>
        <w:autoSpaceDN w:val="0"/>
        <w:adjustRightInd w:val="0"/>
        <w:spacing w:line="580" w:lineRule="exact"/>
        <w:ind w:firstLineChars="200" w:firstLine="640"/>
        <w:jc w:val="left"/>
        <w:rPr>
          <w:rFonts w:ascii="Times New Roman" w:eastAsia="仿宋_GB2312" w:hAnsi="Times New Roman" w:cs="Times New Roman"/>
          <w:kern w:val="2"/>
          <w:sz w:val="32"/>
          <w:szCs w:val="32"/>
          <w:lang w:val="zh-CN"/>
        </w:rPr>
      </w:pPr>
      <w:r>
        <w:rPr>
          <w:rFonts w:ascii="Times New Roman" w:eastAsia="仿宋_GB2312" w:hAnsi="Times New Roman" w:cs="Times New Roman"/>
          <w:kern w:val="2"/>
          <w:sz w:val="32"/>
          <w:szCs w:val="32"/>
          <w:lang w:val="zh-CN"/>
        </w:rPr>
        <w:t>本</w:t>
      </w:r>
      <w:r>
        <w:rPr>
          <w:rFonts w:ascii="Times New Roman" w:eastAsia="仿宋_GB2312" w:hAnsi="Times New Roman" w:cs="Times New Roman" w:hint="eastAsia"/>
          <w:kern w:val="2"/>
          <w:sz w:val="32"/>
          <w:szCs w:val="32"/>
          <w:lang w:val="zh-CN"/>
        </w:rPr>
        <w:t>部门</w:t>
      </w:r>
      <w:r>
        <w:rPr>
          <w:rFonts w:ascii="Times New Roman" w:eastAsia="仿宋_GB2312" w:hAnsi="Times New Roman" w:cs="Times New Roman"/>
          <w:kern w:val="2"/>
          <w:sz w:val="32"/>
          <w:szCs w:val="32"/>
          <w:lang w:val="zh-CN"/>
        </w:rPr>
        <w:t>2023</w:t>
      </w:r>
      <w:r>
        <w:rPr>
          <w:rFonts w:ascii="Times New Roman" w:eastAsia="仿宋_GB2312" w:hAnsi="Times New Roman" w:cs="Times New Roman"/>
          <w:kern w:val="2"/>
          <w:sz w:val="32"/>
          <w:szCs w:val="32"/>
          <w:lang w:val="zh-CN"/>
        </w:rPr>
        <w:t>年度本年收入合计</w:t>
      </w:r>
      <w:r>
        <w:rPr>
          <w:rFonts w:ascii="Times New Roman" w:eastAsia="仿宋_GB2312" w:hAnsi="Times New Roman" w:cs="Times New Roman"/>
          <w:sz w:val="30"/>
          <w:szCs w:val="30"/>
        </w:rPr>
        <w:t>7,730.86</w:t>
      </w:r>
      <w:r>
        <w:rPr>
          <w:rFonts w:ascii="Times New Roman" w:eastAsia="仿宋_GB2312" w:hAnsi="Times New Roman" w:cs="Times New Roman"/>
          <w:kern w:val="2"/>
          <w:sz w:val="32"/>
          <w:szCs w:val="32"/>
          <w:lang w:val="zh-CN"/>
        </w:rPr>
        <w:t>万元，其中：财政拨款收入</w:t>
      </w:r>
      <w:r>
        <w:rPr>
          <w:rFonts w:ascii="Times New Roman" w:eastAsia="仿宋_GB2312" w:hAnsi="Times New Roman" w:cs="Times New Roman"/>
          <w:kern w:val="2"/>
          <w:sz w:val="32"/>
          <w:szCs w:val="32"/>
          <w:lang w:val="zh-CN"/>
        </w:rPr>
        <w:t>7,730.86</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100%</w:t>
      </w:r>
      <w:r>
        <w:rPr>
          <w:rFonts w:ascii="Times New Roman" w:eastAsia="仿宋_GB2312" w:hAnsi="Times New Roman" w:cs="Times New Roman"/>
          <w:kern w:val="2"/>
          <w:sz w:val="32"/>
          <w:szCs w:val="32"/>
          <w:lang w:val="zh-CN"/>
        </w:rPr>
        <w:t>；上级补助收入</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；事业收入</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；经营收入</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；附属单位上缴收入</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；其他收入</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0%</w:t>
      </w:r>
      <w:r>
        <w:rPr>
          <w:rFonts w:ascii="Times New Roman" w:eastAsia="仿宋_GB2312" w:hAnsi="Times New Roman" w:cs="Times New Roman" w:hint="eastAsia"/>
          <w:kern w:val="2"/>
          <w:sz w:val="32"/>
          <w:szCs w:val="32"/>
          <w:lang w:val="zh-CN"/>
        </w:rPr>
        <w:t>。</w:t>
      </w:r>
    </w:p>
    <w:p w:rsidR="00861FB8" w:rsidRDefault="006B04BA">
      <w:pPr>
        <w:pStyle w:val="a8"/>
        <w:widowControl/>
        <w:spacing w:beforeAutospacing="0" w:afterAutospacing="0"/>
        <w:jc w:val="both"/>
        <w:outlineLvl w:val="1"/>
        <w:rPr>
          <w:rFonts w:ascii="Times New Roman" w:eastAsia="黑体" w:hAnsi="Times New Roman"/>
          <w:kern w:val="2"/>
          <w:sz w:val="32"/>
          <w:szCs w:val="32"/>
        </w:rPr>
      </w:pPr>
      <w:r>
        <w:rPr>
          <w:rFonts w:ascii="Times New Roman" w:eastAsia="黑体" w:hAnsi="Times New Roman"/>
          <w:kern w:val="2"/>
          <w:sz w:val="32"/>
          <w:szCs w:val="32"/>
        </w:rPr>
        <w:t>三、支出决算情况说明</w:t>
      </w:r>
    </w:p>
    <w:p w:rsidR="00861FB8" w:rsidRDefault="006B04BA">
      <w:pPr>
        <w:autoSpaceDE w:val="0"/>
        <w:autoSpaceDN w:val="0"/>
        <w:adjustRightInd w:val="0"/>
        <w:spacing w:line="580" w:lineRule="exact"/>
        <w:ind w:firstLine="600"/>
        <w:jc w:val="left"/>
        <w:rPr>
          <w:rFonts w:ascii="Times New Roman" w:eastAsia="仿宋_GB2312" w:hAnsi="Times New Roman" w:cs="Times New Roman"/>
          <w:kern w:val="2"/>
          <w:sz w:val="32"/>
          <w:szCs w:val="32"/>
          <w:lang w:val="zh-CN"/>
        </w:rPr>
      </w:pPr>
      <w:r>
        <w:rPr>
          <w:rFonts w:ascii="Times New Roman" w:eastAsia="仿宋_GB2312" w:hAnsi="Times New Roman" w:cs="Times New Roman"/>
          <w:kern w:val="2"/>
          <w:sz w:val="32"/>
          <w:szCs w:val="32"/>
          <w:lang w:val="zh-CN"/>
        </w:rPr>
        <w:t>本</w:t>
      </w:r>
      <w:r>
        <w:rPr>
          <w:rFonts w:ascii="Times New Roman" w:eastAsia="仿宋_GB2312" w:hAnsi="Times New Roman" w:cs="Times New Roman" w:hint="eastAsia"/>
          <w:kern w:val="2"/>
          <w:sz w:val="32"/>
          <w:szCs w:val="32"/>
          <w:lang w:val="zh-CN"/>
        </w:rPr>
        <w:t>部门</w:t>
      </w:r>
      <w:r>
        <w:rPr>
          <w:rFonts w:ascii="Times New Roman" w:eastAsia="仿宋_GB2312" w:hAnsi="Times New Roman" w:cs="Times New Roman"/>
          <w:kern w:val="2"/>
          <w:sz w:val="32"/>
          <w:szCs w:val="32"/>
          <w:lang w:val="zh-CN"/>
        </w:rPr>
        <w:t>2023</w:t>
      </w:r>
      <w:r>
        <w:rPr>
          <w:rFonts w:ascii="Times New Roman" w:eastAsia="仿宋_GB2312" w:hAnsi="Times New Roman" w:cs="Times New Roman"/>
          <w:kern w:val="2"/>
          <w:sz w:val="32"/>
          <w:szCs w:val="32"/>
          <w:lang w:val="zh-CN"/>
        </w:rPr>
        <w:t>年度本年支出合计</w:t>
      </w:r>
      <w:r>
        <w:rPr>
          <w:rFonts w:ascii="Times New Roman" w:eastAsia="仿宋_GB2312" w:hAnsi="Times New Roman" w:cs="Times New Roman"/>
          <w:kern w:val="2"/>
          <w:sz w:val="32"/>
          <w:szCs w:val="32"/>
          <w:lang w:val="zh-CN"/>
        </w:rPr>
        <w:t>7,730.86</w:t>
      </w:r>
      <w:r>
        <w:rPr>
          <w:rFonts w:ascii="Times New Roman" w:eastAsia="仿宋_GB2312" w:hAnsi="Times New Roman" w:cs="Times New Roman"/>
          <w:kern w:val="2"/>
          <w:sz w:val="32"/>
          <w:szCs w:val="32"/>
          <w:lang w:val="zh-CN"/>
        </w:rPr>
        <w:t>万元，其中：基本支出</w:t>
      </w:r>
      <w:r>
        <w:rPr>
          <w:rFonts w:ascii="Times New Roman" w:eastAsia="仿宋_GB2312" w:hAnsi="Times New Roman" w:cs="Times New Roman"/>
          <w:kern w:val="2"/>
          <w:sz w:val="32"/>
          <w:szCs w:val="32"/>
          <w:lang w:val="zh-CN"/>
        </w:rPr>
        <w:t>1,014.91</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13.13%</w:t>
      </w:r>
      <w:r>
        <w:rPr>
          <w:rFonts w:ascii="Times New Roman" w:eastAsia="仿宋_GB2312" w:hAnsi="Times New Roman" w:cs="Times New Roman"/>
          <w:kern w:val="2"/>
          <w:sz w:val="32"/>
          <w:szCs w:val="32"/>
          <w:lang w:val="zh-CN"/>
        </w:rPr>
        <w:t>；项目支出</w:t>
      </w:r>
      <w:r>
        <w:rPr>
          <w:rFonts w:ascii="Times New Roman" w:eastAsia="仿宋_GB2312" w:hAnsi="Times New Roman" w:cs="Times New Roman"/>
          <w:kern w:val="2"/>
          <w:sz w:val="32"/>
          <w:szCs w:val="32"/>
          <w:lang w:val="zh-CN"/>
        </w:rPr>
        <w:t>6,715.95</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86.87%</w:t>
      </w:r>
      <w:r>
        <w:rPr>
          <w:rFonts w:ascii="Times New Roman" w:eastAsia="仿宋_GB2312" w:hAnsi="Times New Roman" w:cs="Times New Roman"/>
          <w:kern w:val="2"/>
          <w:sz w:val="32"/>
          <w:szCs w:val="32"/>
          <w:lang w:val="zh-CN"/>
        </w:rPr>
        <w:t>；上缴上级支出</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；经营支出</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0%</w:t>
      </w:r>
      <w:r>
        <w:rPr>
          <w:rFonts w:ascii="Times New Roman" w:eastAsia="仿宋_GB2312" w:hAnsi="Times New Roman" w:cs="Times New Roman" w:hint="eastAsia"/>
          <w:kern w:val="2"/>
          <w:sz w:val="32"/>
          <w:szCs w:val="32"/>
          <w:lang w:val="zh-CN"/>
        </w:rPr>
        <w:t>；</w:t>
      </w:r>
      <w:r>
        <w:rPr>
          <w:rFonts w:ascii="Times New Roman" w:eastAsia="仿宋_GB2312" w:hAnsi="Times New Roman" w:cs="Times New Roman"/>
          <w:kern w:val="2"/>
          <w:sz w:val="32"/>
          <w:szCs w:val="32"/>
          <w:lang w:val="zh-CN"/>
        </w:rPr>
        <w:lastRenderedPageBreak/>
        <w:t>对附属单位补助支出</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0%</w:t>
      </w:r>
      <w:r>
        <w:rPr>
          <w:rFonts w:ascii="Times New Roman" w:eastAsia="仿宋_GB2312" w:hAnsi="Times New Roman" w:cs="Times New Roman" w:hint="eastAsia"/>
          <w:kern w:val="2"/>
          <w:sz w:val="32"/>
          <w:szCs w:val="32"/>
          <w:lang w:val="zh-CN"/>
        </w:rPr>
        <w:t>。</w:t>
      </w:r>
    </w:p>
    <w:p w:rsidR="00861FB8" w:rsidRDefault="00861FB8" w:rsidP="00271AF2">
      <w:pPr>
        <w:pStyle w:val="Style1"/>
        <w:ind w:firstLine="560"/>
      </w:pPr>
    </w:p>
    <w:p w:rsidR="00861FB8" w:rsidRDefault="006B04BA">
      <w:pPr>
        <w:pStyle w:val="a8"/>
        <w:widowControl/>
        <w:spacing w:beforeAutospacing="0" w:afterAutospacing="0"/>
        <w:ind w:left="240" w:hangingChars="100" w:hanging="240"/>
        <w:jc w:val="both"/>
        <w:outlineLvl w:val="1"/>
      </w:pPr>
      <w:r>
        <w:rPr>
          <w:noProof/>
        </w:rPr>
        <w:drawing>
          <wp:inline distT="0" distB="0" distL="114300" distR="114300">
            <wp:extent cx="4572000" cy="3000375"/>
            <wp:effectExtent l="4445" t="4445" r="10795" b="12700"/>
            <wp:docPr id="5427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hint="eastAsia"/>
        </w:rPr>
        <w:t xml:space="preserve">      </w:t>
      </w:r>
    </w:p>
    <w:p w:rsidR="00861FB8" w:rsidRDefault="00861FB8">
      <w:pPr>
        <w:pStyle w:val="a8"/>
        <w:widowControl/>
        <w:spacing w:beforeAutospacing="0" w:afterAutospacing="0"/>
        <w:ind w:left="240" w:hangingChars="100" w:hanging="240"/>
        <w:jc w:val="both"/>
        <w:outlineLvl w:val="1"/>
      </w:pPr>
    </w:p>
    <w:p w:rsidR="00861FB8" w:rsidRDefault="006B04BA" w:rsidP="00271AF2">
      <w:pPr>
        <w:pStyle w:val="a8"/>
        <w:widowControl/>
        <w:spacing w:beforeAutospacing="0" w:afterAutospacing="0"/>
        <w:ind w:left="280" w:hangingChars="100" w:hanging="280"/>
        <w:jc w:val="center"/>
        <w:outlineLvl w:val="1"/>
        <w:rPr>
          <w:rFonts w:ascii="楷体" w:eastAsia="楷体" w:hAnsi="楷体" w:cs="楷体"/>
          <w:sz w:val="28"/>
          <w:szCs w:val="28"/>
        </w:rPr>
      </w:pPr>
      <w:r>
        <w:rPr>
          <w:rFonts w:ascii="楷体" w:eastAsia="楷体" w:hAnsi="楷体" w:cs="楷体" w:hint="eastAsia"/>
          <w:sz w:val="28"/>
          <w:szCs w:val="28"/>
        </w:rPr>
        <w:t>图2：支出构成情况</w:t>
      </w:r>
    </w:p>
    <w:p w:rsidR="00861FB8" w:rsidRDefault="00861FB8">
      <w:pPr>
        <w:pStyle w:val="a8"/>
        <w:widowControl/>
        <w:spacing w:beforeAutospacing="0" w:afterAutospacing="0"/>
        <w:ind w:left="240" w:hangingChars="100" w:hanging="240"/>
        <w:jc w:val="both"/>
        <w:outlineLvl w:val="1"/>
      </w:pPr>
    </w:p>
    <w:p w:rsidR="00861FB8" w:rsidRDefault="006B04BA" w:rsidP="00271AF2">
      <w:pPr>
        <w:pStyle w:val="a8"/>
        <w:widowControl/>
        <w:spacing w:beforeAutospacing="0" w:afterAutospacing="0"/>
        <w:ind w:left="320" w:hangingChars="100" w:hanging="320"/>
        <w:jc w:val="both"/>
        <w:outlineLvl w:val="1"/>
        <w:rPr>
          <w:rFonts w:ascii="Times New Roman" w:eastAsia="Arial" w:hAnsi="Times New Roman"/>
        </w:rPr>
      </w:pPr>
      <w:r>
        <w:rPr>
          <w:rFonts w:ascii="Times New Roman" w:eastAsia="黑体" w:hAnsi="Times New Roman"/>
          <w:kern w:val="2"/>
          <w:sz w:val="32"/>
          <w:szCs w:val="32"/>
        </w:rPr>
        <w:t>四、财政拨款收入支出决算总体情况说明</w:t>
      </w:r>
    </w:p>
    <w:p w:rsidR="00861FB8" w:rsidRDefault="006B04BA">
      <w:pPr>
        <w:pStyle w:val="a8"/>
        <w:widowControl/>
        <w:spacing w:beforeAutospacing="0" w:afterAutospacing="0"/>
        <w:outlineLvl w:val="2"/>
        <w:rPr>
          <w:rFonts w:ascii="Times New Roman" w:eastAsia="楷体_GB2312" w:hAnsi="Times New Roman"/>
          <w:b/>
          <w:bCs/>
          <w:kern w:val="2"/>
          <w:sz w:val="32"/>
          <w:szCs w:val="32"/>
        </w:rPr>
      </w:pPr>
      <w:r>
        <w:rPr>
          <w:rFonts w:ascii="Times New Roman" w:eastAsia="楷体_GB2312" w:hAnsi="Times New Roman"/>
          <w:b/>
          <w:bCs/>
          <w:kern w:val="2"/>
          <w:sz w:val="32"/>
          <w:szCs w:val="32"/>
        </w:rPr>
        <w:t>（一）财政拨款收支与</w:t>
      </w:r>
      <w:r>
        <w:rPr>
          <w:rFonts w:ascii="Times New Roman" w:eastAsia="楷体_GB2312" w:hAnsi="Times New Roman"/>
          <w:b/>
          <w:bCs/>
          <w:kern w:val="2"/>
          <w:sz w:val="32"/>
          <w:szCs w:val="32"/>
        </w:rPr>
        <w:t>2022</w:t>
      </w:r>
      <w:r>
        <w:rPr>
          <w:rFonts w:ascii="Times New Roman" w:eastAsia="楷体_GB2312" w:hAnsi="Times New Roman"/>
          <w:b/>
          <w:bCs/>
          <w:kern w:val="2"/>
          <w:sz w:val="32"/>
          <w:szCs w:val="32"/>
        </w:rPr>
        <w:t>年度决算对比情况</w:t>
      </w:r>
    </w:p>
    <w:p w:rsidR="00861FB8" w:rsidRDefault="006B04BA">
      <w:pPr>
        <w:pStyle w:val="a8"/>
        <w:widowControl/>
        <w:spacing w:beforeAutospacing="0" w:afterAutospacing="0"/>
        <w:ind w:firstLineChars="200" w:firstLine="640"/>
        <w:rPr>
          <w:rFonts w:ascii="Times New Roman" w:eastAsia="仿宋_GB2312" w:hAnsi="Times New Roman"/>
          <w:sz w:val="30"/>
          <w:szCs w:val="30"/>
        </w:rPr>
      </w:pPr>
      <w:r>
        <w:rPr>
          <w:rFonts w:ascii="Times New Roman" w:eastAsia="仿宋_GB2312" w:hAnsi="Times New Roman"/>
          <w:kern w:val="2"/>
          <w:sz w:val="32"/>
          <w:szCs w:val="32"/>
          <w:lang w:val="zh-CN"/>
        </w:rPr>
        <w:t>本</w:t>
      </w:r>
      <w:r>
        <w:rPr>
          <w:rFonts w:ascii="Times New Roman" w:eastAsia="仿宋_GB2312" w:hAnsi="Times New Roman" w:hint="eastAsia"/>
          <w:kern w:val="2"/>
          <w:sz w:val="32"/>
          <w:szCs w:val="32"/>
          <w:lang w:val="zh-CN"/>
        </w:rPr>
        <w:t>部门</w:t>
      </w:r>
      <w:r>
        <w:rPr>
          <w:rFonts w:ascii="Times New Roman" w:eastAsia="仿宋_GB2312" w:hAnsi="Times New Roman"/>
          <w:kern w:val="2"/>
          <w:sz w:val="32"/>
          <w:szCs w:val="32"/>
          <w:lang w:val="zh-CN"/>
        </w:rPr>
        <w:t>202</w:t>
      </w:r>
      <w:r>
        <w:rPr>
          <w:rFonts w:ascii="Times New Roman" w:eastAsia="仿宋_GB2312" w:hAnsi="Times New Roman"/>
          <w:kern w:val="2"/>
          <w:sz w:val="32"/>
          <w:szCs w:val="32"/>
        </w:rPr>
        <w:t>3</w:t>
      </w:r>
      <w:r>
        <w:rPr>
          <w:rFonts w:ascii="Times New Roman" w:eastAsia="仿宋_GB2312" w:hAnsi="Times New Roman"/>
          <w:kern w:val="2"/>
          <w:sz w:val="32"/>
          <w:szCs w:val="32"/>
          <w:lang w:val="zh-CN"/>
        </w:rPr>
        <w:t>年度财政拨款本年收入</w:t>
      </w:r>
      <w:r>
        <w:rPr>
          <w:rFonts w:ascii="Times New Roman" w:eastAsia="仿宋_GB2312" w:hAnsi="Times New Roman"/>
          <w:kern w:val="2"/>
          <w:sz w:val="32"/>
          <w:szCs w:val="32"/>
          <w:lang w:val="zh-CN"/>
        </w:rPr>
        <w:t>7,730.86</w:t>
      </w:r>
      <w:r>
        <w:rPr>
          <w:rFonts w:ascii="Times New Roman" w:eastAsia="仿宋_GB2312" w:hAnsi="Times New Roman"/>
          <w:kern w:val="2"/>
          <w:sz w:val="32"/>
          <w:szCs w:val="32"/>
        </w:rPr>
        <w:t>万</w:t>
      </w:r>
      <w:r>
        <w:rPr>
          <w:rFonts w:ascii="Times New Roman" w:eastAsia="仿宋_GB2312" w:hAnsi="Times New Roman"/>
          <w:kern w:val="2"/>
          <w:sz w:val="32"/>
          <w:szCs w:val="32"/>
          <w:lang w:val="zh-CN"/>
        </w:rPr>
        <w:t>元</w:t>
      </w:r>
      <w:r>
        <w:rPr>
          <w:rFonts w:ascii="Times New Roman" w:eastAsia="仿宋_GB2312" w:hAnsi="Times New Roman"/>
          <w:kern w:val="2"/>
          <w:sz w:val="32"/>
          <w:szCs w:val="32"/>
          <w:lang w:val="zh-CN"/>
        </w:rPr>
        <w:t>,</w:t>
      </w:r>
      <w:r>
        <w:rPr>
          <w:rFonts w:ascii="Times New Roman" w:eastAsia="仿宋_GB2312" w:hAnsi="Times New Roman"/>
          <w:kern w:val="2"/>
          <w:sz w:val="32"/>
          <w:szCs w:val="32"/>
          <w:lang w:val="zh-CN"/>
        </w:rPr>
        <w:t>比上年</w:t>
      </w:r>
      <w:r>
        <w:rPr>
          <w:rFonts w:ascii="Times New Roman" w:eastAsia="仿宋_GB2312" w:hAnsi="Times New Roman" w:hint="eastAsia"/>
          <w:sz w:val="30"/>
          <w:szCs w:val="30"/>
          <w:lang w:val="zh-CN"/>
        </w:rPr>
        <w:t>减少</w:t>
      </w:r>
      <w:r>
        <w:rPr>
          <w:rFonts w:ascii="Times New Roman" w:eastAsia="仿宋_GB2312" w:hAnsi="Times New Roman" w:hint="eastAsia"/>
          <w:sz w:val="30"/>
          <w:szCs w:val="30"/>
          <w:lang w:val="zh-CN"/>
        </w:rPr>
        <w:t>2,804.48</w:t>
      </w:r>
      <w:r>
        <w:rPr>
          <w:rFonts w:ascii="Times New Roman" w:eastAsia="仿宋_GB2312" w:hAnsi="Times New Roman" w:hint="eastAsia"/>
          <w:sz w:val="30"/>
          <w:szCs w:val="30"/>
          <w:lang w:val="zh-CN"/>
        </w:rPr>
        <w:t>万元</w:t>
      </w:r>
      <w:r>
        <w:rPr>
          <w:rFonts w:ascii="Times New Roman" w:eastAsia="仿宋_GB2312" w:hAnsi="Times New Roman"/>
          <w:kern w:val="2"/>
          <w:sz w:val="32"/>
          <w:szCs w:val="32"/>
          <w:lang w:val="zh-CN"/>
        </w:rPr>
        <w:t>，</w:t>
      </w:r>
      <w:r>
        <w:rPr>
          <w:rFonts w:ascii="Times New Roman" w:eastAsia="仿宋_GB2312" w:hAnsi="Times New Roman" w:hint="eastAsia"/>
          <w:sz w:val="30"/>
          <w:szCs w:val="30"/>
          <w:lang w:val="zh-CN"/>
        </w:rPr>
        <w:t>降低</w:t>
      </w:r>
      <w:r>
        <w:rPr>
          <w:rFonts w:ascii="Times New Roman" w:eastAsia="仿宋_GB2312" w:hAnsi="Times New Roman" w:hint="eastAsia"/>
          <w:sz w:val="30"/>
          <w:szCs w:val="30"/>
          <w:lang w:val="zh-CN"/>
        </w:rPr>
        <w:t>26.62%</w:t>
      </w:r>
      <w:r>
        <w:rPr>
          <w:rFonts w:ascii="Times New Roman" w:eastAsia="仿宋_GB2312" w:hAnsi="Times New Roman" w:hint="eastAsia"/>
          <w:sz w:val="30"/>
          <w:szCs w:val="30"/>
          <w:lang w:val="zh-CN"/>
        </w:rPr>
        <w:t>，</w:t>
      </w:r>
      <w:r>
        <w:rPr>
          <w:rFonts w:ascii="Times New Roman" w:eastAsia="仿宋_GB2312" w:hAnsi="Times New Roman"/>
          <w:kern w:val="2"/>
          <w:sz w:val="32"/>
          <w:szCs w:val="32"/>
          <w:lang w:val="zh-CN"/>
        </w:rPr>
        <w:t>主要是</w:t>
      </w:r>
      <w:r>
        <w:rPr>
          <w:rFonts w:ascii="Times New Roman" w:eastAsia="仿宋_GB2312" w:hAnsi="Times New Roman" w:hint="eastAsia"/>
          <w:kern w:val="2"/>
          <w:sz w:val="32"/>
          <w:szCs w:val="32"/>
          <w:lang w:val="zh-CN"/>
        </w:rPr>
        <w:t>企业奖励补贴项目资金减少</w:t>
      </w:r>
      <w:r>
        <w:rPr>
          <w:rFonts w:ascii="Times New Roman" w:eastAsia="仿宋_GB2312" w:hAnsi="Times New Roman"/>
          <w:kern w:val="2"/>
          <w:sz w:val="32"/>
          <w:szCs w:val="32"/>
          <w:lang w:val="zh-CN"/>
        </w:rPr>
        <w:t>；本年支出</w:t>
      </w:r>
      <w:r>
        <w:rPr>
          <w:rFonts w:ascii="Times New Roman" w:eastAsia="仿宋_GB2312" w:hAnsi="Times New Roman"/>
          <w:kern w:val="2"/>
          <w:sz w:val="32"/>
          <w:szCs w:val="32"/>
          <w:lang w:val="zh-CN"/>
        </w:rPr>
        <w:t xml:space="preserve"> 7,730.86</w:t>
      </w:r>
      <w:r>
        <w:rPr>
          <w:rFonts w:ascii="Times New Roman" w:eastAsia="仿宋_GB2312" w:hAnsi="Times New Roman" w:hint="eastAsia"/>
          <w:kern w:val="2"/>
          <w:sz w:val="32"/>
          <w:szCs w:val="32"/>
        </w:rPr>
        <w:t>万</w:t>
      </w:r>
      <w:r>
        <w:rPr>
          <w:rFonts w:ascii="Times New Roman" w:eastAsia="仿宋_GB2312" w:hAnsi="Times New Roman"/>
          <w:kern w:val="2"/>
          <w:sz w:val="32"/>
          <w:szCs w:val="32"/>
          <w:lang w:val="zh-CN"/>
        </w:rPr>
        <w:t>元，比上年</w:t>
      </w:r>
      <w:r>
        <w:rPr>
          <w:rFonts w:ascii="Times New Roman" w:eastAsia="仿宋_GB2312" w:hAnsi="Times New Roman" w:hint="eastAsia"/>
          <w:sz w:val="30"/>
          <w:szCs w:val="30"/>
          <w:lang w:val="zh-CN"/>
        </w:rPr>
        <w:t>减少</w:t>
      </w:r>
      <w:r>
        <w:rPr>
          <w:rFonts w:ascii="Times New Roman" w:eastAsia="仿宋_GB2312" w:hAnsi="Times New Roman" w:hint="eastAsia"/>
          <w:sz w:val="30"/>
          <w:szCs w:val="30"/>
          <w:lang w:val="zh-CN"/>
        </w:rPr>
        <w:t>2,804.48</w:t>
      </w:r>
      <w:r>
        <w:rPr>
          <w:rFonts w:ascii="Times New Roman" w:eastAsia="仿宋_GB2312" w:hAnsi="Times New Roman" w:hint="eastAsia"/>
          <w:sz w:val="30"/>
          <w:szCs w:val="30"/>
          <w:lang w:val="zh-CN"/>
        </w:rPr>
        <w:t>万元</w:t>
      </w:r>
      <w:r>
        <w:rPr>
          <w:rFonts w:ascii="Times New Roman" w:eastAsia="仿宋_GB2312" w:hAnsi="Times New Roman"/>
          <w:kern w:val="2"/>
          <w:sz w:val="32"/>
          <w:szCs w:val="32"/>
          <w:lang w:val="zh-CN"/>
        </w:rPr>
        <w:t>，</w:t>
      </w:r>
      <w:r>
        <w:rPr>
          <w:rFonts w:ascii="Times New Roman" w:eastAsia="仿宋_GB2312" w:hAnsi="Times New Roman" w:hint="eastAsia"/>
          <w:sz w:val="30"/>
          <w:szCs w:val="30"/>
          <w:lang w:val="zh-CN"/>
        </w:rPr>
        <w:t>降低</w:t>
      </w:r>
      <w:r>
        <w:rPr>
          <w:rFonts w:ascii="Times New Roman" w:eastAsia="仿宋_GB2312" w:hAnsi="Times New Roman" w:hint="eastAsia"/>
          <w:sz w:val="30"/>
          <w:szCs w:val="30"/>
          <w:lang w:val="zh-CN"/>
        </w:rPr>
        <w:t>26.62%</w:t>
      </w:r>
      <w:r>
        <w:rPr>
          <w:rFonts w:ascii="Times New Roman" w:eastAsia="仿宋_GB2312" w:hAnsi="Times New Roman" w:hint="eastAsia"/>
          <w:sz w:val="30"/>
          <w:szCs w:val="30"/>
          <w:lang w:val="zh-CN"/>
        </w:rPr>
        <w:t>，</w:t>
      </w:r>
      <w:r>
        <w:rPr>
          <w:rFonts w:ascii="Times New Roman" w:eastAsia="仿宋_GB2312" w:hAnsi="Times New Roman"/>
          <w:kern w:val="2"/>
          <w:sz w:val="32"/>
          <w:szCs w:val="32"/>
          <w:lang w:val="zh-CN"/>
        </w:rPr>
        <w:t>主要是</w:t>
      </w:r>
      <w:r>
        <w:rPr>
          <w:rFonts w:ascii="Times New Roman" w:eastAsia="仿宋_GB2312" w:hAnsi="Times New Roman" w:hint="eastAsia"/>
          <w:kern w:val="2"/>
          <w:sz w:val="32"/>
          <w:szCs w:val="32"/>
        </w:rPr>
        <w:t>企业奖励补贴项目资金减少</w:t>
      </w:r>
      <w:r>
        <w:rPr>
          <w:rFonts w:ascii="Times New Roman" w:eastAsia="仿宋_GB2312" w:hAnsi="Times New Roman"/>
          <w:kern w:val="2"/>
          <w:sz w:val="32"/>
          <w:szCs w:val="32"/>
          <w:lang w:val="zh-CN"/>
        </w:rPr>
        <w:t>。具体情况如下：</w:t>
      </w:r>
    </w:p>
    <w:p w:rsidR="00861FB8" w:rsidRDefault="006B04BA">
      <w:pPr>
        <w:autoSpaceDE w:val="0"/>
        <w:autoSpaceDN w:val="0"/>
        <w:adjustRightInd w:val="0"/>
        <w:spacing w:line="580" w:lineRule="exact"/>
        <w:ind w:firstLineChars="200" w:firstLine="640"/>
        <w:jc w:val="left"/>
        <w:rPr>
          <w:rFonts w:ascii="Times New Roman" w:eastAsia="仿宋_GB2312" w:hAnsi="Times New Roman" w:cs="Times New Roman"/>
          <w:kern w:val="2"/>
          <w:sz w:val="32"/>
          <w:szCs w:val="32"/>
          <w:lang w:val="zh-CN"/>
        </w:rPr>
      </w:pPr>
      <w:r>
        <w:rPr>
          <w:rFonts w:ascii="Times New Roman" w:eastAsia="仿宋_GB2312" w:hAnsi="Times New Roman" w:cs="Times New Roman"/>
          <w:kern w:val="2"/>
          <w:sz w:val="32"/>
          <w:szCs w:val="32"/>
          <w:lang w:val="zh-CN"/>
        </w:rPr>
        <w:t xml:space="preserve">1. </w:t>
      </w:r>
      <w:r>
        <w:rPr>
          <w:rFonts w:ascii="Times New Roman" w:eastAsia="仿宋_GB2312" w:hAnsi="Times New Roman" w:cs="Times New Roman"/>
          <w:kern w:val="2"/>
          <w:sz w:val="32"/>
          <w:szCs w:val="32"/>
          <w:lang w:val="zh-CN"/>
        </w:rPr>
        <w:t>一般公共预算财政拨款本年收入</w:t>
      </w:r>
      <w:r>
        <w:rPr>
          <w:rFonts w:ascii="Times New Roman" w:eastAsia="仿宋_GB2312" w:hAnsi="Times New Roman" w:cs="Times New Roman"/>
          <w:kern w:val="2"/>
          <w:sz w:val="32"/>
          <w:szCs w:val="32"/>
          <w:lang w:val="zh-CN"/>
        </w:rPr>
        <w:t>5,900.86</w:t>
      </w:r>
      <w:r>
        <w:rPr>
          <w:rFonts w:ascii="Times New Roman" w:eastAsia="仿宋_GB2312" w:hAnsi="Times New Roman" w:cs="Times New Roman"/>
          <w:kern w:val="2"/>
          <w:sz w:val="32"/>
          <w:szCs w:val="32"/>
          <w:lang w:val="zh-CN"/>
        </w:rPr>
        <w:t>万元</w:t>
      </w:r>
      <w:r>
        <w:rPr>
          <w:rFonts w:ascii="Times New Roman" w:eastAsia="仿宋_GB2312" w:hAnsi="Times New Roman" w:cs="Times New Roman"/>
          <w:kern w:val="2"/>
          <w:sz w:val="32"/>
          <w:szCs w:val="32"/>
          <w:lang w:val="zh-CN"/>
        </w:rPr>
        <w:t>,</w:t>
      </w:r>
      <w:r>
        <w:rPr>
          <w:rFonts w:ascii="Times New Roman" w:eastAsia="仿宋_GB2312" w:hAnsi="Times New Roman" w:cs="Times New Roman"/>
          <w:kern w:val="2"/>
          <w:sz w:val="32"/>
          <w:szCs w:val="32"/>
          <w:lang w:val="zh-CN"/>
        </w:rPr>
        <w:t>比上年</w:t>
      </w:r>
      <w:r>
        <w:rPr>
          <w:rFonts w:ascii="Times New Roman" w:eastAsia="仿宋_GB2312" w:hAnsi="Times New Roman" w:cs="Times New Roman" w:hint="eastAsia"/>
          <w:sz w:val="30"/>
          <w:szCs w:val="30"/>
          <w:lang w:val="zh-CN"/>
        </w:rPr>
        <w:t>减少</w:t>
      </w:r>
      <w:r>
        <w:rPr>
          <w:rFonts w:ascii="Times New Roman" w:eastAsia="仿宋_GB2312" w:hAnsi="Times New Roman" w:cs="Times New Roman" w:hint="eastAsia"/>
          <w:sz w:val="30"/>
          <w:szCs w:val="30"/>
          <w:lang w:val="zh-CN"/>
        </w:rPr>
        <w:t>4,634.48</w:t>
      </w:r>
      <w:r>
        <w:rPr>
          <w:rFonts w:ascii="Times New Roman" w:eastAsia="仿宋_GB2312" w:hAnsi="Times New Roman" w:cs="Times New Roman" w:hint="eastAsia"/>
          <w:sz w:val="30"/>
          <w:szCs w:val="30"/>
          <w:lang w:val="zh-CN"/>
        </w:rPr>
        <w:t>万元，降低</w:t>
      </w:r>
      <w:r>
        <w:rPr>
          <w:rFonts w:ascii="Times New Roman" w:eastAsia="仿宋_GB2312" w:hAnsi="Times New Roman" w:cs="Times New Roman" w:hint="eastAsia"/>
          <w:sz w:val="30"/>
          <w:szCs w:val="30"/>
          <w:lang w:val="zh-CN"/>
        </w:rPr>
        <w:t>43.99%</w:t>
      </w:r>
      <w:r>
        <w:rPr>
          <w:rFonts w:ascii="Times New Roman" w:eastAsia="仿宋_GB2312" w:hAnsi="Times New Roman" w:cs="Times New Roman" w:hint="eastAsia"/>
          <w:sz w:val="30"/>
          <w:szCs w:val="30"/>
          <w:lang w:val="zh-CN"/>
        </w:rPr>
        <w:t>，</w:t>
      </w:r>
      <w:r>
        <w:rPr>
          <w:rFonts w:ascii="Times New Roman" w:eastAsia="仿宋_GB2312" w:hAnsi="Times New Roman" w:cs="Times New Roman"/>
          <w:kern w:val="2"/>
          <w:sz w:val="32"/>
          <w:szCs w:val="32"/>
          <w:lang w:val="zh-CN"/>
        </w:rPr>
        <w:t>主要是</w:t>
      </w:r>
      <w:r>
        <w:rPr>
          <w:rFonts w:ascii="Times New Roman" w:eastAsia="仿宋_GB2312" w:hAnsi="Times New Roman" w:cs="Times New Roman" w:hint="eastAsia"/>
          <w:kern w:val="2"/>
          <w:sz w:val="32"/>
          <w:szCs w:val="32"/>
        </w:rPr>
        <w:t>企业奖励补贴项目资金减少</w:t>
      </w:r>
      <w:r>
        <w:rPr>
          <w:rFonts w:ascii="Times New Roman" w:eastAsia="仿宋_GB2312" w:hAnsi="Times New Roman" w:cs="Times New Roman"/>
          <w:kern w:val="2"/>
          <w:sz w:val="32"/>
          <w:szCs w:val="32"/>
          <w:lang w:val="zh-CN"/>
        </w:rPr>
        <w:t>；本年支出</w:t>
      </w:r>
      <w:r>
        <w:rPr>
          <w:rFonts w:ascii="Times New Roman" w:eastAsia="仿宋_GB2312" w:hAnsi="Times New Roman" w:cs="Times New Roman"/>
          <w:kern w:val="2"/>
          <w:sz w:val="32"/>
          <w:szCs w:val="32"/>
          <w:lang w:val="zh-CN"/>
        </w:rPr>
        <w:t xml:space="preserve"> 5,900.86</w:t>
      </w:r>
      <w:r>
        <w:rPr>
          <w:rFonts w:ascii="Times New Roman" w:eastAsia="仿宋_GB2312" w:hAnsi="Times New Roman" w:cs="Times New Roman"/>
          <w:kern w:val="2"/>
          <w:sz w:val="32"/>
          <w:szCs w:val="32"/>
        </w:rPr>
        <w:t>万</w:t>
      </w:r>
      <w:r>
        <w:rPr>
          <w:rFonts w:ascii="Times New Roman" w:eastAsia="仿宋_GB2312" w:hAnsi="Times New Roman" w:cs="Times New Roman"/>
          <w:kern w:val="2"/>
          <w:sz w:val="32"/>
          <w:szCs w:val="32"/>
          <w:lang w:val="zh-CN"/>
        </w:rPr>
        <w:t>元，比上年</w:t>
      </w:r>
      <w:r>
        <w:rPr>
          <w:rFonts w:ascii="Times New Roman" w:eastAsia="仿宋_GB2312" w:hAnsi="Times New Roman" w:cs="Times New Roman" w:hint="eastAsia"/>
          <w:sz w:val="30"/>
          <w:szCs w:val="30"/>
          <w:lang w:val="zh-CN"/>
        </w:rPr>
        <w:t>减少</w:t>
      </w:r>
      <w:r>
        <w:rPr>
          <w:rFonts w:ascii="Times New Roman" w:eastAsia="仿宋_GB2312" w:hAnsi="Times New Roman" w:cs="Times New Roman" w:hint="eastAsia"/>
          <w:sz w:val="30"/>
          <w:szCs w:val="30"/>
          <w:lang w:val="zh-CN"/>
        </w:rPr>
        <w:t>4,634.48</w:t>
      </w:r>
      <w:r>
        <w:rPr>
          <w:rFonts w:ascii="Times New Roman" w:eastAsia="仿宋_GB2312" w:hAnsi="Times New Roman" w:cs="Times New Roman" w:hint="eastAsia"/>
          <w:sz w:val="30"/>
          <w:szCs w:val="30"/>
          <w:lang w:val="zh-CN"/>
        </w:rPr>
        <w:t>万元</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sz w:val="30"/>
          <w:szCs w:val="30"/>
          <w:lang w:val="zh-CN"/>
        </w:rPr>
        <w:lastRenderedPageBreak/>
        <w:t>降低</w:t>
      </w:r>
      <w:r>
        <w:rPr>
          <w:rFonts w:ascii="Times New Roman" w:eastAsia="仿宋_GB2312" w:hAnsi="Times New Roman" w:cs="Times New Roman" w:hint="eastAsia"/>
          <w:sz w:val="30"/>
          <w:szCs w:val="30"/>
          <w:lang w:val="zh-CN"/>
        </w:rPr>
        <w:t>43.99%</w:t>
      </w:r>
      <w:r>
        <w:rPr>
          <w:rFonts w:ascii="Times New Roman" w:eastAsia="仿宋_GB2312" w:hAnsi="Times New Roman" w:cs="Times New Roman" w:hint="eastAsia"/>
          <w:sz w:val="30"/>
          <w:szCs w:val="30"/>
          <w:lang w:val="zh-CN"/>
        </w:rPr>
        <w:t>，</w:t>
      </w:r>
      <w:r>
        <w:rPr>
          <w:rFonts w:ascii="Times New Roman" w:eastAsia="仿宋_GB2312" w:hAnsi="Times New Roman" w:cs="Times New Roman"/>
          <w:kern w:val="2"/>
          <w:sz w:val="32"/>
          <w:szCs w:val="32"/>
          <w:lang w:val="zh-CN"/>
        </w:rPr>
        <w:t>主要是</w:t>
      </w:r>
      <w:r>
        <w:rPr>
          <w:rFonts w:ascii="Times New Roman" w:eastAsia="仿宋_GB2312" w:hAnsi="Times New Roman" w:cs="Times New Roman" w:hint="eastAsia"/>
          <w:kern w:val="2"/>
          <w:sz w:val="32"/>
          <w:szCs w:val="32"/>
        </w:rPr>
        <w:t>企业奖励补贴项目资金减少</w:t>
      </w:r>
      <w:r>
        <w:rPr>
          <w:rFonts w:ascii="Times New Roman" w:eastAsia="仿宋_GB2312" w:hAnsi="Times New Roman" w:cs="Times New Roman"/>
          <w:kern w:val="2"/>
          <w:sz w:val="32"/>
          <w:szCs w:val="32"/>
          <w:lang w:val="zh-CN"/>
        </w:rPr>
        <w:t>。</w:t>
      </w:r>
    </w:p>
    <w:p w:rsidR="00861FB8" w:rsidRDefault="006B04BA">
      <w:pPr>
        <w:autoSpaceDE w:val="0"/>
        <w:autoSpaceDN w:val="0"/>
        <w:adjustRightInd w:val="0"/>
        <w:spacing w:line="580" w:lineRule="exact"/>
        <w:ind w:firstLineChars="200" w:firstLine="640"/>
        <w:jc w:val="left"/>
        <w:rPr>
          <w:rFonts w:ascii="Times New Roman" w:eastAsia="仿宋_GB2312" w:hAnsi="Times New Roman" w:cs="Times New Roman"/>
          <w:sz w:val="30"/>
          <w:szCs w:val="30"/>
          <w:lang w:val="zh-CN"/>
        </w:rPr>
      </w:pPr>
      <w:r>
        <w:rPr>
          <w:rFonts w:ascii="Times New Roman" w:eastAsia="仿宋_GB2312" w:hAnsi="Times New Roman" w:cs="Times New Roman"/>
          <w:kern w:val="2"/>
          <w:sz w:val="32"/>
          <w:szCs w:val="32"/>
          <w:lang w:val="zh-CN"/>
        </w:rPr>
        <w:t xml:space="preserve">2. </w:t>
      </w:r>
      <w:r>
        <w:rPr>
          <w:rFonts w:ascii="Times New Roman" w:eastAsia="仿宋_GB2312" w:hAnsi="Times New Roman" w:cs="Times New Roman"/>
          <w:kern w:val="2"/>
          <w:sz w:val="32"/>
          <w:szCs w:val="32"/>
          <w:lang w:val="zh-CN"/>
        </w:rPr>
        <w:t>政府性基金预算财政拨款本年收入</w:t>
      </w:r>
      <w:r>
        <w:rPr>
          <w:rFonts w:ascii="Times New Roman" w:eastAsia="仿宋_GB2312" w:hAnsi="Times New Roman" w:cs="Times New Roman"/>
          <w:kern w:val="2"/>
          <w:sz w:val="32"/>
          <w:szCs w:val="32"/>
          <w:lang w:val="zh-CN"/>
        </w:rPr>
        <w:t>1,830</w:t>
      </w:r>
      <w:r>
        <w:rPr>
          <w:rFonts w:ascii="Times New Roman" w:eastAsia="仿宋_GB2312" w:hAnsi="Times New Roman" w:cs="Times New Roman"/>
          <w:kern w:val="2"/>
          <w:sz w:val="32"/>
          <w:szCs w:val="32"/>
        </w:rPr>
        <w:t>万</w:t>
      </w:r>
      <w:r>
        <w:rPr>
          <w:rFonts w:ascii="Times New Roman" w:eastAsia="仿宋_GB2312" w:hAnsi="Times New Roman" w:cs="Times New Roman"/>
          <w:kern w:val="2"/>
          <w:sz w:val="32"/>
          <w:szCs w:val="32"/>
          <w:lang w:val="zh-CN"/>
        </w:rPr>
        <w:t>元，比上年</w:t>
      </w:r>
      <w:r>
        <w:rPr>
          <w:rFonts w:ascii="Times New Roman" w:eastAsia="仿宋_GB2312" w:hAnsi="Times New Roman" w:cs="Times New Roman" w:hint="eastAsia"/>
          <w:sz w:val="30"/>
          <w:szCs w:val="30"/>
          <w:lang w:val="zh-CN"/>
        </w:rPr>
        <w:t>增加</w:t>
      </w:r>
      <w:r>
        <w:rPr>
          <w:rFonts w:ascii="Times New Roman" w:eastAsia="仿宋_GB2312" w:hAnsi="Times New Roman" w:cs="Times New Roman" w:hint="eastAsia"/>
          <w:sz w:val="30"/>
          <w:szCs w:val="30"/>
          <w:lang w:val="zh-CN"/>
        </w:rPr>
        <w:t>1,830</w:t>
      </w:r>
      <w:r>
        <w:rPr>
          <w:rFonts w:ascii="Times New Roman" w:eastAsia="仿宋_GB2312" w:hAnsi="Times New Roman" w:cs="Times New Roman" w:hint="eastAsia"/>
          <w:sz w:val="30"/>
          <w:szCs w:val="30"/>
          <w:lang w:val="zh-CN"/>
        </w:rPr>
        <w:t>万元</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sz w:val="30"/>
          <w:szCs w:val="30"/>
          <w:lang w:val="zh-CN"/>
        </w:rPr>
        <w:t>增长</w:t>
      </w:r>
      <w:r>
        <w:rPr>
          <w:rFonts w:ascii="Times New Roman" w:eastAsia="仿宋_GB2312" w:hAnsi="Times New Roman" w:cs="Times New Roman" w:hint="eastAsia"/>
          <w:sz w:val="30"/>
          <w:szCs w:val="30"/>
          <w:lang w:val="zh-CN"/>
        </w:rPr>
        <w:t>0%</w:t>
      </w:r>
      <w:r>
        <w:rPr>
          <w:rFonts w:ascii="Times New Roman" w:eastAsia="仿宋_GB2312" w:hAnsi="Times New Roman" w:cs="Times New Roman" w:hint="eastAsia"/>
          <w:sz w:val="30"/>
          <w:szCs w:val="30"/>
          <w:lang w:val="zh-CN"/>
        </w:rPr>
        <w:t>，</w:t>
      </w:r>
      <w:r>
        <w:rPr>
          <w:rFonts w:ascii="Times New Roman" w:eastAsia="仿宋_GB2312" w:hAnsi="Times New Roman" w:cs="Times New Roman"/>
          <w:kern w:val="2"/>
          <w:sz w:val="32"/>
          <w:szCs w:val="32"/>
          <w:lang w:val="zh-CN"/>
        </w:rPr>
        <w:t>主要原因是</w:t>
      </w:r>
      <w:r>
        <w:rPr>
          <w:rFonts w:ascii="Times New Roman" w:eastAsia="仿宋_GB2312" w:hAnsi="Times New Roman" w:cs="Times New Roman" w:hint="eastAsia"/>
          <w:kern w:val="2"/>
          <w:sz w:val="32"/>
          <w:szCs w:val="32"/>
        </w:rPr>
        <w:t>2023</w:t>
      </w:r>
      <w:r>
        <w:rPr>
          <w:rFonts w:ascii="Times New Roman" w:eastAsia="仿宋_GB2312" w:hAnsi="Times New Roman" w:cs="Times New Roman" w:hint="eastAsia"/>
          <w:kern w:val="2"/>
          <w:sz w:val="32"/>
          <w:szCs w:val="32"/>
        </w:rPr>
        <w:t>年新增对燃气供气企业临时运营补助收入</w:t>
      </w:r>
      <w:r>
        <w:rPr>
          <w:rFonts w:ascii="Times New Roman" w:eastAsia="仿宋_GB2312" w:hAnsi="Times New Roman" w:cs="Times New Roman"/>
          <w:kern w:val="2"/>
          <w:sz w:val="32"/>
          <w:szCs w:val="32"/>
          <w:lang w:val="zh-CN"/>
        </w:rPr>
        <w:t>；本年支出</w:t>
      </w:r>
      <w:r>
        <w:rPr>
          <w:rFonts w:ascii="Times New Roman" w:eastAsia="仿宋_GB2312" w:hAnsi="Times New Roman" w:cs="Times New Roman"/>
          <w:kern w:val="2"/>
          <w:sz w:val="32"/>
          <w:szCs w:val="32"/>
          <w:lang w:val="zh-CN"/>
        </w:rPr>
        <w:t xml:space="preserve"> 1,830</w:t>
      </w:r>
      <w:r>
        <w:rPr>
          <w:rFonts w:ascii="Times New Roman" w:eastAsia="仿宋_GB2312" w:hAnsi="Times New Roman" w:cs="Times New Roman"/>
          <w:kern w:val="2"/>
          <w:sz w:val="32"/>
          <w:szCs w:val="32"/>
        </w:rPr>
        <w:t>万</w:t>
      </w:r>
      <w:r>
        <w:rPr>
          <w:rFonts w:ascii="Times New Roman" w:eastAsia="仿宋_GB2312" w:hAnsi="Times New Roman" w:cs="Times New Roman"/>
          <w:kern w:val="2"/>
          <w:sz w:val="32"/>
          <w:szCs w:val="32"/>
          <w:lang w:val="zh-CN"/>
        </w:rPr>
        <w:t>元，比上年</w:t>
      </w:r>
      <w:r>
        <w:rPr>
          <w:rFonts w:ascii="Times New Roman" w:eastAsia="仿宋_GB2312" w:hAnsi="Times New Roman" w:cs="Times New Roman" w:hint="eastAsia"/>
          <w:sz w:val="30"/>
          <w:szCs w:val="30"/>
          <w:lang w:val="zh-CN"/>
        </w:rPr>
        <w:t>增</w:t>
      </w:r>
    </w:p>
    <w:p w:rsidR="00861FB8" w:rsidRDefault="006B04BA">
      <w:pPr>
        <w:autoSpaceDE w:val="0"/>
        <w:autoSpaceDN w:val="0"/>
        <w:adjustRightInd w:val="0"/>
        <w:spacing w:line="580" w:lineRule="exact"/>
        <w:jc w:val="left"/>
        <w:rPr>
          <w:rFonts w:ascii="Times New Roman" w:eastAsia="仿宋_GB2312" w:hAnsi="Times New Roman" w:cs="Times New Roman"/>
          <w:sz w:val="32"/>
          <w:szCs w:val="32"/>
        </w:rPr>
      </w:pPr>
      <w:r>
        <w:rPr>
          <w:rFonts w:ascii="Times New Roman" w:eastAsia="仿宋_GB2312" w:hAnsi="Times New Roman" w:cs="Times New Roman" w:hint="eastAsia"/>
          <w:sz w:val="30"/>
          <w:szCs w:val="30"/>
          <w:lang w:val="zh-CN"/>
        </w:rPr>
        <w:t>加</w:t>
      </w:r>
      <w:r>
        <w:rPr>
          <w:rFonts w:ascii="Times New Roman" w:eastAsia="仿宋_GB2312" w:hAnsi="Times New Roman" w:cs="Times New Roman" w:hint="eastAsia"/>
          <w:sz w:val="30"/>
          <w:szCs w:val="30"/>
          <w:lang w:val="zh-CN"/>
        </w:rPr>
        <w:t>1,830</w:t>
      </w:r>
      <w:r>
        <w:rPr>
          <w:rFonts w:ascii="Times New Roman" w:eastAsia="仿宋_GB2312" w:hAnsi="Times New Roman" w:cs="Times New Roman" w:hint="eastAsia"/>
          <w:sz w:val="30"/>
          <w:szCs w:val="30"/>
          <w:lang w:val="zh-CN"/>
        </w:rPr>
        <w:t>万元</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sz w:val="30"/>
          <w:szCs w:val="30"/>
          <w:lang w:val="zh-CN"/>
        </w:rPr>
        <w:t>增长</w:t>
      </w:r>
      <w:r>
        <w:rPr>
          <w:rFonts w:ascii="Times New Roman" w:eastAsia="仿宋_GB2312" w:hAnsi="Times New Roman" w:cs="Times New Roman" w:hint="eastAsia"/>
          <w:sz w:val="30"/>
          <w:szCs w:val="30"/>
          <w:lang w:val="zh-CN"/>
        </w:rPr>
        <w:t>0%</w:t>
      </w:r>
      <w:r>
        <w:rPr>
          <w:rFonts w:ascii="Times New Roman" w:eastAsia="仿宋_GB2312" w:hAnsi="Times New Roman" w:cs="Times New Roman" w:hint="eastAsia"/>
          <w:sz w:val="30"/>
          <w:szCs w:val="30"/>
          <w:lang w:val="zh-CN"/>
        </w:rPr>
        <w:t>，</w:t>
      </w:r>
      <w:r>
        <w:rPr>
          <w:rFonts w:ascii="Times New Roman" w:eastAsia="仿宋_GB2312" w:hAnsi="Times New Roman" w:cs="Times New Roman"/>
          <w:kern w:val="2"/>
          <w:sz w:val="32"/>
          <w:szCs w:val="32"/>
          <w:lang w:val="zh-CN"/>
        </w:rPr>
        <w:t>主要是</w:t>
      </w:r>
      <w:r>
        <w:rPr>
          <w:rFonts w:ascii="Times New Roman" w:eastAsia="仿宋_GB2312" w:hAnsi="Times New Roman" w:cs="Times New Roman" w:hint="eastAsia"/>
          <w:kern w:val="2"/>
          <w:sz w:val="32"/>
          <w:szCs w:val="32"/>
        </w:rPr>
        <w:t>2023</w:t>
      </w:r>
      <w:r>
        <w:rPr>
          <w:rFonts w:ascii="Times New Roman" w:eastAsia="仿宋_GB2312" w:hAnsi="Times New Roman" w:cs="Times New Roman" w:hint="eastAsia"/>
          <w:kern w:val="2"/>
          <w:sz w:val="32"/>
          <w:szCs w:val="32"/>
        </w:rPr>
        <w:t>年新增对燃气供气企业临时运营补助支出</w:t>
      </w:r>
      <w:r>
        <w:rPr>
          <w:rFonts w:ascii="Times New Roman" w:eastAsia="仿宋_GB2312" w:hAnsi="Times New Roman" w:cs="Times New Roman"/>
          <w:kern w:val="2"/>
          <w:sz w:val="32"/>
          <w:szCs w:val="32"/>
          <w:lang w:val="zh-CN"/>
        </w:rPr>
        <w:t>。</w:t>
      </w:r>
    </w:p>
    <w:p w:rsidR="00861FB8" w:rsidRDefault="006B04BA">
      <w:pPr>
        <w:autoSpaceDE w:val="0"/>
        <w:autoSpaceDN w:val="0"/>
        <w:adjustRightInd w:val="0"/>
        <w:spacing w:line="580" w:lineRule="exact"/>
        <w:ind w:firstLineChars="200" w:firstLine="640"/>
        <w:jc w:val="left"/>
        <w:rPr>
          <w:rFonts w:ascii="Times New Roman" w:eastAsia="仿宋_GB2312" w:hAnsi="Times New Roman" w:cs="Times New Roman"/>
          <w:kern w:val="2"/>
          <w:sz w:val="32"/>
          <w:szCs w:val="32"/>
          <w:lang w:val="zh-CN"/>
        </w:rPr>
      </w:pPr>
      <w:r>
        <w:rPr>
          <w:rFonts w:ascii="Times New Roman" w:eastAsia="仿宋_GB2312" w:hAnsi="Times New Roman" w:cs="Times New Roman"/>
          <w:kern w:val="2"/>
          <w:sz w:val="32"/>
          <w:szCs w:val="32"/>
          <w:lang w:val="zh-CN"/>
        </w:rPr>
        <w:t xml:space="preserve">3. </w:t>
      </w:r>
      <w:r>
        <w:rPr>
          <w:rFonts w:ascii="Times New Roman" w:eastAsia="仿宋_GB2312" w:hAnsi="Times New Roman" w:cs="Times New Roman"/>
          <w:kern w:val="2"/>
          <w:sz w:val="32"/>
          <w:szCs w:val="32"/>
          <w:lang w:val="zh-CN"/>
        </w:rPr>
        <w:t>国有资本经营预算财政拨款本年收入</w:t>
      </w:r>
      <w:r>
        <w:rPr>
          <w:rFonts w:ascii="Times New Roman" w:eastAsia="仿宋_GB2312" w:hAnsi="Times New Roman" w:cs="Times New Roman" w:hint="eastAsia"/>
          <w:kern w:val="2"/>
          <w:sz w:val="32"/>
          <w:szCs w:val="32"/>
        </w:rPr>
        <w:t>0</w:t>
      </w:r>
      <w:r>
        <w:rPr>
          <w:rFonts w:ascii="Times New Roman" w:eastAsia="仿宋_GB2312" w:hAnsi="Times New Roman" w:cs="Times New Roman" w:hint="eastAsia"/>
          <w:kern w:val="2"/>
          <w:sz w:val="32"/>
          <w:szCs w:val="32"/>
        </w:rPr>
        <w:t>万元，本年支出</w:t>
      </w:r>
      <w:r>
        <w:rPr>
          <w:rFonts w:ascii="Times New Roman" w:eastAsia="仿宋_GB2312" w:hAnsi="Times New Roman" w:cs="Times New Roman" w:hint="eastAsia"/>
          <w:kern w:val="2"/>
          <w:sz w:val="32"/>
          <w:szCs w:val="32"/>
        </w:rPr>
        <w:t>0</w:t>
      </w:r>
      <w:r>
        <w:rPr>
          <w:rFonts w:ascii="Times New Roman" w:eastAsia="仿宋_GB2312" w:hAnsi="Times New Roman" w:cs="Times New Roman" w:hint="eastAsia"/>
          <w:kern w:val="2"/>
          <w:sz w:val="32"/>
          <w:szCs w:val="32"/>
        </w:rPr>
        <w:t>万元</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kern w:val="2"/>
          <w:sz w:val="32"/>
          <w:szCs w:val="32"/>
          <w:lang w:val="zh-CN"/>
        </w:rPr>
        <w:t>与</w:t>
      </w:r>
      <w:r>
        <w:rPr>
          <w:rFonts w:ascii="Times New Roman" w:eastAsia="仿宋_GB2312" w:hAnsi="Times New Roman" w:cs="Times New Roman"/>
          <w:kern w:val="2"/>
          <w:sz w:val="32"/>
          <w:szCs w:val="32"/>
          <w:lang w:val="zh-CN"/>
        </w:rPr>
        <w:t>上年</w:t>
      </w:r>
      <w:r>
        <w:rPr>
          <w:rFonts w:ascii="Times New Roman" w:eastAsia="仿宋_GB2312" w:hAnsi="Times New Roman" w:cs="Times New Roman" w:hint="eastAsia"/>
          <w:sz w:val="30"/>
          <w:szCs w:val="30"/>
          <w:lang w:val="zh-CN"/>
        </w:rPr>
        <w:t>持平</w:t>
      </w:r>
      <w:r>
        <w:rPr>
          <w:rFonts w:ascii="Times New Roman" w:eastAsia="仿宋_GB2312" w:hAnsi="Times New Roman" w:cs="Times New Roman"/>
          <w:kern w:val="2"/>
          <w:sz w:val="32"/>
          <w:szCs w:val="32"/>
          <w:lang w:val="zh-CN"/>
        </w:rPr>
        <w:t>。</w:t>
      </w:r>
    </w:p>
    <w:p w:rsidR="00861FB8" w:rsidRDefault="006B04BA">
      <w:pPr>
        <w:snapToGrid w:val="0"/>
        <w:spacing w:line="580" w:lineRule="exact"/>
        <w:jc w:val="center"/>
        <w:rPr>
          <w:rFonts w:ascii="Times New Roman" w:eastAsia="楷体_GB2312" w:hAnsi="Times New Roman" w:cs="Times New Roman"/>
          <w:b/>
          <w:bCs/>
          <w:kern w:val="2"/>
          <w:sz w:val="32"/>
          <w:szCs w:val="32"/>
        </w:rPr>
      </w:pPr>
      <w:r>
        <w:rPr>
          <w:rFonts w:ascii="楷体" w:eastAsia="楷体" w:hAnsi="楷体" w:cs="楷体" w:hint="eastAsia"/>
          <w:noProof/>
          <w:sz w:val="28"/>
          <w:szCs w:val="28"/>
        </w:rPr>
        <w:drawing>
          <wp:anchor distT="0" distB="0" distL="114300" distR="114300" simplePos="0" relativeHeight="251667456" behindDoc="0" locked="0" layoutInCell="1" allowOverlap="1">
            <wp:simplePos x="0" y="0"/>
            <wp:positionH relativeFrom="column">
              <wp:posOffset>431165</wp:posOffset>
            </wp:positionH>
            <wp:positionV relativeFrom="paragraph">
              <wp:posOffset>300990</wp:posOffset>
            </wp:positionV>
            <wp:extent cx="4610100" cy="2773680"/>
            <wp:effectExtent l="4445" t="4445" r="18415" b="10795"/>
            <wp:wrapTopAndBottom/>
            <wp:docPr id="5017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ascii="楷体" w:eastAsia="楷体" w:hAnsi="楷体" w:cs="楷体" w:hint="eastAsia"/>
          <w:sz w:val="28"/>
          <w:szCs w:val="28"/>
        </w:rPr>
        <w:t>图3: 2022-2023年度财政拨款收支情况表（单位：万元）</w:t>
      </w:r>
    </w:p>
    <w:p w:rsidR="00861FB8" w:rsidRDefault="00861FB8">
      <w:pPr>
        <w:snapToGrid w:val="0"/>
        <w:spacing w:line="580" w:lineRule="exact"/>
        <w:rPr>
          <w:rFonts w:ascii="Times New Roman" w:eastAsia="楷体_GB2312" w:hAnsi="Times New Roman" w:cs="Times New Roman"/>
          <w:b/>
          <w:bCs/>
          <w:kern w:val="2"/>
          <w:sz w:val="32"/>
          <w:szCs w:val="32"/>
        </w:rPr>
      </w:pPr>
    </w:p>
    <w:p w:rsidR="00861FB8" w:rsidRDefault="006B04BA">
      <w:pPr>
        <w:snapToGrid w:val="0"/>
        <w:spacing w:line="580" w:lineRule="exact"/>
        <w:rPr>
          <w:rFonts w:ascii="Times New Roman" w:eastAsia="楷体_GB2312" w:hAnsi="Times New Roman" w:cs="Times New Roman"/>
          <w:b/>
          <w:bCs/>
          <w:kern w:val="2"/>
          <w:sz w:val="32"/>
          <w:szCs w:val="32"/>
        </w:rPr>
      </w:pPr>
      <w:r>
        <w:rPr>
          <w:rFonts w:ascii="Times New Roman" w:eastAsia="楷体_GB2312" w:hAnsi="Times New Roman" w:cs="Times New Roman"/>
          <w:b/>
          <w:bCs/>
          <w:kern w:val="2"/>
          <w:sz w:val="32"/>
          <w:szCs w:val="32"/>
        </w:rPr>
        <w:t>（二）财政拨款收支与年初预算数对比情况</w:t>
      </w:r>
    </w:p>
    <w:p w:rsidR="00861FB8" w:rsidRDefault="006B04BA">
      <w:pPr>
        <w:autoSpaceDE w:val="0"/>
        <w:autoSpaceDN w:val="0"/>
        <w:adjustRightInd w:val="0"/>
        <w:spacing w:line="580" w:lineRule="exact"/>
        <w:ind w:firstLineChars="200" w:firstLine="640"/>
        <w:jc w:val="left"/>
        <w:rPr>
          <w:rFonts w:ascii="Times New Roman" w:eastAsia="仿宋_GB2312" w:hAnsi="Times New Roman" w:cs="Times New Roman"/>
          <w:kern w:val="2"/>
          <w:sz w:val="32"/>
          <w:szCs w:val="32"/>
          <w:lang w:val="zh-CN"/>
        </w:rPr>
      </w:pPr>
      <w:r>
        <w:rPr>
          <w:rFonts w:ascii="Times New Roman" w:eastAsia="仿宋_GB2312" w:hAnsi="Times New Roman" w:cs="Times New Roman"/>
          <w:kern w:val="2"/>
          <w:sz w:val="32"/>
          <w:szCs w:val="32"/>
          <w:lang w:val="zh-CN"/>
        </w:rPr>
        <w:t>本</w:t>
      </w:r>
      <w:r>
        <w:rPr>
          <w:rFonts w:ascii="Times New Roman" w:eastAsia="仿宋_GB2312" w:hAnsi="Times New Roman" w:cs="Times New Roman" w:hint="eastAsia"/>
          <w:kern w:val="2"/>
          <w:sz w:val="32"/>
          <w:szCs w:val="32"/>
          <w:lang w:val="zh-CN"/>
        </w:rPr>
        <w:t>部门</w:t>
      </w:r>
      <w:r>
        <w:rPr>
          <w:rFonts w:ascii="Times New Roman" w:eastAsia="仿宋_GB2312" w:hAnsi="Times New Roman" w:cs="Times New Roman"/>
          <w:kern w:val="2"/>
          <w:sz w:val="32"/>
          <w:szCs w:val="32"/>
          <w:lang w:val="zh-CN"/>
        </w:rPr>
        <w:t>202</w:t>
      </w:r>
      <w:r>
        <w:rPr>
          <w:rFonts w:ascii="Times New Roman" w:eastAsia="仿宋_GB2312" w:hAnsi="Times New Roman" w:cs="Times New Roman"/>
          <w:kern w:val="2"/>
          <w:sz w:val="32"/>
          <w:szCs w:val="32"/>
        </w:rPr>
        <w:t>3</w:t>
      </w:r>
      <w:r>
        <w:rPr>
          <w:rFonts w:ascii="Times New Roman" w:eastAsia="仿宋_GB2312" w:hAnsi="Times New Roman" w:cs="Times New Roman"/>
          <w:kern w:val="2"/>
          <w:sz w:val="32"/>
          <w:szCs w:val="32"/>
          <w:lang w:val="zh-CN"/>
        </w:rPr>
        <w:t>年度财政拨款本年收入</w:t>
      </w:r>
      <w:r>
        <w:rPr>
          <w:rFonts w:ascii="Times New Roman" w:eastAsia="仿宋_GB2312" w:hAnsi="Times New Roman" w:cs="Times New Roman"/>
          <w:kern w:val="2"/>
          <w:sz w:val="32"/>
          <w:szCs w:val="32"/>
          <w:lang w:val="zh-CN"/>
        </w:rPr>
        <w:t>7,730.86</w:t>
      </w:r>
      <w:r>
        <w:rPr>
          <w:rFonts w:ascii="Times New Roman" w:eastAsia="仿宋_GB2312" w:hAnsi="Times New Roman" w:cs="Times New Roman"/>
          <w:kern w:val="2"/>
          <w:sz w:val="32"/>
          <w:szCs w:val="32"/>
          <w:lang w:val="zh-CN"/>
        </w:rPr>
        <w:t>万元，完成年初预算的</w:t>
      </w:r>
      <w:r>
        <w:rPr>
          <w:rFonts w:ascii="Times New Roman" w:eastAsia="仿宋_GB2312" w:hAnsi="Times New Roman" w:cs="Times New Roman"/>
          <w:kern w:val="2"/>
          <w:sz w:val="32"/>
          <w:szCs w:val="32"/>
          <w:lang w:val="zh-CN"/>
        </w:rPr>
        <w:t>95.03%</w:t>
      </w:r>
      <w:r>
        <w:rPr>
          <w:rFonts w:ascii="Times New Roman" w:eastAsia="仿宋_GB2312" w:hAnsi="Times New Roman" w:cs="Times New Roman"/>
          <w:kern w:val="2"/>
          <w:sz w:val="32"/>
          <w:szCs w:val="32"/>
          <w:lang w:val="zh-CN"/>
        </w:rPr>
        <w:t>，比年初预算</w:t>
      </w:r>
      <w:r>
        <w:rPr>
          <w:rFonts w:ascii="Times New Roman" w:eastAsia="仿宋_GB2312" w:hAnsi="Times New Roman" w:cs="Times New Roman" w:hint="eastAsia"/>
          <w:sz w:val="30"/>
          <w:szCs w:val="30"/>
          <w:lang w:val="zh-CN"/>
        </w:rPr>
        <w:t>减少</w:t>
      </w:r>
      <w:r>
        <w:rPr>
          <w:rFonts w:ascii="Times New Roman" w:eastAsia="仿宋_GB2312" w:hAnsi="Times New Roman" w:cs="Times New Roman" w:hint="eastAsia"/>
          <w:sz w:val="30"/>
          <w:szCs w:val="30"/>
          <w:lang w:val="zh-CN"/>
        </w:rPr>
        <w:t>404.71</w:t>
      </w:r>
      <w:r>
        <w:rPr>
          <w:rFonts w:ascii="Times New Roman" w:eastAsia="仿宋_GB2312" w:hAnsi="Times New Roman" w:cs="Times New Roman" w:hint="eastAsia"/>
          <w:sz w:val="30"/>
          <w:szCs w:val="30"/>
          <w:lang w:val="zh-CN"/>
        </w:rPr>
        <w:t>万元</w:t>
      </w:r>
      <w:r>
        <w:rPr>
          <w:rFonts w:ascii="Times New Roman" w:eastAsia="仿宋_GB2312" w:hAnsi="Times New Roman" w:cs="Times New Roman"/>
          <w:kern w:val="2"/>
          <w:sz w:val="32"/>
          <w:szCs w:val="32"/>
          <w:lang w:val="zh-CN"/>
        </w:rPr>
        <w:t>，决算数小于预算数主要原因是</w:t>
      </w:r>
      <w:r>
        <w:rPr>
          <w:rFonts w:ascii="Times New Roman" w:eastAsia="仿宋_GB2312" w:hAnsi="Times New Roman" w:cs="Times New Roman" w:hint="eastAsia"/>
          <w:kern w:val="2"/>
          <w:sz w:val="32"/>
          <w:szCs w:val="32"/>
          <w:lang w:val="zh-CN"/>
        </w:rPr>
        <w:t>企业奖励补贴项目资金减少</w:t>
      </w:r>
      <w:r>
        <w:rPr>
          <w:rFonts w:ascii="Times New Roman" w:eastAsia="仿宋_GB2312" w:hAnsi="Times New Roman" w:cs="Times New Roman"/>
          <w:kern w:val="2"/>
          <w:sz w:val="32"/>
          <w:szCs w:val="32"/>
          <w:lang w:val="zh-CN"/>
        </w:rPr>
        <w:t>；本年支出</w:t>
      </w:r>
      <w:r>
        <w:rPr>
          <w:rFonts w:ascii="Times New Roman" w:eastAsia="仿宋_GB2312" w:hAnsi="Times New Roman" w:cs="Times New Roman"/>
          <w:kern w:val="2"/>
          <w:sz w:val="32"/>
          <w:szCs w:val="32"/>
          <w:lang w:val="zh-CN"/>
        </w:rPr>
        <w:t>7,730.86</w:t>
      </w:r>
      <w:r>
        <w:rPr>
          <w:rFonts w:ascii="Times New Roman" w:eastAsia="仿宋_GB2312" w:hAnsi="Times New Roman" w:cs="Times New Roman"/>
          <w:kern w:val="2"/>
          <w:sz w:val="32"/>
          <w:szCs w:val="32"/>
          <w:lang w:val="zh-CN"/>
        </w:rPr>
        <w:t>万元，完成年初预算的</w:t>
      </w:r>
      <w:r>
        <w:rPr>
          <w:rFonts w:ascii="Times New Roman" w:eastAsia="仿宋_GB2312" w:hAnsi="Times New Roman" w:cs="Times New Roman"/>
          <w:kern w:val="2"/>
          <w:sz w:val="32"/>
          <w:szCs w:val="32"/>
          <w:lang w:val="zh-CN"/>
        </w:rPr>
        <w:t>95.03%</w:t>
      </w:r>
      <w:r>
        <w:rPr>
          <w:rFonts w:ascii="Times New Roman" w:eastAsia="仿宋_GB2312" w:hAnsi="Times New Roman" w:cs="Times New Roman"/>
          <w:kern w:val="2"/>
          <w:sz w:val="32"/>
          <w:szCs w:val="32"/>
          <w:lang w:val="zh-CN"/>
        </w:rPr>
        <w:t>，比年初预算</w:t>
      </w:r>
      <w:r>
        <w:rPr>
          <w:rFonts w:ascii="Times New Roman" w:eastAsia="仿宋_GB2312" w:hAnsi="Times New Roman" w:cs="Times New Roman" w:hint="eastAsia"/>
          <w:sz w:val="30"/>
          <w:szCs w:val="30"/>
          <w:lang w:val="zh-CN"/>
        </w:rPr>
        <w:t>减少</w:t>
      </w:r>
      <w:r>
        <w:rPr>
          <w:rFonts w:ascii="Times New Roman" w:eastAsia="仿宋_GB2312" w:hAnsi="Times New Roman" w:cs="Times New Roman" w:hint="eastAsia"/>
          <w:sz w:val="30"/>
          <w:szCs w:val="30"/>
          <w:lang w:val="zh-CN"/>
        </w:rPr>
        <w:lastRenderedPageBreak/>
        <w:t>404.71</w:t>
      </w:r>
      <w:r>
        <w:rPr>
          <w:rFonts w:ascii="Times New Roman" w:eastAsia="仿宋_GB2312" w:hAnsi="Times New Roman" w:cs="Times New Roman" w:hint="eastAsia"/>
          <w:sz w:val="30"/>
          <w:szCs w:val="30"/>
          <w:lang w:val="zh-CN"/>
        </w:rPr>
        <w:t>万元</w:t>
      </w:r>
      <w:r>
        <w:rPr>
          <w:rFonts w:ascii="Times New Roman" w:eastAsia="仿宋_GB2312" w:hAnsi="Times New Roman" w:cs="Times New Roman"/>
          <w:kern w:val="2"/>
          <w:sz w:val="32"/>
          <w:szCs w:val="32"/>
          <w:lang w:val="zh-CN"/>
        </w:rPr>
        <w:t>，决算数小于预算数主要原因是</w:t>
      </w:r>
      <w:r>
        <w:rPr>
          <w:rFonts w:ascii="Times New Roman" w:eastAsia="仿宋_GB2312" w:hAnsi="Times New Roman" w:cs="Times New Roman" w:hint="eastAsia"/>
          <w:kern w:val="2"/>
          <w:sz w:val="32"/>
          <w:szCs w:val="32"/>
          <w:lang w:val="zh-CN"/>
        </w:rPr>
        <w:t>企业奖励补贴项目资金减少</w:t>
      </w:r>
      <w:r>
        <w:rPr>
          <w:rFonts w:ascii="Times New Roman" w:eastAsia="仿宋_GB2312" w:hAnsi="Times New Roman" w:cs="Times New Roman"/>
          <w:kern w:val="2"/>
          <w:sz w:val="32"/>
          <w:szCs w:val="32"/>
          <w:lang w:val="zh-CN"/>
        </w:rPr>
        <w:t>。具体情况如下：</w:t>
      </w:r>
    </w:p>
    <w:p w:rsidR="00861FB8" w:rsidRDefault="006B04BA">
      <w:pPr>
        <w:autoSpaceDE w:val="0"/>
        <w:autoSpaceDN w:val="0"/>
        <w:adjustRightInd w:val="0"/>
        <w:spacing w:line="580" w:lineRule="exact"/>
        <w:ind w:firstLineChars="200" w:firstLine="640"/>
        <w:jc w:val="left"/>
        <w:rPr>
          <w:rFonts w:ascii="Times New Roman" w:eastAsia="仿宋_GB2312" w:hAnsi="Times New Roman" w:cs="Times New Roman"/>
          <w:kern w:val="2"/>
          <w:sz w:val="32"/>
          <w:szCs w:val="32"/>
          <w:lang w:val="zh-CN"/>
        </w:rPr>
      </w:pPr>
      <w:r>
        <w:rPr>
          <w:rFonts w:ascii="Times New Roman" w:eastAsia="仿宋_GB2312" w:hAnsi="Times New Roman" w:cs="Times New Roman"/>
          <w:kern w:val="2"/>
          <w:sz w:val="32"/>
          <w:szCs w:val="32"/>
        </w:rPr>
        <w:t>1.</w:t>
      </w:r>
      <w:r>
        <w:rPr>
          <w:rFonts w:ascii="Times New Roman" w:eastAsia="仿宋_GB2312" w:hAnsi="Times New Roman" w:cs="Times New Roman"/>
          <w:kern w:val="2"/>
          <w:sz w:val="32"/>
          <w:szCs w:val="32"/>
          <w:lang w:val="zh-CN"/>
        </w:rPr>
        <w:t>一般公共预算财政拨款</w:t>
      </w:r>
      <w:r>
        <w:rPr>
          <w:rFonts w:ascii="Times New Roman" w:eastAsia="仿宋_GB2312" w:hAnsi="Times New Roman" w:cs="Times New Roman"/>
          <w:kern w:val="2"/>
          <w:sz w:val="32"/>
          <w:szCs w:val="32"/>
        </w:rPr>
        <w:t>本年</w:t>
      </w:r>
      <w:r>
        <w:rPr>
          <w:rFonts w:ascii="Times New Roman" w:eastAsia="仿宋_GB2312" w:hAnsi="Times New Roman" w:cs="Times New Roman"/>
          <w:kern w:val="2"/>
          <w:sz w:val="32"/>
          <w:szCs w:val="32"/>
          <w:lang w:val="zh-CN"/>
        </w:rPr>
        <w:t>收入</w:t>
      </w:r>
      <w:r>
        <w:rPr>
          <w:rFonts w:ascii="Times New Roman" w:eastAsia="仿宋_GB2312" w:hAnsi="Times New Roman" w:cs="Times New Roman"/>
          <w:kern w:val="2"/>
          <w:sz w:val="32"/>
          <w:szCs w:val="32"/>
          <w:lang w:val="zh-CN"/>
        </w:rPr>
        <w:t>5,900.86</w:t>
      </w:r>
      <w:r>
        <w:rPr>
          <w:rFonts w:ascii="Times New Roman" w:eastAsia="仿宋_GB2312" w:hAnsi="Times New Roman" w:cs="Times New Roman"/>
          <w:kern w:val="2"/>
          <w:sz w:val="32"/>
          <w:szCs w:val="32"/>
          <w:lang w:val="zh-CN"/>
        </w:rPr>
        <w:t>万元，完成年初预算的</w:t>
      </w:r>
      <w:r>
        <w:rPr>
          <w:rFonts w:ascii="Times New Roman" w:eastAsia="仿宋_GB2312" w:hAnsi="Times New Roman" w:cs="Times New Roman"/>
          <w:kern w:val="2"/>
          <w:sz w:val="32"/>
          <w:szCs w:val="32"/>
          <w:lang w:val="zh-CN"/>
        </w:rPr>
        <w:t xml:space="preserve"> 93.58%</w:t>
      </w:r>
      <w:r>
        <w:rPr>
          <w:rFonts w:ascii="Times New Roman" w:eastAsia="仿宋_GB2312" w:hAnsi="Times New Roman" w:cs="Times New Roman"/>
          <w:kern w:val="2"/>
          <w:sz w:val="32"/>
          <w:szCs w:val="32"/>
          <w:lang w:val="zh-CN"/>
        </w:rPr>
        <w:t>，比年初预算</w:t>
      </w:r>
      <w:r>
        <w:rPr>
          <w:rFonts w:ascii="Times New Roman" w:eastAsia="仿宋_GB2312" w:hAnsi="Times New Roman" w:cs="Times New Roman" w:hint="eastAsia"/>
          <w:sz w:val="30"/>
          <w:szCs w:val="30"/>
          <w:lang w:val="zh-CN"/>
        </w:rPr>
        <w:t>减少</w:t>
      </w:r>
      <w:r>
        <w:rPr>
          <w:rFonts w:ascii="Times New Roman" w:eastAsia="仿宋_GB2312" w:hAnsi="Times New Roman" w:cs="Times New Roman" w:hint="eastAsia"/>
          <w:sz w:val="30"/>
          <w:szCs w:val="30"/>
          <w:lang w:val="zh-CN"/>
        </w:rPr>
        <w:t>404.71</w:t>
      </w:r>
      <w:r>
        <w:rPr>
          <w:rFonts w:ascii="Times New Roman" w:eastAsia="仿宋_GB2312" w:hAnsi="Times New Roman" w:cs="Times New Roman" w:hint="eastAsia"/>
          <w:sz w:val="30"/>
          <w:szCs w:val="30"/>
          <w:lang w:val="zh-CN"/>
        </w:rPr>
        <w:t>万元</w:t>
      </w:r>
      <w:r>
        <w:rPr>
          <w:rFonts w:ascii="Times New Roman" w:eastAsia="仿宋_GB2312" w:hAnsi="Times New Roman" w:cs="Times New Roman"/>
          <w:kern w:val="2"/>
          <w:sz w:val="32"/>
          <w:szCs w:val="32"/>
          <w:lang w:val="zh-CN"/>
        </w:rPr>
        <w:t>，主要原因是</w:t>
      </w:r>
      <w:r>
        <w:rPr>
          <w:rFonts w:ascii="Times New Roman" w:eastAsia="仿宋_GB2312" w:hAnsi="Times New Roman" w:cs="Times New Roman" w:hint="eastAsia"/>
          <w:kern w:val="2"/>
          <w:sz w:val="32"/>
          <w:szCs w:val="32"/>
          <w:lang w:val="zh-CN"/>
        </w:rPr>
        <w:t>企业奖励补贴项目资金减少</w:t>
      </w:r>
      <w:r>
        <w:rPr>
          <w:rFonts w:ascii="Times New Roman" w:eastAsia="仿宋_GB2312" w:hAnsi="Times New Roman" w:cs="Times New Roman"/>
          <w:kern w:val="2"/>
          <w:sz w:val="32"/>
          <w:szCs w:val="32"/>
          <w:lang w:val="zh-CN"/>
        </w:rPr>
        <w:t>；本年支出</w:t>
      </w:r>
      <w:r>
        <w:rPr>
          <w:rFonts w:ascii="Times New Roman" w:eastAsia="仿宋_GB2312" w:hAnsi="Times New Roman" w:cs="Times New Roman"/>
          <w:kern w:val="2"/>
          <w:sz w:val="32"/>
          <w:szCs w:val="32"/>
          <w:lang w:val="zh-CN"/>
        </w:rPr>
        <w:t>5,900.86</w:t>
      </w:r>
      <w:r>
        <w:rPr>
          <w:rFonts w:ascii="Times New Roman" w:eastAsia="仿宋_GB2312" w:hAnsi="Times New Roman" w:cs="Times New Roman"/>
          <w:kern w:val="2"/>
          <w:sz w:val="32"/>
          <w:szCs w:val="32"/>
          <w:lang w:val="zh-CN"/>
        </w:rPr>
        <w:t>万元，完成年初预算的</w:t>
      </w:r>
      <w:r>
        <w:rPr>
          <w:rFonts w:ascii="Times New Roman" w:eastAsia="仿宋_GB2312" w:hAnsi="Times New Roman" w:cs="Times New Roman"/>
          <w:kern w:val="2"/>
          <w:sz w:val="32"/>
          <w:szCs w:val="32"/>
          <w:lang w:val="zh-CN"/>
        </w:rPr>
        <w:t>93.58%</w:t>
      </w:r>
      <w:r>
        <w:rPr>
          <w:rFonts w:ascii="Times New Roman" w:eastAsia="仿宋_GB2312" w:hAnsi="Times New Roman" w:cs="Times New Roman"/>
          <w:kern w:val="2"/>
          <w:sz w:val="32"/>
          <w:szCs w:val="32"/>
          <w:lang w:val="zh-CN"/>
        </w:rPr>
        <w:t>，比年初预算</w:t>
      </w:r>
      <w:r>
        <w:rPr>
          <w:rFonts w:ascii="Times New Roman" w:eastAsia="仿宋_GB2312" w:hAnsi="Times New Roman" w:cs="Times New Roman" w:hint="eastAsia"/>
          <w:sz w:val="30"/>
          <w:szCs w:val="30"/>
          <w:lang w:val="zh-CN"/>
        </w:rPr>
        <w:t>减少</w:t>
      </w:r>
      <w:r>
        <w:rPr>
          <w:rFonts w:ascii="Times New Roman" w:eastAsia="仿宋_GB2312" w:hAnsi="Times New Roman" w:cs="Times New Roman" w:hint="eastAsia"/>
          <w:sz w:val="30"/>
          <w:szCs w:val="30"/>
          <w:lang w:val="zh-CN"/>
        </w:rPr>
        <w:t>404.71</w:t>
      </w:r>
      <w:r>
        <w:rPr>
          <w:rFonts w:ascii="Times New Roman" w:eastAsia="仿宋_GB2312" w:hAnsi="Times New Roman" w:cs="Times New Roman" w:hint="eastAsia"/>
          <w:sz w:val="30"/>
          <w:szCs w:val="30"/>
          <w:lang w:val="zh-CN"/>
        </w:rPr>
        <w:t>万元</w:t>
      </w:r>
      <w:r>
        <w:rPr>
          <w:rFonts w:ascii="Times New Roman" w:eastAsia="仿宋_GB2312" w:hAnsi="Times New Roman" w:cs="Times New Roman"/>
          <w:kern w:val="2"/>
          <w:sz w:val="32"/>
          <w:szCs w:val="32"/>
          <w:lang w:val="zh-CN"/>
        </w:rPr>
        <w:t>，主要原因是主要是</w:t>
      </w:r>
      <w:r>
        <w:rPr>
          <w:rFonts w:ascii="Times New Roman" w:eastAsia="仿宋_GB2312" w:hAnsi="Times New Roman" w:cs="Times New Roman" w:hint="eastAsia"/>
          <w:kern w:val="2"/>
          <w:sz w:val="32"/>
          <w:szCs w:val="32"/>
          <w:lang w:val="zh-CN"/>
        </w:rPr>
        <w:t>企业奖励补贴项目资金减少</w:t>
      </w:r>
      <w:r>
        <w:rPr>
          <w:rFonts w:ascii="Times New Roman" w:eastAsia="仿宋_GB2312" w:hAnsi="Times New Roman" w:cs="Times New Roman"/>
          <w:kern w:val="2"/>
          <w:sz w:val="32"/>
          <w:szCs w:val="32"/>
          <w:lang w:val="zh-CN"/>
        </w:rPr>
        <w:t>。</w:t>
      </w:r>
    </w:p>
    <w:p w:rsidR="00861FB8" w:rsidRDefault="006B04BA">
      <w:pPr>
        <w:autoSpaceDE w:val="0"/>
        <w:autoSpaceDN w:val="0"/>
        <w:adjustRightInd w:val="0"/>
        <w:spacing w:line="580" w:lineRule="exact"/>
        <w:ind w:firstLineChars="200" w:firstLine="640"/>
        <w:jc w:val="left"/>
        <w:rPr>
          <w:rFonts w:ascii="Times New Roman" w:eastAsia="仿宋_GB2312" w:hAnsi="Times New Roman" w:cs="Times New Roman"/>
          <w:kern w:val="2"/>
          <w:sz w:val="32"/>
          <w:szCs w:val="32"/>
          <w:lang w:val="zh-CN"/>
        </w:rPr>
      </w:pPr>
      <w:r>
        <w:rPr>
          <w:rFonts w:ascii="Times New Roman" w:eastAsia="仿宋_GB2312" w:hAnsi="Times New Roman" w:cs="Times New Roman"/>
          <w:kern w:val="2"/>
          <w:sz w:val="32"/>
          <w:szCs w:val="32"/>
          <w:lang w:val="zh-CN"/>
        </w:rPr>
        <w:t xml:space="preserve">2. </w:t>
      </w:r>
      <w:r>
        <w:rPr>
          <w:rFonts w:ascii="Times New Roman" w:eastAsia="仿宋_GB2312" w:hAnsi="Times New Roman" w:cs="Times New Roman"/>
          <w:kern w:val="2"/>
          <w:sz w:val="32"/>
          <w:szCs w:val="32"/>
          <w:lang w:val="zh-CN"/>
        </w:rPr>
        <w:t>政府性基金预算财政拨款本年收入</w:t>
      </w:r>
      <w:r>
        <w:rPr>
          <w:rFonts w:ascii="Times New Roman" w:eastAsia="仿宋_GB2312" w:hAnsi="Times New Roman" w:cs="Times New Roman"/>
          <w:kern w:val="2"/>
          <w:sz w:val="32"/>
          <w:szCs w:val="32"/>
          <w:lang w:val="zh-CN"/>
        </w:rPr>
        <w:t>1,830</w:t>
      </w:r>
      <w:r>
        <w:rPr>
          <w:rFonts w:ascii="Times New Roman" w:eastAsia="仿宋_GB2312" w:hAnsi="Times New Roman" w:cs="Times New Roman"/>
          <w:kern w:val="2"/>
          <w:sz w:val="32"/>
          <w:szCs w:val="32"/>
          <w:lang w:val="zh-CN"/>
        </w:rPr>
        <w:t>万元，完成年初预算的</w:t>
      </w:r>
      <w:r>
        <w:rPr>
          <w:rFonts w:ascii="Times New Roman" w:eastAsia="仿宋_GB2312" w:hAnsi="Times New Roman" w:cs="Times New Roman"/>
          <w:kern w:val="2"/>
          <w:sz w:val="32"/>
          <w:szCs w:val="32"/>
          <w:lang w:val="zh-CN"/>
        </w:rPr>
        <w:t>100%</w:t>
      </w:r>
      <w:r>
        <w:rPr>
          <w:rFonts w:ascii="Times New Roman" w:eastAsia="仿宋_GB2312" w:hAnsi="Times New Roman" w:cs="Times New Roman"/>
          <w:kern w:val="2"/>
          <w:sz w:val="32"/>
          <w:szCs w:val="32"/>
          <w:lang w:val="zh-CN"/>
        </w:rPr>
        <w:t>，比年初预算</w:t>
      </w:r>
      <w:r>
        <w:rPr>
          <w:rFonts w:ascii="Times New Roman" w:eastAsia="仿宋_GB2312" w:hAnsi="Times New Roman" w:cs="Times New Roman" w:hint="eastAsia"/>
          <w:sz w:val="30"/>
          <w:szCs w:val="30"/>
          <w:lang w:val="zh-CN"/>
        </w:rPr>
        <w:t>持平</w:t>
      </w:r>
      <w:r>
        <w:rPr>
          <w:rFonts w:ascii="Times New Roman" w:eastAsia="仿宋_GB2312" w:hAnsi="Times New Roman" w:cs="Times New Roman"/>
          <w:kern w:val="2"/>
          <w:sz w:val="32"/>
          <w:szCs w:val="32"/>
          <w:lang w:val="zh-CN"/>
        </w:rPr>
        <w:t>，主要原因是</w:t>
      </w:r>
      <w:r>
        <w:rPr>
          <w:rFonts w:ascii="Times New Roman" w:eastAsia="仿宋_GB2312" w:hAnsi="Times New Roman" w:cs="Times New Roman" w:hint="eastAsia"/>
          <w:kern w:val="2"/>
          <w:sz w:val="32"/>
          <w:szCs w:val="32"/>
          <w:lang w:val="zh-CN"/>
        </w:rPr>
        <w:t>按照预算收入拨款</w:t>
      </w:r>
      <w:r>
        <w:rPr>
          <w:rFonts w:ascii="Times New Roman" w:eastAsia="仿宋_GB2312" w:hAnsi="Times New Roman" w:cs="Times New Roman"/>
          <w:kern w:val="2"/>
          <w:sz w:val="32"/>
          <w:szCs w:val="32"/>
          <w:lang w:val="zh-CN"/>
        </w:rPr>
        <w:t>；本年支出</w:t>
      </w:r>
      <w:r>
        <w:rPr>
          <w:rFonts w:ascii="Times New Roman" w:eastAsia="仿宋_GB2312" w:hAnsi="Times New Roman" w:cs="Times New Roman"/>
          <w:kern w:val="2"/>
          <w:sz w:val="32"/>
          <w:szCs w:val="32"/>
          <w:lang w:val="zh-CN"/>
        </w:rPr>
        <w:t>1,830</w:t>
      </w:r>
      <w:r>
        <w:rPr>
          <w:rFonts w:ascii="Times New Roman" w:eastAsia="仿宋_GB2312" w:hAnsi="Times New Roman" w:cs="Times New Roman"/>
          <w:kern w:val="2"/>
          <w:sz w:val="32"/>
          <w:szCs w:val="32"/>
          <w:lang w:val="zh-CN"/>
        </w:rPr>
        <w:t>万元，完成年初预算的</w:t>
      </w:r>
      <w:r>
        <w:rPr>
          <w:rFonts w:ascii="Times New Roman" w:eastAsia="仿宋_GB2312" w:hAnsi="Times New Roman" w:cs="Times New Roman"/>
          <w:kern w:val="2"/>
          <w:sz w:val="32"/>
          <w:szCs w:val="32"/>
          <w:lang w:val="zh-CN"/>
        </w:rPr>
        <w:t>100%</w:t>
      </w:r>
      <w:r>
        <w:rPr>
          <w:rFonts w:ascii="Times New Roman" w:eastAsia="仿宋_GB2312" w:hAnsi="Times New Roman" w:cs="Times New Roman"/>
          <w:kern w:val="2"/>
          <w:sz w:val="32"/>
          <w:szCs w:val="32"/>
          <w:lang w:val="zh-CN"/>
        </w:rPr>
        <w:t>，比年初预算</w:t>
      </w:r>
      <w:r>
        <w:rPr>
          <w:rFonts w:ascii="Times New Roman" w:eastAsia="仿宋_GB2312" w:hAnsi="Times New Roman" w:cs="Times New Roman" w:hint="eastAsia"/>
          <w:sz w:val="30"/>
          <w:szCs w:val="30"/>
          <w:lang w:val="zh-CN"/>
        </w:rPr>
        <w:t>持平</w:t>
      </w:r>
      <w:r>
        <w:rPr>
          <w:rFonts w:ascii="Times New Roman" w:eastAsia="仿宋_GB2312" w:hAnsi="Times New Roman" w:cs="Times New Roman"/>
          <w:kern w:val="2"/>
          <w:sz w:val="32"/>
          <w:szCs w:val="32"/>
          <w:lang w:val="zh-CN"/>
        </w:rPr>
        <w:t>，主要原因是</w:t>
      </w:r>
      <w:r>
        <w:rPr>
          <w:rFonts w:ascii="Times New Roman" w:eastAsia="仿宋_GB2312" w:hAnsi="Times New Roman" w:cs="Times New Roman" w:hint="eastAsia"/>
          <w:kern w:val="2"/>
          <w:sz w:val="32"/>
          <w:szCs w:val="32"/>
          <w:lang w:val="zh-CN"/>
        </w:rPr>
        <w:t>按照年初预算支出</w:t>
      </w:r>
      <w:r>
        <w:rPr>
          <w:rFonts w:ascii="Times New Roman" w:eastAsia="仿宋_GB2312" w:hAnsi="Times New Roman" w:cs="Times New Roman"/>
          <w:kern w:val="2"/>
          <w:sz w:val="32"/>
          <w:szCs w:val="32"/>
          <w:lang w:val="zh-CN"/>
        </w:rPr>
        <w:t>。</w:t>
      </w:r>
    </w:p>
    <w:p w:rsidR="00861FB8" w:rsidRDefault="006B04BA">
      <w:pPr>
        <w:autoSpaceDE w:val="0"/>
        <w:autoSpaceDN w:val="0"/>
        <w:adjustRightInd w:val="0"/>
        <w:spacing w:line="580" w:lineRule="exact"/>
        <w:ind w:firstLineChars="200" w:firstLine="640"/>
        <w:jc w:val="left"/>
        <w:rPr>
          <w:rFonts w:ascii="Times New Roman" w:eastAsia="仿宋_GB2312" w:hAnsi="Times New Roman" w:cs="Times New Roman"/>
          <w:kern w:val="2"/>
          <w:sz w:val="32"/>
          <w:szCs w:val="32"/>
          <w:lang w:val="zh-CN"/>
        </w:rPr>
      </w:pPr>
      <w:r>
        <w:rPr>
          <w:rFonts w:ascii="Times New Roman" w:eastAsia="仿宋_GB2312" w:hAnsi="Times New Roman" w:cs="Times New Roman"/>
          <w:kern w:val="2"/>
          <w:sz w:val="32"/>
          <w:szCs w:val="32"/>
          <w:lang w:val="zh-CN"/>
        </w:rPr>
        <w:t xml:space="preserve">3.  </w:t>
      </w:r>
      <w:r>
        <w:rPr>
          <w:rFonts w:ascii="Times New Roman" w:eastAsia="仿宋_GB2312" w:hAnsi="Times New Roman" w:cs="Times New Roman"/>
          <w:kern w:val="2"/>
          <w:sz w:val="32"/>
          <w:szCs w:val="32"/>
          <w:lang w:val="zh-CN"/>
        </w:rPr>
        <w:t>国有资本经营预算财政拨款本年收入</w:t>
      </w:r>
      <w:r>
        <w:rPr>
          <w:rFonts w:ascii="Times New Roman" w:eastAsia="仿宋_GB2312" w:hAnsi="Times New Roman" w:cs="Times New Roman" w:hint="eastAsia"/>
          <w:kern w:val="2"/>
          <w:sz w:val="32"/>
          <w:szCs w:val="32"/>
          <w:lang w:val="zh-CN"/>
        </w:rPr>
        <w:t>完成年初预算</w:t>
      </w:r>
      <w:r>
        <w:rPr>
          <w:rFonts w:ascii="Times New Roman" w:eastAsia="仿宋_GB2312" w:hAnsi="Times New Roman" w:cs="Times New Roman" w:hint="eastAsia"/>
          <w:kern w:val="2"/>
          <w:sz w:val="32"/>
          <w:szCs w:val="32"/>
        </w:rPr>
        <w:t>0%</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kern w:val="2"/>
          <w:sz w:val="32"/>
          <w:szCs w:val="32"/>
          <w:lang w:val="zh-CN"/>
        </w:rPr>
        <w:t>支出完成年初预算</w:t>
      </w:r>
      <w:r>
        <w:rPr>
          <w:rFonts w:ascii="Times New Roman" w:eastAsia="仿宋_GB2312" w:hAnsi="Times New Roman" w:cs="Times New Roman" w:hint="eastAsia"/>
          <w:kern w:val="2"/>
          <w:sz w:val="32"/>
          <w:szCs w:val="32"/>
        </w:rPr>
        <w:t>0%</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kern w:val="2"/>
          <w:sz w:val="32"/>
          <w:szCs w:val="32"/>
          <w:lang w:val="zh-CN"/>
        </w:rPr>
        <w:t>与</w:t>
      </w:r>
      <w:r>
        <w:rPr>
          <w:rFonts w:ascii="Times New Roman" w:eastAsia="仿宋_GB2312" w:hAnsi="Times New Roman" w:cs="Times New Roman"/>
          <w:kern w:val="2"/>
          <w:sz w:val="32"/>
          <w:szCs w:val="32"/>
          <w:lang w:val="zh-CN"/>
        </w:rPr>
        <w:t>上年</w:t>
      </w:r>
      <w:r>
        <w:rPr>
          <w:rFonts w:ascii="Times New Roman" w:eastAsia="仿宋_GB2312" w:hAnsi="Times New Roman" w:cs="Times New Roman" w:hint="eastAsia"/>
          <w:sz w:val="30"/>
          <w:szCs w:val="30"/>
          <w:lang w:val="zh-CN"/>
        </w:rPr>
        <w:t>持平</w:t>
      </w:r>
      <w:r>
        <w:rPr>
          <w:rFonts w:ascii="Times New Roman" w:eastAsia="仿宋_GB2312" w:hAnsi="Times New Roman" w:cs="Times New Roman"/>
          <w:kern w:val="2"/>
          <w:sz w:val="32"/>
          <w:szCs w:val="32"/>
          <w:lang w:val="zh-CN"/>
        </w:rPr>
        <w:t>。</w:t>
      </w:r>
    </w:p>
    <w:p w:rsidR="00861FB8" w:rsidRDefault="00861FB8" w:rsidP="00271AF2">
      <w:pPr>
        <w:pStyle w:val="Style1"/>
        <w:ind w:firstLine="560"/>
      </w:pPr>
    </w:p>
    <w:p w:rsidR="00861FB8" w:rsidRDefault="00861FB8">
      <w:pPr>
        <w:pStyle w:val="a8"/>
        <w:widowControl/>
        <w:spacing w:beforeAutospacing="0" w:afterAutospacing="0"/>
        <w:rPr>
          <w:rFonts w:ascii="Times New Roman" w:eastAsia="Arial" w:hAnsi="Times New Roman"/>
        </w:rPr>
      </w:pPr>
    </w:p>
    <w:p w:rsidR="00861FB8" w:rsidRDefault="006B04BA">
      <w:pPr>
        <w:pStyle w:val="a8"/>
        <w:widowControl/>
        <w:spacing w:beforeAutospacing="0" w:afterAutospacing="0"/>
        <w:ind w:left="3600" w:hangingChars="1500" w:hanging="3600"/>
        <w:jc w:val="both"/>
        <w:outlineLvl w:val="2"/>
      </w:pPr>
      <w:r>
        <w:rPr>
          <w:rFonts w:hint="eastAsia"/>
        </w:rPr>
        <w:t xml:space="preserve">       </w:t>
      </w:r>
      <w:r>
        <w:rPr>
          <w:noProof/>
        </w:rPr>
        <w:drawing>
          <wp:inline distT="0" distB="0" distL="114300" distR="114300">
            <wp:extent cx="4114800" cy="2753995"/>
            <wp:effectExtent l="4445" t="4445" r="10795" b="15240"/>
            <wp:docPr id="52225"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rFonts w:hint="eastAsia"/>
        </w:rPr>
        <w:t xml:space="preserve">         </w:t>
      </w:r>
    </w:p>
    <w:p w:rsidR="00861FB8" w:rsidRDefault="00861FB8">
      <w:pPr>
        <w:pStyle w:val="a8"/>
        <w:widowControl/>
        <w:spacing w:beforeAutospacing="0" w:afterAutospacing="0"/>
        <w:ind w:left="3600" w:hangingChars="1500" w:hanging="3600"/>
        <w:jc w:val="both"/>
        <w:outlineLvl w:val="2"/>
      </w:pPr>
    </w:p>
    <w:p w:rsidR="00861FB8" w:rsidRDefault="006B04BA" w:rsidP="00271AF2">
      <w:pPr>
        <w:pStyle w:val="a8"/>
        <w:widowControl/>
        <w:spacing w:beforeAutospacing="0" w:afterAutospacing="0"/>
        <w:ind w:left="4200" w:hangingChars="1500" w:hanging="4200"/>
        <w:jc w:val="center"/>
        <w:outlineLvl w:val="2"/>
        <w:rPr>
          <w:rFonts w:ascii="楷体" w:eastAsia="楷体" w:hAnsi="楷体" w:cs="楷体"/>
          <w:sz w:val="28"/>
          <w:szCs w:val="28"/>
        </w:rPr>
      </w:pPr>
      <w:r>
        <w:rPr>
          <w:rFonts w:ascii="楷体" w:eastAsia="楷体" w:hAnsi="楷体" w:cs="楷体" w:hint="eastAsia"/>
          <w:sz w:val="28"/>
          <w:szCs w:val="28"/>
        </w:rPr>
        <w:lastRenderedPageBreak/>
        <w:t>图4:2023年度财政拨款预决算对比情况表（单位：万元）</w:t>
      </w:r>
    </w:p>
    <w:p w:rsidR="00861FB8" w:rsidRDefault="006B04BA" w:rsidP="00271AF2">
      <w:pPr>
        <w:pStyle w:val="a8"/>
        <w:widowControl/>
        <w:spacing w:beforeAutospacing="0" w:afterAutospacing="0"/>
        <w:ind w:left="4819" w:hangingChars="1500" w:hanging="4819"/>
        <w:jc w:val="both"/>
        <w:outlineLvl w:val="2"/>
        <w:rPr>
          <w:rFonts w:ascii="Times New Roman" w:eastAsia="楷体_GB2312" w:hAnsi="Times New Roman"/>
          <w:b/>
          <w:bCs/>
          <w:kern w:val="2"/>
          <w:sz w:val="32"/>
          <w:szCs w:val="32"/>
        </w:rPr>
      </w:pPr>
      <w:r>
        <w:rPr>
          <w:rFonts w:ascii="Times New Roman" w:eastAsia="楷体_GB2312" w:hAnsi="Times New Roman"/>
          <w:b/>
          <w:bCs/>
          <w:kern w:val="2"/>
          <w:sz w:val="32"/>
          <w:szCs w:val="32"/>
        </w:rPr>
        <w:t>（三）财政拨款支出决算结构情况</w:t>
      </w:r>
    </w:p>
    <w:p w:rsidR="00861FB8" w:rsidRDefault="006B04BA">
      <w:pPr>
        <w:adjustRightInd w:val="0"/>
        <w:snapToGrid w:val="0"/>
        <w:spacing w:line="580" w:lineRule="exact"/>
        <w:ind w:firstLineChars="200" w:firstLine="660"/>
        <w:jc w:val="left"/>
        <w:rPr>
          <w:rFonts w:ascii="Times New Roman" w:eastAsia="仿宋_GB2312" w:hAnsi="Times New Roman" w:cs="Times New Roman"/>
          <w:kern w:val="2"/>
          <w:sz w:val="32"/>
          <w:szCs w:val="32"/>
          <w:lang w:val="zh-CN"/>
        </w:rPr>
      </w:pPr>
      <w:r>
        <w:rPr>
          <w:rFonts w:ascii="Times New Roman" w:eastAsia="仿宋_GB2312" w:hAnsi="Times New Roman" w:cs="Times New Roman"/>
          <w:color w:val="000000"/>
          <w:sz w:val="33"/>
          <w:szCs w:val="33"/>
          <w:shd w:val="clear" w:color="auto" w:fill="FFFFFF"/>
        </w:rPr>
        <w:t> </w:t>
      </w:r>
      <w:r>
        <w:rPr>
          <w:rFonts w:ascii="Times New Roman" w:eastAsia="仿宋_GB2312" w:hAnsi="Times New Roman" w:cs="Times New Roman"/>
          <w:kern w:val="2"/>
          <w:sz w:val="32"/>
          <w:szCs w:val="32"/>
          <w:lang w:val="zh-CN"/>
        </w:rPr>
        <w:t> 202</w:t>
      </w:r>
      <w:r>
        <w:rPr>
          <w:rFonts w:ascii="Times New Roman" w:eastAsia="仿宋_GB2312" w:hAnsi="Times New Roman" w:cs="Times New Roman"/>
          <w:kern w:val="2"/>
          <w:sz w:val="32"/>
          <w:szCs w:val="32"/>
        </w:rPr>
        <w:t>3</w:t>
      </w:r>
      <w:r>
        <w:rPr>
          <w:rFonts w:ascii="Times New Roman" w:eastAsia="仿宋_GB2312" w:hAnsi="Times New Roman" w:cs="Times New Roman"/>
          <w:kern w:val="2"/>
          <w:sz w:val="32"/>
          <w:szCs w:val="32"/>
          <w:lang w:val="zh-CN"/>
        </w:rPr>
        <w:t>年度财政拨款支出</w:t>
      </w:r>
      <w:r>
        <w:rPr>
          <w:rFonts w:ascii="Times New Roman" w:eastAsia="仿宋_GB2312" w:hAnsi="Times New Roman" w:cs="Times New Roman"/>
          <w:kern w:val="2"/>
          <w:sz w:val="32"/>
          <w:szCs w:val="32"/>
          <w:lang w:val="zh-CN"/>
        </w:rPr>
        <w:t>7,730.86</w:t>
      </w:r>
      <w:r>
        <w:rPr>
          <w:rFonts w:ascii="Times New Roman" w:eastAsia="仿宋_GB2312" w:hAnsi="Times New Roman" w:cs="Times New Roman"/>
          <w:kern w:val="2"/>
          <w:sz w:val="32"/>
          <w:szCs w:val="32"/>
          <w:lang w:val="zh-CN"/>
        </w:rPr>
        <w:t>万元，主要用于以下方面：一般公共服务（类）支出</w:t>
      </w:r>
      <w:r>
        <w:rPr>
          <w:rFonts w:ascii="Times New Roman" w:eastAsia="仿宋_GB2312" w:hAnsi="Times New Roman" w:cs="Times New Roman"/>
          <w:kern w:val="2"/>
          <w:sz w:val="32"/>
          <w:szCs w:val="32"/>
          <w:lang w:val="zh-CN"/>
        </w:rPr>
        <w:t>1,796.23</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23.2</w:t>
      </w:r>
      <w:r>
        <w:rPr>
          <w:rFonts w:ascii="Times New Roman" w:eastAsia="仿宋_GB2312" w:hAnsi="Times New Roman" w:cs="Times New Roman" w:hint="eastAsia"/>
          <w:kern w:val="2"/>
          <w:sz w:val="32"/>
          <w:szCs w:val="32"/>
        </w:rPr>
        <w:t>3</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kern w:val="2"/>
          <w:sz w:val="32"/>
          <w:szCs w:val="32"/>
          <w:lang w:val="zh-CN"/>
        </w:rPr>
        <w:t>，主要用于人员公用经费、新建规上工业企业奖励、重点建设项目、规上服务业企业奖励</w:t>
      </w:r>
      <w:r>
        <w:rPr>
          <w:rFonts w:ascii="Times New Roman" w:eastAsia="仿宋_GB2312" w:hAnsi="Times New Roman" w:cs="Times New Roman" w:hint="eastAsia"/>
          <w:kern w:val="2"/>
          <w:sz w:val="32"/>
          <w:szCs w:val="32"/>
        </w:rPr>
        <w:t>；</w:t>
      </w:r>
      <w:r>
        <w:rPr>
          <w:rFonts w:ascii="Times New Roman" w:eastAsia="仿宋_GB2312" w:hAnsi="Times New Roman" w:cs="Times New Roman"/>
          <w:kern w:val="2"/>
          <w:sz w:val="32"/>
          <w:szCs w:val="32"/>
          <w:lang w:val="zh-CN"/>
        </w:rPr>
        <w:t>国防（类）支出</w:t>
      </w:r>
      <w:r>
        <w:rPr>
          <w:rFonts w:ascii="Times New Roman" w:eastAsia="仿宋_GB2312" w:hAnsi="Times New Roman" w:cs="Times New Roman"/>
          <w:kern w:val="2"/>
          <w:sz w:val="32"/>
          <w:szCs w:val="32"/>
          <w:lang w:val="zh-CN"/>
        </w:rPr>
        <w:t>213.98</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2.77%</w:t>
      </w:r>
      <w:r>
        <w:rPr>
          <w:rFonts w:ascii="Times New Roman" w:eastAsia="仿宋_GB2312" w:hAnsi="Times New Roman" w:cs="Times New Roman" w:hint="eastAsia"/>
          <w:kern w:val="2"/>
          <w:sz w:val="32"/>
          <w:szCs w:val="32"/>
          <w:lang w:val="zh-CN"/>
        </w:rPr>
        <w:t>，主要是省级补助市县重点人防工程；</w:t>
      </w:r>
      <w:r>
        <w:rPr>
          <w:rFonts w:ascii="Times New Roman" w:eastAsia="仿宋_GB2312" w:hAnsi="Times New Roman" w:cs="Times New Roman"/>
          <w:kern w:val="2"/>
          <w:sz w:val="32"/>
          <w:szCs w:val="32"/>
          <w:lang w:val="zh-CN"/>
        </w:rPr>
        <w:t>科学技术（类）支出</w:t>
      </w:r>
      <w:r>
        <w:rPr>
          <w:rFonts w:ascii="Times New Roman" w:eastAsia="仿宋_GB2312" w:hAnsi="Times New Roman" w:cs="Times New Roman"/>
          <w:kern w:val="2"/>
          <w:sz w:val="32"/>
          <w:szCs w:val="32"/>
          <w:lang w:val="zh-CN"/>
        </w:rPr>
        <w:t>535.6</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6.93%</w:t>
      </w:r>
      <w:r>
        <w:rPr>
          <w:rFonts w:ascii="Times New Roman" w:eastAsia="仿宋_GB2312" w:hAnsi="Times New Roman" w:cs="Times New Roman" w:hint="eastAsia"/>
          <w:kern w:val="2"/>
          <w:sz w:val="32"/>
          <w:szCs w:val="32"/>
          <w:lang w:val="zh-CN"/>
        </w:rPr>
        <w:t>，主要用于支持自贸区发展专项；</w:t>
      </w:r>
      <w:r>
        <w:rPr>
          <w:rFonts w:ascii="Times New Roman" w:eastAsia="仿宋_GB2312" w:hAnsi="Times New Roman" w:cs="Times New Roman"/>
          <w:kern w:val="2"/>
          <w:sz w:val="32"/>
          <w:szCs w:val="32"/>
          <w:lang w:val="zh-CN"/>
        </w:rPr>
        <w:t>社会保障和就业（类）支出</w:t>
      </w:r>
      <w:r>
        <w:rPr>
          <w:rFonts w:ascii="Times New Roman" w:eastAsia="仿宋_GB2312" w:hAnsi="Times New Roman" w:cs="Times New Roman"/>
          <w:kern w:val="2"/>
          <w:sz w:val="32"/>
          <w:szCs w:val="32"/>
          <w:lang w:val="zh-CN"/>
        </w:rPr>
        <w:t>170.47</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2.21%</w:t>
      </w:r>
      <w:r>
        <w:rPr>
          <w:rFonts w:ascii="Times New Roman" w:eastAsia="仿宋_GB2312" w:hAnsi="Times New Roman" w:cs="Times New Roman" w:hint="eastAsia"/>
          <w:kern w:val="2"/>
          <w:sz w:val="32"/>
          <w:szCs w:val="32"/>
          <w:lang w:val="zh-CN"/>
        </w:rPr>
        <w:t>，主要用于</w:t>
      </w:r>
      <w:r>
        <w:rPr>
          <w:rFonts w:ascii="Times New Roman" w:eastAsia="仿宋_GB2312" w:hAnsi="Times New Roman" w:cs="Times New Roman" w:hint="eastAsia"/>
          <w:kern w:val="2"/>
          <w:sz w:val="32"/>
          <w:szCs w:val="32"/>
        </w:rPr>
        <w:t>缴纳人员养老、工伤、失业保险、职业年金支出；</w:t>
      </w:r>
      <w:r>
        <w:rPr>
          <w:rFonts w:ascii="Times New Roman" w:eastAsia="仿宋_GB2312" w:hAnsi="Times New Roman" w:cs="Times New Roman"/>
          <w:kern w:val="2"/>
          <w:sz w:val="32"/>
          <w:szCs w:val="32"/>
          <w:lang w:val="zh-CN"/>
        </w:rPr>
        <w:t>卫生健康（类）支出</w:t>
      </w:r>
      <w:r>
        <w:rPr>
          <w:rFonts w:ascii="Times New Roman" w:eastAsia="仿宋_GB2312" w:hAnsi="Times New Roman" w:cs="Times New Roman"/>
          <w:kern w:val="2"/>
          <w:sz w:val="32"/>
          <w:szCs w:val="32"/>
          <w:lang w:val="zh-CN"/>
        </w:rPr>
        <w:t>54.29</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0.7%</w:t>
      </w:r>
      <w:r>
        <w:rPr>
          <w:rFonts w:ascii="Times New Roman" w:eastAsia="仿宋_GB2312" w:hAnsi="Times New Roman" w:cs="Times New Roman" w:hint="eastAsia"/>
          <w:kern w:val="2"/>
          <w:sz w:val="32"/>
          <w:szCs w:val="32"/>
          <w:lang w:val="zh-CN"/>
        </w:rPr>
        <w:t>，主要用于</w:t>
      </w:r>
      <w:r>
        <w:rPr>
          <w:rFonts w:ascii="Times New Roman" w:eastAsia="仿宋_GB2312" w:hAnsi="Times New Roman" w:cs="Times New Roman" w:hint="eastAsia"/>
          <w:kern w:val="2"/>
          <w:sz w:val="32"/>
          <w:szCs w:val="32"/>
        </w:rPr>
        <w:t>缴纳人员医疗保险支出；</w:t>
      </w:r>
      <w:r>
        <w:rPr>
          <w:rFonts w:ascii="Times New Roman" w:eastAsia="仿宋_GB2312" w:hAnsi="Times New Roman" w:cs="Times New Roman"/>
          <w:kern w:val="2"/>
          <w:sz w:val="32"/>
          <w:szCs w:val="32"/>
          <w:lang w:val="zh-CN"/>
        </w:rPr>
        <w:t>节能环保（类）支出</w:t>
      </w:r>
      <w:r>
        <w:rPr>
          <w:rFonts w:ascii="Times New Roman" w:eastAsia="仿宋_GB2312" w:hAnsi="Times New Roman" w:cs="Times New Roman"/>
          <w:kern w:val="2"/>
          <w:sz w:val="32"/>
          <w:szCs w:val="32"/>
          <w:lang w:val="zh-CN"/>
        </w:rPr>
        <w:t>1,325.25</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17.14%</w:t>
      </w:r>
      <w:r>
        <w:rPr>
          <w:rFonts w:ascii="Times New Roman" w:eastAsia="仿宋_GB2312" w:hAnsi="Times New Roman" w:cs="Times New Roman" w:hint="eastAsia"/>
          <w:kern w:val="2"/>
          <w:sz w:val="32"/>
          <w:szCs w:val="32"/>
          <w:lang w:val="zh-CN"/>
        </w:rPr>
        <w:t>，主要用于</w:t>
      </w:r>
      <w:r>
        <w:rPr>
          <w:rFonts w:ascii="Times New Roman" w:eastAsia="仿宋_GB2312" w:hAnsi="Times New Roman" w:cs="Times New Roman" w:hint="eastAsia"/>
          <w:kern w:val="2"/>
          <w:sz w:val="32"/>
          <w:szCs w:val="32"/>
        </w:rPr>
        <w:t>大气污染防治支出；</w:t>
      </w:r>
      <w:r>
        <w:rPr>
          <w:rFonts w:ascii="Times New Roman" w:eastAsia="仿宋_GB2312" w:hAnsi="Times New Roman" w:cs="Times New Roman"/>
          <w:kern w:val="2"/>
          <w:sz w:val="32"/>
          <w:szCs w:val="32"/>
          <w:lang w:val="zh-CN"/>
        </w:rPr>
        <w:t>城乡社区（类）支出</w:t>
      </w:r>
      <w:r>
        <w:rPr>
          <w:rFonts w:ascii="Times New Roman" w:eastAsia="仿宋_GB2312" w:hAnsi="Times New Roman" w:cs="Times New Roman"/>
          <w:kern w:val="2"/>
          <w:sz w:val="32"/>
          <w:szCs w:val="32"/>
          <w:lang w:val="zh-CN"/>
        </w:rPr>
        <w:t>1,830</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23.67%</w:t>
      </w:r>
      <w:r>
        <w:rPr>
          <w:rFonts w:ascii="Times New Roman" w:eastAsia="仿宋_GB2312" w:hAnsi="Times New Roman" w:cs="Times New Roman" w:hint="eastAsia"/>
          <w:kern w:val="2"/>
          <w:sz w:val="32"/>
          <w:szCs w:val="32"/>
          <w:lang w:val="zh-CN"/>
        </w:rPr>
        <w:t>，主要用于</w:t>
      </w:r>
      <w:r>
        <w:rPr>
          <w:rFonts w:ascii="Times New Roman" w:eastAsia="仿宋_GB2312" w:hAnsi="Times New Roman" w:cs="Times New Roman" w:hint="eastAsia"/>
          <w:kern w:val="2"/>
          <w:sz w:val="32"/>
          <w:szCs w:val="32"/>
        </w:rPr>
        <w:t>对燃气供气企业临时运营补助支出；</w:t>
      </w:r>
      <w:r>
        <w:rPr>
          <w:rFonts w:ascii="Times New Roman" w:eastAsia="仿宋_GB2312" w:hAnsi="Times New Roman" w:cs="Times New Roman"/>
          <w:kern w:val="2"/>
          <w:sz w:val="32"/>
          <w:szCs w:val="32"/>
          <w:lang w:val="zh-CN"/>
        </w:rPr>
        <w:t>农林水（类）支出</w:t>
      </w:r>
      <w:r>
        <w:rPr>
          <w:rFonts w:ascii="Times New Roman" w:eastAsia="仿宋_GB2312" w:hAnsi="Times New Roman" w:cs="Times New Roman"/>
          <w:kern w:val="2"/>
          <w:sz w:val="32"/>
          <w:szCs w:val="32"/>
          <w:lang w:val="zh-CN"/>
        </w:rPr>
        <w:t>301</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3.89%</w:t>
      </w:r>
      <w:r>
        <w:rPr>
          <w:rFonts w:ascii="Times New Roman" w:eastAsia="仿宋_GB2312" w:hAnsi="Times New Roman" w:cs="Times New Roman" w:hint="eastAsia"/>
          <w:kern w:val="2"/>
          <w:sz w:val="32"/>
          <w:szCs w:val="32"/>
          <w:lang w:val="zh-CN"/>
        </w:rPr>
        <w:t>，主要用于产粮大县奖励支出；</w:t>
      </w:r>
      <w:r>
        <w:rPr>
          <w:rFonts w:ascii="Times New Roman" w:eastAsia="仿宋_GB2312" w:hAnsi="Times New Roman" w:cs="Times New Roman"/>
          <w:kern w:val="2"/>
          <w:sz w:val="32"/>
          <w:szCs w:val="32"/>
          <w:lang w:val="zh-CN"/>
        </w:rPr>
        <w:t>资源勘探信息等（类）支出</w:t>
      </w:r>
      <w:r>
        <w:rPr>
          <w:rFonts w:ascii="Times New Roman" w:eastAsia="仿宋_GB2312" w:hAnsi="Times New Roman" w:cs="Times New Roman"/>
          <w:kern w:val="2"/>
          <w:sz w:val="32"/>
          <w:szCs w:val="32"/>
          <w:lang w:val="zh-CN"/>
        </w:rPr>
        <w:t>1,000</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12.94%</w:t>
      </w:r>
      <w:r>
        <w:rPr>
          <w:rFonts w:ascii="Times New Roman" w:eastAsia="仿宋_GB2312" w:hAnsi="Times New Roman" w:cs="Times New Roman" w:hint="eastAsia"/>
          <w:kern w:val="2"/>
          <w:sz w:val="32"/>
          <w:szCs w:val="32"/>
          <w:lang w:val="zh-CN"/>
        </w:rPr>
        <w:t>，主要用于新一代电子信息产业奖励支出</w:t>
      </w:r>
      <w:r>
        <w:rPr>
          <w:rFonts w:ascii="Times New Roman" w:eastAsia="仿宋_GB2312" w:hAnsi="Times New Roman" w:cs="Times New Roman" w:hint="eastAsia"/>
          <w:kern w:val="2"/>
          <w:sz w:val="32"/>
          <w:szCs w:val="32"/>
        </w:rPr>
        <w:t>；</w:t>
      </w:r>
      <w:r>
        <w:rPr>
          <w:rFonts w:ascii="Times New Roman" w:eastAsia="仿宋_GB2312" w:hAnsi="Times New Roman" w:cs="Times New Roman"/>
          <w:kern w:val="2"/>
          <w:sz w:val="32"/>
          <w:szCs w:val="32"/>
          <w:lang w:val="zh-CN"/>
        </w:rPr>
        <w:t>商业服务业等（类）支出</w:t>
      </w:r>
      <w:r>
        <w:rPr>
          <w:rFonts w:ascii="Times New Roman" w:eastAsia="仿宋_GB2312" w:hAnsi="Times New Roman" w:cs="Times New Roman"/>
          <w:kern w:val="2"/>
          <w:sz w:val="32"/>
          <w:szCs w:val="32"/>
          <w:lang w:val="zh-CN"/>
        </w:rPr>
        <w:t>400</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5.17%</w:t>
      </w:r>
      <w:r>
        <w:rPr>
          <w:rFonts w:ascii="Times New Roman" w:eastAsia="仿宋_GB2312" w:hAnsi="Times New Roman" w:cs="Times New Roman" w:hint="eastAsia"/>
          <w:kern w:val="2"/>
          <w:sz w:val="32"/>
          <w:szCs w:val="32"/>
          <w:lang w:val="zh-CN"/>
        </w:rPr>
        <w:t>，主要用于现代商贸物流产业奖励</w:t>
      </w:r>
      <w:r>
        <w:rPr>
          <w:rFonts w:ascii="Times New Roman" w:eastAsia="仿宋_GB2312" w:hAnsi="Times New Roman" w:cs="Times New Roman" w:hint="eastAsia"/>
          <w:kern w:val="2"/>
          <w:sz w:val="32"/>
          <w:szCs w:val="32"/>
        </w:rPr>
        <w:t>；</w:t>
      </w:r>
      <w:r>
        <w:rPr>
          <w:rFonts w:ascii="Times New Roman" w:eastAsia="仿宋_GB2312" w:hAnsi="Times New Roman" w:cs="Times New Roman" w:hint="eastAsia"/>
          <w:kern w:val="2"/>
          <w:sz w:val="32"/>
          <w:szCs w:val="32"/>
        </w:rPr>
        <w:t xml:space="preserve">          </w:t>
      </w:r>
      <w:r>
        <w:rPr>
          <w:rFonts w:ascii="Times New Roman" w:eastAsia="仿宋_GB2312" w:hAnsi="Times New Roman" w:cs="Times New Roman"/>
          <w:kern w:val="2"/>
          <w:sz w:val="32"/>
          <w:szCs w:val="32"/>
          <w:lang w:val="zh-CN"/>
        </w:rPr>
        <w:t>住房保障（类）支出</w:t>
      </w:r>
      <w:r>
        <w:rPr>
          <w:rFonts w:ascii="Times New Roman" w:eastAsia="仿宋_GB2312" w:hAnsi="Times New Roman" w:cs="Times New Roman"/>
          <w:kern w:val="2"/>
          <w:sz w:val="32"/>
          <w:szCs w:val="32"/>
          <w:lang w:val="zh-CN"/>
        </w:rPr>
        <w:t>66.02</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0.85%</w:t>
      </w:r>
      <w:r>
        <w:rPr>
          <w:rFonts w:ascii="Times New Roman" w:eastAsia="仿宋_GB2312" w:hAnsi="Times New Roman" w:cs="Times New Roman" w:hint="eastAsia"/>
          <w:kern w:val="2"/>
          <w:sz w:val="32"/>
          <w:szCs w:val="32"/>
          <w:lang w:val="zh-CN"/>
        </w:rPr>
        <w:t>，主要用于缴纳人员住房公积金支出</w:t>
      </w:r>
      <w:r>
        <w:rPr>
          <w:rFonts w:ascii="Times New Roman" w:eastAsia="仿宋_GB2312" w:hAnsi="Times New Roman" w:cs="Times New Roman" w:hint="eastAsia"/>
          <w:kern w:val="2"/>
          <w:sz w:val="32"/>
          <w:szCs w:val="32"/>
        </w:rPr>
        <w:t>；</w:t>
      </w:r>
      <w:r>
        <w:rPr>
          <w:rFonts w:ascii="Times New Roman" w:eastAsia="仿宋_GB2312" w:hAnsi="Times New Roman" w:cs="Times New Roman"/>
          <w:kern w:val="2"/>
          <w:sz w:val="32"/>
          <w:szCs w:val="32"/>
          <w:lang w:val="zh-CN"/>
        </w:rPr>
        <w:t>粮油物资储备（类）支出</w:t>
      </w:r>
      <w:r>
        <w:rPr>
          <w:rFonts w:ascii="Times New Roman" w:eastAsia="仿宋_GB2312" w:hAnsi="Times New Roman" w:cs="Times New Roman"/>
          <w:kern w:val="2"/>
          <w:sz w:val="32"/>
          <w:szCs w:val="32"/>
          <w:lang w:val="zh-CN"/>
        </w:rPr>
        <w:t>38.02</w:t>
      </w:r>
      <w:r>
        <w:rPr>
          <w:rFonts w:ascii="Times New Roman" w:eastAsia="仿宋_GB2312" w:hAnsi="Times New Roman" w:cs="Times New Roman"/>
          <w:kern w:val="2"/>
          <w:sz w:val="32"/>
          <w:szCs w:val="32"/>
          <w:lang w:val="zh-CN"/>
        </w:rPr>
        <w:t>万元，占</w:t>
      </w:r>
      <w:r>
        <w:rPr>
          <w:rFonts w:ascii="Times New Roman" w:eastAsia="仿宋_GB2312" w:hAnsi="Times New Roman" w:cs="Times New Roman"/>
          <w:kern w:val="2"/>
          <w:sz w:val="32"/>
          <w:szCs w:val="32"/>
          <w:lang w:val="zh-CN"/>
        </w:rPr>
        <w:t>0.49%</w:t>
      </w:r>
      <w:r>
        <w:rPr>
          <w:rFonts w:ascii="Times New Roman" w:eastAsia="仿宋_GB2312" w:hAnsi="Times New Roman" w:cs="Times New Roman" w:hint="eastAsia"/>
          <w:kern w:val="2"/>
          <w:sz w:val="32"/>
          <w:szCs w:val="32"/>
          <w:lang w:val="zh-CN"/>
        </w:rPr>
        <w:t>，主要用于</w:t>
      </w:r>
      <w:r>
        <w:rPr>
          <w:rFonts w:ascii="Times New Roman" w:eastAsia="仿宋_GB2312" w:hAnsi="Times New Roman" w:cs="Times New Roman" w:hint="eastAsia"/>
          <w:kern w:val="2"/>
          <w:sz w:val="32"/>
          <w:szCs w:val="32"/>
        </w:rPr>
        <w:t>储备粮贴息、</w:t>
      </w:r>
      <w:r>
        <w:rPr>
          <w:rFonts w:ascii="Times New Roman" w:eastAsia="仿宋_GB2312" w:hAnsi="Times New Roman" w:cs="Times New Roman" w:hint="eastAsia"/>
          <w:kern w:val="2"/>
          <w:sz w:val="32"/>
          <w:szCs w:val="32"/>
          <w:lang w:val="zh-CN"/>
        </w:rPr>
        <w:t>军粮供应和集约化保障建设</w:t>
      </w:r>
      <w:r>
        <w:rPr>
          <w:rFonts w:ascii="Times New Roman" w:eastAsia="仿宋_GB2312" w:hAnsi="Times New Roman" w:cs="Times New Roman"/>
          <w:kern w:val="2"/>
          <w:sz w:val="32"/>
          <w:szCs w:val="32"/>
          <w:lang w:val="zh-CN"/>
        </w:rPr>
        <w:t>。</w:t>
      </w:r>
    </w:p>
    <w:p w:rsidR="00861FB8" w:rsidRDefault="00861FB8" w:rsidP="00271AF2">
      <w:pPr>
        <w:pStyle w:val="Style1"/>
        <w:ind w:firstLine="640"/>
        <w:rPr>
          <w:rFonts w:ascii="Times New Roman" w:eastAsia="仿宋_GB2312" w:hAnsi="Times New Roman"/>
          <w:sz w:val="32"/>
          <w:szCs w:val="32"/>
          <w:lang w:val="zh-CN"/>
        </w:rPr>
      </w:pPr>
    </w:p>
    <w:p w:rsidR="00861FB8" w:rsidRDefault="00861FB8" w:rsidP="00271AF2">
      <w:pPr>
        <w:pStyle w:val="Style1"/>
        <w:ind w:firstLine="640"/>
        <w:rPr>
          <w:rFonts w:ascii="Times New Roman" w:eastAsia="仿宋_GB2312" w:hAnsi="Times New Roman"/>
          <w:sz w:val="32"/>
          <w:szCs w:val="32"/>
          <w:lang w:val="zh-CN"/>
        </w:rPr>
      </w:pPr>
    </w:p>
    <w:p w:rsidR="00861FB8" w:rsidRDefault="006B04BA" w:rsidP="00271AF2">
      <w:pPr>
        <w:pStyle w:val="Style1"/>
        <w:ind w:firstLine="560"/>
        <w:rPr>
          <w:rFonts w:ascii="Times New Roman" w:eastAsia="仿宋_GB2312" w:hAnsi="Times New Roman"/>
          <w:sz w:val="32"/>
          <w:szCs w:val="32"/>
          <w:lang w:val="zh-CN"/>
        </w:rPr>
      </w:pPr>
      <w:r>
        <w:rPr>
          <w:noProof/>
        </w:rPr>
        <w:drawing>
          <wp:inline distT="0" distB="0" distL="114300" distR="114300">
            <wp:extent cx="4826000" cy="2743200"/>
            <wp:effectExtent l="4445" t="4445" r="15875" b="10795"/>
            <wp:docPr id="9"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61FB8" w:rsidRDefault="006B04BA" w:rsidP="00271AF2">
      <w:pPr>
        <w:pStyle w:val="Style1"/>
        <w:ind w:firstLine="560"/>
        <w:jc w:val="center"/>
        <w:rPr>
          <w:rFonts w:ascii="Times New Roman" w:eastAsia="仿宋_GB2312" w:hAnsi="Times New Roman"/>
          <w:sz w:val="32"/>
          <w:szCs w:val="32"/>
          <w:lang w:val="zh-CN"/>
        </w:rPr>
      </w:pPr>
      <w:r>
        <w:rPr>
          <w:rFonts w:ascii="楷体" w:eastAsia="楷体" w:hAnsi="楷体" w:cs="楷体" w:hint="eastAsia"/>
          <w:szCs w:val="28"/>
          <w:lang w:val="zh-CN"/>
        </w:rPr>
        <w:t>图</w:t>
      </w:r>
      <w:r>
        <w:rPr>
          <w:rFonts w:ascii="楷体" w:eastAsia="楷体" w:hAnsi="楷体" w:cs="楷体" w:hint="eastAsia"/>
          <w:szCs w:val="28"/>
        </w:rPr>
        <w:t>5：财政拨款支出构成情况</w:t>
      </w:r>
    </w:p>
    <w:p w:rsidR="00861FB8" w:rsidRDefault="006B04BA">
      <w:pPr>
        <w:pStyle w:val="a8"/>
        <w:widowControl/>
        <w:numPr>
          <w:ilvl w:val="0"/>
          <w:numId w:val="2"/>
        </w:numPr>
        <w:spacing w:beforeAutospacing="0" w:afterAutospacing="0"/>
        <w:jc w:val="both"/>
        <w:outlineLvl w:val="2"/>
        <w:rPr>
          <w:rFonts w:ascii="Times New Roman" w:eastAsia="楷体_GB2312" w:hAnsi="Times New Roman"/>
          <w:b/>
          <w:bCs/>
          <w:kern w:val="2"/>
          <w:sz w:val="32"/>
          <w:szCs w:val="32"/>
        </w:rPr>
      </w:pPr>
      <w:r>
        <w:rPr>
          <w:rFonts w:ascii="Times New Roman" w:eastAsia="楷体_GB2312" w:hAnsi="Times New Roman"/>
          <w:b/>
          <w:bCs/>
          <w:kern w:val="2"/>
          <w:sz w:val="32"/>
          <w:szCs w:val="32"/>
        </w:rPr>
        <w:t>一般公共预算基本支出决算情况说明</w:t>
      </w:r>
    </w:p>
    <w:p w:rsidR="00861FB8" w:rsidRDefault="006B04BA">
      <w:pPr>
        <w:pStyle w:val="a8"/>
        <w:widowControl/>
        <w:spacing w:beforeAutospacing="0" w:afterAutospacing="0"/>
        <w:ind w:firstLineChars="200" w:firstLine="640"/>
        <w:rPr>
          <w:rFonts w:ascii="Times New Roman" w:eastAsia="仿宋_GB2312" w:hAnsi="Times New Roman"/>
          <w:sz w:val="32"/>
          <w:szCs w:val="32"/>
        </w:rPr>
      </w:pPr>
      <w:r>
        <w:rPr>
          <w:rFonts w:ascii="Times New Roman" w:eastAsia="仿宋_GB2312" w:hAnsi="Times New Roman"/>
          <w:kern w:val="2"/>
          <w:sz w:val="32"/>
          <w:szCs w:val="32"/>
          <w:lang w:val="zh-CN"/>
        </w:rPr>
        <w:t>202</w:t>
      </w:r>
      <w:r>
        <w:rPr>
          <w:rFonts w:ascii="Times New Roman" w:eastAsia="仿宋_GB2312" w:hAnsi="Times New Roman"/>
          <w:kern w:val="2"/>
          <w:sz w:val="32"/>
          <w:szCs w:val="32"/>
        </w:rPr>
        <w:t>3</w:t>
      </w:r>
      <w:r>
        <w:rPr>
          <w:rFonts w:ascii="Times New Roman" w:eastAsia="仿宋_GB2312" w:hAnsi="Times New Roman"/>
          <w:kern w:val="2"/>
          <w:sz w:val="32"/>
          <w:szCs w:val="32"/>
          <w:lang w:val="zh-CN"/>
        </w:rPr>
        <w:t>年度财政拨款基本支出</w:t>
      </w:r>
      <w:r>
        <w:rPr>
          <w:rFonts w:ascii="Times New Roman" w:eastAsia="仿宋_GB2312" w:hAnsi="Times New Roman"/>
          <w:kern w:val="2"/>
          <w:sz w:val="32"/>
          <w:szCs w:val="32"/>
          <w:lang w:val="zh-CN"/>
        </w:rPr>
        <w:t>1,014.91</w:t>
      </w:r>
      <w:r>
        <w:rPr>
          <w:rFonts w:ascii="Times New Roman" w:eastAsia="仿宋_GB2312" w:hAnsi="Times New Roman"/>
          <w:kern w:val="2"/>
          <w:sz w:val="32"/>
          <w:szCs w:val="32"/>
          <w:lang w:val="zh-CN"/>
        </w:rPr>
        <w:t>万元，其中：人员经费</w:t>
      </w:r>
      <w:r>
        <w:rPr>
          <w:rFonts w:ascii="Times New Roman" w:eastAsia="仿宋_GB2312" w:hAnsi="Times New Roman"/>
          <w:kern w:val="2"/>
          <w:sz w:val="32"/>
          <w:szCs w:val="32"/>
          <w:lang w:val="zh-CN"/>
        </w:rPr>
        <w:t>942.32</w:t>
      </w:r>
      <w:r>
        <w:rPr>
          <w:rFonts w:ascii="Times New Roman" w:eastAsia="仿宋_GB2312" w:hAnsi="Times New Roman"/>
          <w:kern w:val="2"/>
          <w:sz w:val="32"/>
          <w:szCs w:val="32"/>
          <w:lang w:val="zh-CN"/>
        </w:rPr>
        <w:t>万元，主要包括基本工资、津贴补贴、奖金、绩效工资、机关事业部门基本养老保险缴费、职业年金缴费、职工基本医疗保险缴费、公务员医疗补助缴费、住房公积金、其他社会保障缴费、离休费、</w:t>
      </w:r>
      <w:r>
        <w:rPr>
          <w:rFonts w:ascii="Times New Roman" w:eastAsia="仿宋_GB2312" w:hAnsi="Times New Roman"/>
          <w:kern w:val="2"/>
          <w:sz w:val="32"/>
          <w:szCs w:val="32"/>
          <w:lang w:val="zh-CN"/>
        </w:rPr>
        <w:t xml:space="preserve"> </w:t>
      </w:r>
      <w:r>
        <w:rPr>
          <w:rFonts w:ascii="Times New Roman" w:eastAsia="仿宋_GB2312" w:hAnsi="Times New Roman"/>
          <w:kern w:val="2"/>
          <w:sz w:val="32"/>
          <w:szCs w:val="32"/>
          <w:lang w:val="zh-CN"/>
        </w:rPr>
        <w:t>退休费、</w:t>
      </w:r>
      <w:r>
        <w:rPr>
          <w:rFonts w:ascii="Times New Roman" w:eastAsia="仿宋_GB2312" w:hAnsi="Times New Roman"/>
          <w:kern w:val="2"/>
          <w:sz w:val="32"/>
          <w:szCs w:val="32"/>
          <w:lang w:val="zh-CN"/>
        </w:rPr>
        <w:t xml:space="preserve"> </w:t>
      </w:r>
      <w:r>
        <w:rPr>
          <w:rFonts w:ascii="Times New Roman" w:eastAsia="仿宋_GB2312" w:hAnsi="Times New Roman"/>
          <w:kern w:val="2"/>
          <w:sz w:val="32"/>
          <w:szCs w:val="32"/>
          <w:lang w:val="zh-CN"/>
        </w:rPr>
        <w:t>抚恤金、生活补助、奖励金。</w:t>
      </w:r>
    </w:p>
    <w:p w:rsidR="00861FB8" w:rsidRDefault="006B04BA">
      <w:pPr>
        <w:pStyle w:val="a8"/>
        <w:widowControl/>
        <w:spacing w:beforeAutospacing="0" w:afterAutospacing="0"/>
        <w:rPr>
          <w:rFonts w:ascii="Times New Roman" w:eastAsia="仿宋_GB2312" w:hAnsi="Times New Roman"/>
          <w:sz w:val="32"/>
          <w:szCs w:val="32"/>
          <w:highlight w:val="yellow"/>
        </w:rPr>
      </w:pPr>
      <w:r>
        <w:rPr>
          <w:rFonts w:ascii="Times New Roman" w:eastAsia="仿宋_GB2312" w:hAnsi="Times New Roman"/>
          <w:color w:val="333333"/>
          <w:sz w:val="33"/>
          <w:szCs w:val="33"/>
          <w:shd w:val="clear" w:color="auto" w:fill="FFFFFF"/>
        </w:rPr>
        <w:t xml:space="preserve">    </w:t>
      </w:r>
      <w:r>
        <w:rPr>
          <w:rFonts w:ascii="Times New Roman" w:eastAsia="仿宋_GB2312" w:hAnsi="Times New Roman"/>
          <w:kern w:val="2"/>
          <w:sz w:val="32"/>
          <w:szCs w:val="32"/>
          <w:lang w:val="zh-CN"/>
        </w:rPr>
        <w:t>公用经费</w:t>
      </w:r>
      <w:r>
        <w:rPr>
          <w:rFonts w:ascii="Times New Roman" w:eastAsia="仿宋_GB2312" w:hAnsi="Times New Roman"/>
          <w:kern w:val="2"/>
          <w:sz w:val="32"/>
          <w:szCs w:val="32"/>
          <w:lang w:val="zh-CN"/>
        </w:rPr>
        <w:t>72.58</w:t>
      </w:r>
      <w:r>
        <w:rPr>
          <w:rFonts w:ascii="Times New Roman" w:eastAsia="仿宋_GB2312" w:hAnsi="Times New Roman"/>
          <w:kern w:val="2"/>
          <w:sz w:val="32"/>
          <w:szCs w:val="32"/>
          <w:lang w:val="zh-CN"/>
        </w:rPr>
        <w:t>万元，主要包括办公费、邮电费、差旅费、公务接待费、工会经费、福利费、公务用车运行维护费、其他交通费用、办公设备购置</w:t>
      </w:r>
      <w:r>
        <w:rPr>
          <w:rFonts w:ascii="Times New Roman" w:eastAsia="仿宋_GB2312" w:hAnsi="Times New Roman" w:hint="eastAsia"/>
          <w:kern w:val="2"/>
          <w:sz w:val="32"/>
          <w:szCs w:val="32"/>
          <w:lang w:val="zh-CN"/>
        </w:rPr>
        <w:t>。</w:t>
      </w:r>
    </w:p>
    <w:p w:rsidR="00861FB8" w:rsidRDefault="006B04BA">
      <w:pPr>
        <w:pStyle w:val="a8"/>
        <w:widowControl/>
        <w:spacing w:beforeAutospacing="0" w:afterAutospacing="0"/>
        <w:ind w:firstLineChars="200" w:firstLine="640"/>
        <w:jc w:val="both"/>
        <w:outlineLvl w:val="1"/>
        <w:rPr>
          <w:rFonts w:ascii="Times New Roman" w:eastAsia="黑体" w:hAnsi="Times New Roman"/>
          <w:kern w:val="2"/>
          <w:sz w:val="32"/>
          <w:szCs w:val="32"/>
        </w:rPr>
      </w:pPr>
      <w:r>
        <w:rPr>
          <w:rFonts w:ascii="Times New Roman" w:eastAsia="黑体" w:hAnsi="Times New Roman"/>
          <w:kern w:val="2"/>
          <w:sz w:val="32"/>
          <w:szCs w:val="32"/>
        </w:rPr>
        <w:t>五、财政拨款</w:t>
      </w:r>
      <w:r>
        <w:rPr>
          <w:rFonts w:ascii="Times New Roman" w:eastAsia="黑体" w:hAnsi="Times New Roman"/>
          <w:kern w:val="2"/>
          <w:sz w:val="32"/>
          <w:szCs w:val="32"/>
        </w:rPr>
        <w:t>“</w:t>
      </w:r>
      <w:r>
        <w:rPr>
          <w:rFonts w:ascii="Times New Roman" w:eastAsia="黑体" w:hAnsi="Times New Roman"/>
          <w:kern w:val="2"/>
          <w:sz w:val="32"/>
          <w:szCs w:val="32"/>
        </w:rPr>
        <w:t>三公</w:t>
      </w:r>
      <w:r>
        <w:rPr>
          <w:rFonts w:ascii="Times New Roman" w:eastAsia="黑体" w:hAnsi="Times New Roman"/>
          <w:kern w:val="2"/>
          <w:sz w:val="32"/>
          <w:szCs w:val="32"/>
        </w:rPr>
        <w:t xml:space="preserve">” </w:t>
      </w:r>
      <w:r>
        <w:rPr>
          <w:rFonts w:ascii="Times New Roman" w:eastAsia="黑体" w:hAnsi="Times New Roman"/>
          <w:kern w:val="2"/>
          <w:sz w:val="32"/>
          <w:szCs w:val="32"/>
        </w:rPr>
        <w:t>经费支出决算情况说明</w:t>
      </w:r>
    </w:p>
    <w:p w:rsidR="00861FB8" w:rsidRDefault="006B04BA">
      <w:pPr>
        <w:pStyle w:val="a8"/>
        <w:widowControl/>
        <w:spacing w:beforeAutospacing="0" w:afterAutospacing="0"/>
        <w:ind w:firstLineChars="100" w:firstLine="321"/>
        <w:jc w:val="both"/>
        <w:outlineLvl w:val="2"/>
        <w:rPr>
          <w:rFonts w:ascii="Times New Roman" w:eastAsia="楷体_GB2312" w:hAnsi="Times New Roman"/>
          <w:b/>
          <w:bCs/>
          <w:kern w:val="2"/>
          <w:sz w:val="32"/>
          <w:szCs w:val="32"/>
        </w:rPr>
      </w:pPr>
      <w:r>
        <w:rPr>
          <w:rFonts w:ascii="Times New Roman" w:eastAsia="楷体_GB2312" w:hAnsi="Times New Roman"/>
          <w:b/>
          <w:bCs/>
          <w:kern w:val="2"/>
          <w:sz w:val="32"/>
          <w:szCs w:val="32"/>
        </w:rPr>
        <w:t>（一）</w:t>
      </w:r>
      <w:r>
        <w:rPr>
          <w:rFonts w:ascii="Times New Roman" w:eastAsia="楷体_GB2312" w:hAnsi="Times New Roman"/>
          <w:b/>
          <w:bCs/>
          <w:kern w:val="2"/>
          <w:sz w:val="32"/>
          <w:szCs w:val="32"/>
        </w:rPr>
        <w:t>“</w:t>
      </w:r>
      <w:r>
        <w:rPr>
          <w:rFonts w:ascii="Times New Roman" w:eastAsia="楷体_GB2312" w:hAnsi="Times New Roman"/>
          <w:b/>
          <w:bCs/>
          <w:kern w:val="2"/>
          <w:sz w:val="32"/>
          <w:szCs w:val="32"/>
        </w:rPr>
        <w:t>三公</w:t>
      </w:r>
      <w:r>
        <w:rPr>
          <w:rFonts w:ascii="Times New Roman" w:eastAsia="楷体_GB2312" w:hAnsi="Times New Roman"/>
          <w:b/>
          <w:bCs/>
          <w:kern w:val="2"/>
          <w:sz w:val="32"/>
          <w:szCs w:val="32"/>
        </w:rPr>
        <w:t>”</w:t>
      </w:r>
      <w:r>
        <w:rPr>
          <w:rFonts w:ascii="Times New Roman" w:eastAsia="楷体_GB2312" w:hAnsi="Times New Roman"/>
          <w:b/>
          <w:bCs/>
          <w:kern w:val="2"/>
          <w:sz w:val="32"/>
          <w:szCs w:val="32"/>
        </w:rPr>
        <w:t>经费财政拨款支出决算总体情况说明</w:t>
      </w:r>
    </w:p>
    <w:p w:rsidR="00861FB8" w:rsidRDefault="006B04BA">
      <w:pPr>
        <w:pStyle w:val="a8"/>
        <w:widowControl/>
        <w:spacing w:beforeAutospacing="0" w:afterAutospacing="0"/>
        <w:rPr>
          <w:rFonts w:ascii="Times New Roman" w:eastAsia="仿宋_GB2312" w:hAnsi="Times New Roman"/>
          <w:kern w:val="2"/>
          <w:sz w:val="32"/>
          <w:szCs w:val="32"/>
          <w:lang w:val="zh-CN"/>
        </w:rPr>
      </w:pPr>
      <w:r>
        <w:rPr>
          <w:rFonts w:ascii="Times New Roman" w:eastAsia="仿宋_GB2312" w:hAnsi="Times New Roman"/>
          <w:color w:val="333333"/>
          <w:sz w:val="33"/>
          <w:szCs w:val="33"/>
          <w:shd w:val="clear" w:color="auto" w:fill="FFFFFF"/>
        </w:rPr>
        <w:lastRenderedPageBreak/>
        <w:t xml:space="preserve">    </w:t>
      </w:r>
      <w:r>
        <w:rPr>
          <w:rFonts w:ascii="Times New Roman" w:eastAsia="仿宋_GB2312" w:hAnsi="Times New Roman"/>
          <w:kern w:val="2"/>
          <w:sz w:val="32"/>
          <w:szCs w:val="32"/>
        </w:rPr>
        <w:t xml:space="preserve"> </w:t>
      </w:r>
      <w:r>
        <w:rPr>
          <w:rFonts w:ascii="Times New Roman" w:eastAsia="仿宋_GB2312" w:hAnsi="Times New Roman"/>
          <w:kern w:val="2"/>
          <w:sz w:val="32"/>
          <w:szCs w:val="32"/>
          <w:lang w:val="zh-CN"/>
        </w:rPr>
        <w:t>本</w:t>
      </w:r>
      <w:r>
        <w:rPr>
          <w:rFonts w:ascii="Times New Roman" w:eastAsia="仿宋_GB2312" w:hAnsi="Times New Roman" w:hint="eastAsia"/>
          <w:kern w:val="2"/>
          <w:sz w:val="32"/>
          <w:szCs w:val="32"/>
          <w:lang w:val="zh-CN"/>
        </w:rPr>
        <w:t>部门</w:t>
      </w:r>
      <w:r>
        <w:rPr>
          <w:rFonts w:ascii="Times New Roman" w:eastAsia="仿宋_GB2312" w:hAnsi="Times New Roman"/>
          <w:kern w:val="2"/>
          <w:sz w:val="32"/>
          <w:szCs w:val="32"/>
          <w:lang w:val="zh-CN"/>
        </w:rPr>
        <w:t>202</w:t>
      </w:r>
      <w:r>
        <w:rPr>
          <w:rFonts w:ascii="Times New Roman" w:eastAsia="仿宋_GB2312" w:hAnsi="Times New Roman"/>
          <w:kern w:val="2"/>
          <w:sz w:val="32"/>
          <w:szCs w:val="32"/>
        </w:rPr>
        <w:t>3</w:t>
      </w:r>
      <w:r>
        <w:rPr>
          <w:rFonts w:ascii="Times New Roman" w:eastAsia="仿宋_GB2312" w:hAnsi="Times New Roman"/>
          <w:kern w:val="2"/>
          <w:sz w:val="32"/>
          <w:szCs w:val="32"/>
          <w:lang w:val="zh-CN"/>
        </w:rPr>
        <w:t>年度</w:t>
      </w:r>
      <w:r>
        <w:rPr>
          <w:rFonts w:ascii="Times New Roman" w:eastAsia="仿宋_GB2312" w:hAnsi="Times New Roman"/>
          <w:kern w:val="2"/>
          <w:sz w:val="32"/>
          <w:szCs w:val="32"/>
          <w:lang w:val="zh-CN"/>
        </w:rPr>
        <w:t>“</w:t>
      </w:r>
      <w:r>
        <w:rPr>
          <w:rFonts w:ascii="Times New Roman" w:eastAsia="仿宋_GB2312" w:hAnsi="Times New Roman"/>
          <w:kern w:val="2"/>
          <w:sz w:val="32"/>
          <w:szCs w:val="32"/>
          <w:lang w:val="zh-CN"/>
        </w:rPr>
        <w:t>三公</w:t>
      </w:r>
      <w:r>
        <w:rPr>
          <w:rFonts w:ascii="Times New Roman" w:eastAsia="仿宋_GB2312" w:hAnsi="Times New Roman"/>
          <w:kern w:val="2"/>
          <w:sz w:val="32"/>
          <w:szCs w:val="32"/>
          <w:lang w:val="zh-CN"/>
        </w:rPr>
        <w:t>”</w:t>
      </w:r>
      <w:r>
        <w:rPr>
          <w:rFonts w:ascii="Times New Roman" w:eastAsia="仿宋_GB2312" w:hAnsi="Times New Roman"/>
          <w:kern w:val="2"/>
          <w:sz w:val="32"/>
          <w:szCs w:val="32"/>
          <w:lang w:val="zh-CN"/>
        </w:rPr>
        <w:t>经费财政拨款支出预算为</w:t>
      </w:r>
      <w:r>
        <w:rPr>
          <w:rFonts w:ascii="Times New Roman" w:eastAsia="仿宋_GB2312" w:hAnsi="Times New Roman"/>
          <w:kern w:val="2"/>
          <w:sz w:val="32"/>
          <w:szCs w:val="32"/>
          <w:lang w:val="zh-CN"/>
        </w:rPr>
        <w:t>2.14</w:t>
      </w:r>
      <w:r>
        <w:rPr>
          <w:rFonts w:ascii="Times New Roman" w:eastAsia="仿宋_GB2312" w:hAnsi="Times New Roman"/>
          <w:kern w:val="2"/>
          <w:sz w:val="32"/>
          <w:szCs w:val="32"/>
          <w:lang w:val="zh-CN"/>
        </w:rPr>
        <w:t>万元，支出决算为</w:t>
      </w:r>
      <w:r>
        <w:rPr>
          <w:rFonts w:ascii="Times New Roman" w:eastAsia="仿宋_GB2312" w:hAnsi="Times New Roman"/>
          <w:kern w:val="2"/>
          <w:sz w:val="32"/>
          <w:szCs w:val="32"/>
          <w:lang w:val="zh-CN"/>
        </w:rPr>
        <w:t xml:space="preserve"> 2.05</w:t>
      </w:r>
      <w:r>
        <w:rPr>
          <w:rFonts w:ascii="Times New Roman" w:eastAsia="仿宋_GB2312" w:hAnsi="Times New Roman"/>
          <w:kern w:val="2"/>
          <w:sz w:val="32"/>
          <w:szCs w:val="32"/>
          <w:lang w:val="zh-CN"/>
        </w:rPr>
        <w:t>万元，完成预算的</w:t>
      </w:r>
      <w:r>
        <w:rPr>
          <w:rFonts w:ascii="Times New Roman" w:eastAsia="仿宋_GB2312" w:hAnsi="Times New Roman"/>
          <w:kern w:val="2"/>
          <w:sz w:val="32"/>
          <w:szCs w:val="32"/>
          <w:lang w:val="zh-CN"/>
        </w:rPr>
        <w:t xml:space="preserve"> 95.59%</w:t>
      </w:r>
      <w:r>
        <w:rPr>
          <w:rFonts w:ascii="Times New Roman" w:eastAsia="仿宋_GB2312" w:hAnsi="Times New Roman"/>
          <w:kern w:val="2"/>
          <w:sz w:val="32"/>
          <w:szCs w:val="32"/>
          <w:lang w:val="zh-CN"/>
        </w:rPr>
        <w:t>，较预算</w:t>
      </w:r>
      <w:r>
        <w:rPr>
          <w:rFonts w:ascii="Times New Roman" w:eastAsia="仿宋_GB2312" w:hAnsi="Times New Roman" w:hint="eastAsia"/>
          <w:kern w:val="2"/>
          <w:sz w:val="32"/>
          <w:szCs w:val="32"/>
          <w:lang w:val="zh-CN"/>
        </w:rPr>
        <w:t>减少</w:t>
      </w:r>
      <w:r>
        <w:rPr>
          <w:rFonts w:ascii="Times New Roman" w:eastAsia="仿宋_GB2312" w:hAnsi="Times New Roman" w:hint="eastAsia"/>
          <w:kern w:val="2"/>
          <w:sz w:val="32"/>
          <w:szCs w:val="32"/>
          <w:lang w:val="zh-CN"/>
        </w:rPr>
        <w:t>0.09</w:t>
      </w:r>
      <w:r>
        <w:rPr>
          <w:rFonts w:ascii="Times New Roman" w:eastAsia="仿宋_GB2312" w:hAnsi="Times New Roman" w:hint="eastAsia"/>
          <w:kern w:val="2"/>
          <w:sz w:val="32"/>
          <w:szCs w:val="32"/>
          <w:lang w:val="zh-CN"/>
        </w:rPr>
        <w:t>万元，降低</w:t>
      </w:r>
      <w:r>
        <w:rPr>
          <w:rFonts w:ascii="Times New Roman" w:eastAsia="仿宋_GB2312" w:hAnsi="Times New Roman" w:hint="eastAsia"/>
          <w:kern w:val="2"/>
          <w:sz w:val="32"/>
          <w:szCs w:val="32"/>
          <w:lang w:val="zh-CN"/>
        </w:rPr>
        <w:t>4.41%</w:t>
      </w:r>
      <w:r>
        <w:rPr>
          <w:rFonts w:ascii="Times New Roman" w:eastAsia="仿宋_GB2312" w:hAnsi="Times New Roman" w:hint="eastAsia"/>
          <w:kern w:val="2"/>
          <w:sz w:val="32"/>
          <w:szCs w:val="32"/>
          <w:lang w:val="zh-CN"/>
        </w:rPr>
        <w:t>，</w:t>
      </w:r>
      <w:r>
        <w:rPr>
          <w:rFonts w:ascii="Times New Roman" w:eastAsia="仿宋_GB2312" w:hAnsi="Times New Roman"/>
          <w:kern w:val="2"/>
          <w:sz w:val="32"/>
          <w:szCs w:val="32"/>
          <w:lang w:val="zh-CN"/>
        </w:rPr>
        <w:t>主要是</w:t>
      </w:r>
      <w:r>
        <w:rPr>
          <w:rFonts w:ascii="Times New Roman" w:eastAsia="仿宋_GB2312" w:hAnsi="Times New Roman" w:hint="eastAsia"/>
          <w:kern w:val="2"/>
          <w:sz w:val="32"/>
          <w:szCs w:val="32"/>
          <w:lang w:val="zh-CN"/>
        </w:rPr>
        <w:t>压减开支</w:t>
      </w:r>
      <w:r>
        <w:rPr>
          <w:rFonts w:ascii="Times New Roman" w:eastAsia="仿宋_GB2312" w:hAnsi="Times New Roman"/>
          <w:kern w:val="2"/>
          <w:sz w:val="32"/>
          <w:szCs w:val="32"/>
          <w:lang w:val="zh-CN"/>
        </w:rPr>
        <w:t>；较</w:t>
      </w:r>
      <w:r>
        <w:rPr>
          <w:rFonts w:ascii="Times New Roman" w:eastAsia="仿宋_GB2312" w:hAnsi="Times New Roman"/>
          <w:kern w:val="2"/>
          <w:sz w:val="32"/>
          <w:szCs w:val="32"/>
          <w:lang w:val="zh-CN"/>
        </w:rPr>
        <w:t>2022</w:t>
      </w:r>
      <w:r>
        <w:rPr>
          <w:rFonts w:ascii="Times New Roman" w:eastAsia="仿宋_GB2312" w:hAnsi="Times New Roman"/>
          <w:kern w:val="2"/>
          <w:sz w:val="32"/>
          <w:szCs w:val="32"/>
          <w:lang w:val="zh-CN"/>
        </w:rPr>
        <w:t>年度决算</w:t>
      </w:r>
      <w:r>
        <w:rPr>
          <w:rFonts w:ascii="Times New Roman" w:eastAsia="仿宋_GB2312" w:hAnsi="Times New Roman" w:hint="eastAsia"/>
          <w:kern w:val="2"/>
          <w:sz w:val="32"/>
          <w:szCs w:val="32"/>
          <w:lang w:val="zh-CN"/>
        </w:rPr>
        <w:t>减少</w:t>
      </w:r>
      <w:r>
        <w:rPr>
          <w:rFonts w:ascii="Times New Roman" w:eastAsia="仿宋_GB2312" w:hAnsi="Times New Roman" w:hint="eastAsia"/>
          <w:kern w:val="2"/>
          <w:sz w:val="32"/>
          <w:szCs w:val="32"/>
          <w:lang w:val="zh-CN"/>
        </w:rPr>
        <w:t>0.03</w:t>
      </w:r>
      <w:r>
        <w:rPr>
          <w:rFonts w:ascii="Times New Roman" w:eastAsia="仿宋_GB2312" w:hAnsi="Times New Roman" w:hint="eastAsia"/>
          <w:kern w:val="2"/>
          <w:sz w:val="32"/>
          <w:szCs w:val="32"/>
          <w:lang w:val="zh-CN"/>
        </w:rPr>
        <w:t>万元</w:t>
      </w:r>
      <w:r>
        <w:rPr>
          <w:rFonts w:ascii="Times New Roman" w:eastAsia="仿宋_GB2312" w:hAnsi="Times New Roman" w:cs="仿宋_GB2312" w:hint="eastAsia"/>
          <w:sz w:val="30"/>
          <w:szCs w:val="30"/>
        </w:rPr>
        <w:t>，</w:t>
      </w:r>
      <w:r>
        <w:rPr>
          <w:rFonts w:ascii="Times New Roman" w:eastAsia="仿宋_GB2312" w:hAnsi="Times New Roman" w:hint="eastAsia"/>
          <w:kern w:val="2"/>
          <w:sz w:val="32"/>
          <w:szCs w:val="32"/>
          <w:lang w:val="zh-CN"/>
        </w:rPr>
        <w:t>降低</w:t>
      </w:r>
      <w:r>
        <w:rPr>
          <w:rFonts w:ascii="Times New Roman" w:eastAsia="仿宋_GB2312" w:hAnsi="Times New Roman" w:hint="eastAsia"/>
          <w:kern w:val="2"/>
          <w:sz w:val="32"/>
          <w:szCs w:val="32"/>
          <w:lang w:val="zh-CN"/>
        </w:rPr>
        <w:t>1.37%</w:t>
      </w:r>
      <w:r>
        <w:rPr>
          <w:rFonts w:ascii="Times New Roman" w:eastAsia="仿宋_GB2312" w:hAnsi="Times New Roman" w:hint="eastAsia"/>
          <w:kern w:val="2"/>
          <w:sz w:val="32"/>
          <w:szCs w:val="32"/>
          <w:lang w:val="zh-CN"/>
        </w:rPr>
        <w:t>，</w:t>
      </w:r>
      <w:r>
        <w:rPr>
          <w:rFonts w:ascii="Times New Roman" w:eastAsia="仿宋_GB2312" w:hAnsi="Times New Roman"/>
          <w:kern w:val="2"/>
          <w:sz w:val="32"/>
          <w:szCs w:val="32"/>
          <w:lang w:val="zh-CN"/>
        </w:rPr>
        <w:t>主要是</w:t>
      </w:r>
      <w:r>
        <w:rPr>
          <w:rFonts w:ascii="Times New Roman" w:eastAsia="仿宋_GB2312" w:hAnsi="Times New Roman" w:hint="eastAsia"/>
          <w:kern w:val="2"/>
          <w:sz w:val="32"/>
          <w:szCs w:val="32"/>
          <w:lang w:val="zh-CN"/>
        </w:rPr>
        <w:t>压减开支</w:t>
      </w:r>
      <w:r>
        <w:rPr>
          <w:rFonts w:ascii="Times New Roman" w:eastAsia="仿宋_GB2312" w:hAnsi="Times New Roman"/>
          <w:kern w:val="2"/>
          <w:sz w:val="32"/>
          <w:szCs w:val="32"/>
          <w:lang w:val="zh-CN"/>
        </w:rPr>
        <w:t>。</w:t>
      </w:r>
    </w:p>
    <w:p w:rsidR="00861FB8" w:rsidRDefault="006B04BA">
      <w:pPr>
        <w:adjustRightInd w:val="0"/>
        <w:snapToGrid w:val="0"/>
        <w:spacing w:line="580" w:lineRule="exact"/>
        <w:ind w:firstLineChars="100" w:firstLine="321"/>
        <w:rPr>
          <w:rFonts w:ascii="Times New Roman" w:eastAsia="楷体_GB2312" w:hAnsi="Times New Roman" w:cs="Times New Roman"/>
          <w:b/>
          <w:bCs/>
          <w:kern w:val="2"/>
          <w:sz w:val="32"/>
          <w:szCs w:val="32"/>
        </w:rPr>
      </w:pPr>
      <w:r>
        <w:rPr>
          <w:rFonts w:ascii="Times New Roman" w:eastAsia="楷体_GB2312" w:hAnsi="Times New Roman" w:cs="Times New Roman"/>
          <w:b/>
          <w:bCs/>
          <w:kern w:val="2"/>
          <w:sz w:val="32"/>
          <w:szCs w:val="32"/>
        </w:rPr>
        <w:t>（二）</w:t>
      </w:r>
      <w:r>
        <w:rPr>
          <w:rFonts w:ascii="Times New Roman" w:eastAsia="楷体_GB2312" w:hAnsi="Times New Roman" w:cs="Times New Roman"/>
          <w:b/>
          <w:bCs/>
          <w:kern w:val="2"/>
          <w:sz w:val="32"/>
          <w:szCs w:val="32"/>
        </w:rPr>
        <w:t>“</w:t>
      </w:r>
      <w:r>
        <w:rPr>
          <w:rFonts w:ascii="Times New Roman" w:eastAsia="楷体_GB2312" w:hAnsi="Times New Roman" w:cs="Times New Roman"/>
          <w:b/>
          <w:bCs/>
          <w:kern w:val="2"/>
          <w:sz w:val="32"/>
          <w:szCs w:val="32"/>
        </w:rPr>
        <w:t>三公</w:t>
      </w:r>
      <w:r>
        <w:rPr>
          <w:rFonts w:ascii="Times New Roman" w:eastAsia="楷体_GB2312" w:hAnsi="Times New Roman" w:cs="Times New Roman"/>
          <w:b/>
          <w:bCs/>
          <w:kern w:val="2"/>
          <w:sz w:val="32"/>
          <w:szCs w:val="32"/>
        </w:rPr>
        <w:t>”</w:t>
      </w:r>
      <w:r>
        <w:rPr>
          <w:rFonts w:ascii="Times New Roman" w:eastAsia="楷体_GB2312" w:hAnsi="Times New Roman" w:cs="Times New Roman"/>
          <w:b/>
          <w:bCs/>
          <w:kern w:val="2"/>
          <w:sz w:val="32"/>
          <w:szCs w:val="32"/>
        </w:rPr>
        <w:t>经费财政拨款支出决算具体情况说明</w:t>
      </w:r>
    </w:p>
    <w:p w:rsidR="00861FB8" w:rsidRDefault="006B04BA">
      <w:pPr>
        <w:pStyle w:val="a8"/>
        <w:widowControl/>
        <w:spacing w:beforeAutospacing="0" w:afterAutospacing="0"/>
        <w:ind w:firstLineChars="200" w:firstLine="643"/>
        <w:rPr>
          <w:rFonts w:ascii="Times New Roman" w:eastAsia="仿宋_GB2312" w:hAnsi="Times New Roman"/>
          <w:kern w:val="2"/>
          <w:sz w:val="32"/>
          <w:szCs w:val="32"/>
        </w:rPr>
      </w:pPr>
      <w:r>
        <w:rPr>
          <w:rFonts w:ascii="Times New Roman" w:eastAsia="楷体_GB2312" w:hAnsi="Times New Roman"/>
          <w:b/>
          <w:bCs/>
          <w:kern w:val="2"/>
          <w:sz w:val="32"/>
          <w:szCs w:val="32"/>
        </w:rPr>
        <w:t>1.</w:t>
      </w:r>
      <w:r>
        <w:rPr>
          <w:rFonts w:ascii="Times New Roman" w:eastAsia="楷体_GB2312" w:hAnsi="Times New Roman"/>
          <w:b/>
          <w:bCs/>
          <w:kern w:val="2"/>
          <w:sz w:val="32"/>
          <w:szCs w:val="32"/>
        </w:rPr>
        <w:t>因公出国（境）费支出情况。</w:t>
      </w:r>
      <w:r>
        <w:rPr>
          <w:rFonts w:ascii="Times New Roman" w:eastAsia="仿宋_GB2312" w:hAnsi="Times New Roman"/>
          <w:kern w:val="2"/>
          <w:sz w:val="32"/>
          <w:szCs w:val="32"/>
          <w:lang w:val="zh-CN"/>
        </w:rPr>
        <w:t>本</w:t>
      </w:r>
      <w:r>
        <w:rPr>
          <w:rFonts w:ascii="Times New Roman" w:eastAsia="仿宋_GB2312" w:hAnsi="Times New Roman" w:hint="eastAsia"/>
          <w:kern w:val="2"/>
          <w:sz w:val="32"/>
          <w:szCs w:val="32"/>
          <w:lang w:val="zh-CN"/>
        </w:rPr>
        <w:t>部门</w:t>
      </w:r>
      <w:r>
        <w:rPr>
          <w:rFonts w:ascii="Times New Roman" w:eastAsia="仿宋_GB2312" w:hAnsi="Times New Roman"/>
          <w:kern w:val="2"/>
          <w:sz w:val="32"/>
          <w:szCs w:val="32"/>
        </w:rPr>
        <w:t>2023</w:t>
      </w:r>
      <w:r>
        <w:rPr>
          <w:rFonts w:ascii="Times New Roman" w:eastAsia="仿宋_GB2312" w:hAnsi="Times New Roman"/>
          <w:kern w:val="2"/>
          <w:sz w:val="32"/>
          <w:szCs w:val="32"/>
        </w:rPr>
        <w:t>年度因公出国（境）费支出预算为</w:t>
      </w:r>
      <w:r>
        <w:rPr>
          <w:rFonts w:ascii="Times New Roman" w:eastAsia="仿宋_GB2312" w:hAnsi="Times New Roman"/>
          <w:kern w:val="2"/>
          <w:sz w:val="32"/>
          <w:szCs w:val="32"/>
        </w:rPr>
        <w:t>0</w:t>
      </w:r>
      <w:r>
        <w:rPr>
          <w:rFonts w:ascii="Times New Roman" w:eastAsia="仿宋_GB2312" w:hAnsi="Times New Roman"/>
          <w:kern w:val="2"/>
          <w:sz w:val="32"/>
          <w:szCs w:val="32"/>
        </w:rPr>
        <w:t>万元</w:t>
      </w:r>
      <w:r>
        <w:rPr>
          <w:rFonts w:ascii="Times New Roman" w:eastAsia="仿宋_GB2312" w:hAnsi="Times New Roman"/>
          <w:kern w:val="2"/>
          <w:sz w:val="32"/>
          <w:szCs w:val="32"/>
        </w:rPr>
        <w:t>,</w:t>
      </w:r>
      <w:r>
        <w:rPr>
          <w:rFonts w:ascii="Times New Roman" w:eastAsia="仿宋_GB2312" w:hAnsi="Times New Roman"/>
          <w:kern w:val="2"/>
          <w:sz w:val="32"/>
          <w:szCs w:val="32"/>
        </w:rPr>
        <w:t>支出决算</w:t>
      </w:r>
      <w:r>
        <w:rPr>
          <w:rFonts w:ascii="Times New Roman" w:eastAsia="仿宋_GB2312" w:hAnsi="Times New Roman"/>
          <w:kern w:val="2"/>
          <w:sz w:val="32"/>
          <w:szCs w:val="32"/>
        </w:rPr>
        <w:t>0</w:t>
      </w:r>
      <w:r>
        <w:rPr>
          <w:rFonts w:ascii="Times New Roman" w:eastAsia="仿宋_GB2312" w:hAnsi="Times New Roman"/>
          <w:kern w:val="2"/>
          <w:sz w:val="32"/>
          <w:szCs w:val="32"/>
        </w:rPr>
        <w:t>万元。完成预算的</w:t>
      </w:r>
      <w:r>
        <w:rPr>
          <w:rFonts w:ascii="Times New Roman" w:eastAsia="仿宋_GB2312" w:hAnsi="Times New Roman"/>
          <w:kern w:val="2"/>
          <w:sz w:val="32"/>
          <w:szCs w:val="32"/>
        </w:rPr>
        <w:t>0%</w:t>
      </w:r>
      <w:r>
        <w:rPr>
          <w:rFonts w:ascii="Times New Roman" w:eastAsia="仿宋_GB2312" w:hAnsi="Times New Roman"/>
          <w:kern w:val="2"/>
          <w:sz w:val="32"/>
          <w:szCs w:val="32"/>
        </w:rPr>
        <w:t>。因公出国（境）费支出较预算</w:t>
      </w:r>
      <w:r>
        <w:rPr>
          <w:rFonts w:ascii="Times New Roman" w:eastAsia="仿宋_GB2312" w:hAnsi="Times New Roman" w:hint="eastAsia"/>
          <w:kern w:val="2"/>
          <w:sz w:val="32"/>
          <w:szCs w:val="32"/>
          <w:lang w:val="zh-CN"/>
        </w:rPr>
        <w:t>持平，</w:t>
      </w:r>
      <w:r>
        <w:rPr>
          <w:rFonts w:ascii="Times New Roman" w:eastAsia="仿宋_GB2312" w:hAnsi="Times New Roman"/>
          <w:kern w:val="2"/>
          <w:sz w:val="32"/>
          <w:szCs w:val="32"/>
        </w:rPr>
        <w:t>较上年</w:t>
      </w:r>
      <w:r>
        <w:rPr>
          <w:rFonts w:ascii="Times New Roman" w:eastAsia="仿宋_GB2312" w:hAnsi="Times New Roman" w:hint="eastAsia"/>
          <w:kern w:val="2"/>
          <w:sz w:val="32"/>
          <w:szCs w:val="32"/>
          <w:lang w:val="zh-CN"/>
        </w:rPr>
        <w:t>持平</w:t>
      </w:r>
      <w:r>
        <w:rPr>
          <w:rFonts w:ascii="Times New Roman" w:eastAsia="仿宋_GB2312" w:hAnsi="Times New Roman"/>
          <w:kern w:val="2"/>
          <w:sz w:val="32"/>
          <w:szCs w:val="32"/>
        </w:rPr>
        <w:t>。因公出国（境）团组</w:t>
      </w:r>
      <w:r>
        <w:rPr>
          <w:rFonts w:ascii="Times New Roman" w:eastAsia="仿宋_GB2312" w:hAnsi="Times New Roman"/>
          <w:kern w:val="2"/>
          <w:sz w:val="32"/>
          <w:szCs w:val="32"/>
        </w:rPr>
        <w:t>0</w:t>
      </w:r>
      <w:r>
        <w:rPr>
          <w:rFonts w:ascii="Times New Roman" w:eastAsia="仿宋_GB2312" w:hAnsi="Times New Roman"/>
          <w:kern w:val="2"/>
          <w:sz w:val="32"/>
          <w:szCs w:val="32"/>
        </w:rPr>
        <w:t>个、共</w:t>
      </w:r>
      <w:r>
        <w:rPr>
          <w:rFonts w:ascii="Times New Roman" w:eastAsia="仿宋_GB2312" w:hAnsi="Times New Roman"/>
          <w:kern w:val="2"/>
          <w:sz w:val="32"/>
          <w:szCs w:val="32"/>
        </w:rPr>
        <w:t>0</w:t>
      </w:r>
      <w:r>
        <w:rPr>
          <w:rFonts w:ascii="Times New Roman" w:eastAsia="仿宋_GB2312" w:hAnsi="Times New Roman"/>
          <w:kern w:val="2"/>
          <w:sz w:val="32"/>
          <w:szCs w:val="32"/>
        </w:rPr>
        <w:t>人、参加其他单位组织的因公出国（境）团组</w:t>
      </w:r>
      <w:r>
        <w:rPr>
          <w:rFonts w:ascii="Times New Roman" w:eastAsia="仿宋_GB2312" w:hAnsi="Times New Roman" w:hint="eastAsia"/>
          <w:kern w:val="2"/>
          <w:sz w:val="32"/>
          <w:szCs w:val="32"/>
        </w:rPr>
        <w:t>0</w:t>
      </w:r>
      <w:r>
        <w:rPr>
          <w:rFonts w:ascii="Times New Roman" w:eastAsia="仿宋_GB2312" w:hAnsi="Times New Roman"/>
          <w:kern w:val="2"/>
          <w:sz w:val="32"/>
          <w:szCs w:val="32"/>
        </w:rPr>
        <w:t>个、共</w:t>
      </w:r>
      <w:r>
        <w:rPr>
          <w:rFonts w:ascii="Times New Roman" w:eastAsia="仿宋_GB2312" w:hAnsi="Times New Roman" w:hint="eastAsia"/>
          <w:kern w:val="2"/>
          <w:sz w:val="32"/>
          <w:szCs w:val="32"/>
        </w:rPr>
        <w:t>0</w:t>
      </w:r>
      <w:r>
        <w:rPr>
          <w:rFonts w:ascii="Times New Roman" w:eastAsia="仿宋_GB2312" w:hAnsi="Times New Roman"/>
          <w:kern w:val="2"/>
          <w:sz w:val="32"/>
          <w:szCs w:val="32"/>
        </w:rPr>
        <w:t>人</w:t>
      </w:r>
      <w:r>
        <w:rPr>
          <w:rFonts w:ascii="Times New Roman" w:eastAsia="仿宋_GB2312" w:hAnsi="Times New Roman"/>
          <w:kern w:val="2"/>
          <w:sz w:val="32"/>
          <w:szCs w:val="32"/>
        </w:rPr>
        <w:t>/</w:t>
      </w:r>
      <w:r>
        <w:rPr>
          <w:rFonts w:ascii="Times New Roman" w:eastAsia="仿宋_GB2312" w:hAnsi="Times New Roman"/>
          <w:kern w:val="2"/>
          <w:sz w:val="32"/>
          <w:szCs w:val="32"/>
        </w:rPr>
        <w:t>无本部门组织的出国（境）团组。</w:t>
      </w:r>
    </w:p>
    <w:p w:rsidR="00861FB8" w:rsidRDefault="006B04BA">
      <w:pPr>
        <w:adjustRightInd w:val="0"/>
        <w:snapToGrid w:val="0"/>
        <w:spacing w:line="580" w:lineRule="exact"/>
        <w:ind w:firstLineChars="200" w:firstLine="643"/>
        <w:jc w:val="left"/>
        <w:rPr>
          <w:rFonts w:ascii="Times New Roman" w:eastAsia="Arial" w:hAnsi="Times New Roman" w:cs="Times New Roman"/>
        </w:rPr>
      </w:pPr>
      <w:r>
        <w:rPr>
          <w:rFonts w:ascii="Times New Roman" w:eastAsia="楷体_GB2312" w:hAnsi="Times New Roman" w:cs="Times New Roman"/>
          <w:b/>
          <w:bCs/>
          <w:kern w:val="2"/>
          <w:sz w:val="32"/>
          <w:szCs w:val="32"/>
        </w:rPr>
        <w:t>2.</w:t>
      </w:r>
      <w:r>
        <w:rPr>
          <w:rFonts w:ascii="Times New Roman" w:eastAsia="楷体_GB2312" w:hAnsi="Times New Roman" w:cs="Times New Roman"/>
          <w:b/>
          <w:bCs/>
          <w:sz w:val="32"/>
          <w:szCs w:val="32"/>
        </w:rPr>
        <w:t>公务用车购置及运行维护费支出情况。</w:t>
      </w:r>
      <w:r>
        <w:rPr>
          <w:rFonts w:ascii="Times New Roman" w:eastAsia="仿宋_GB2312" w:hAnsi="Times New Roman" w:cs="Times New Roman"/>
          <w:kern w:val="2"/>
          <w:sz w:val="32"/>
          <w:szCs w:val="32"/>
          <w:lang w:val="zh-CN"/>
        </w:rPr>
        <w:t>本</w:t>
      </w:r>
      <w:r>
        <w:rPr>
          <w:rFonts w:ascii="Times New Roman" w:eastAsia="仿宋_GB2312" w:hAnsi="Times New Roman" w:cs="Times New Roman" w:hint="eastAsia"/>
          <w:kern w:val="2"/>
          <w:sz w:val="32"/>
          <w:szCs w:val="32"/>
          <w:lang w:val="zh-CN"/>
        </w:rPr>
        <w:t>部门</w:t>
      </w:r>
      <w:r>
        <w:rPr>
          <w:rFonts w:ascii="Times New Roman" w:eastAsia="仿宋_GB2312" w:hAnsi="Times New Roman" w:cs="Times New Roman"/>
          <w:kern w:val="2"/>
          <w:sz w:val="32"/>
          <w:szCs w:val="32"/>
          <w:lang w:val="zh-CN"/>
        </w:rPr>
        <w:t>202</w:t>
      </w:r>
      <w:r>
        <w:rPr>
          <w:rFonts w:ascii="Times New Roman" w:eastAsia="仿宋_GB2312" w:hAnsi="Times New Roman" w:cs="Times New Roman"/>
          <w:kern w:val="2"/>
          <w:sz w:val="32"/>
          <w:szCs w:val="32"/>
        </w:rPr>
        <w:t>3</w:t>
      </w:r>
      <w:r>
        <w:rPr>
          <w:rFonts w:ascii="Times New Roman" w:eastAsia="仿宋_GB2312" w:hAnsi="Times New Roman" w:cs="Times New Roman"/>
          <w:kern w:val="2"/>
          <w:sz w:val="32"/>
          <w:szCs w:val="32"/>
          <w:lang w:val="zh-CN"/>
        </w:rPr>
        <w:t>年度公务用车购置及运行维护费预算为</w:t>
      </w:r>
      <w:r>
        <w:rPr>
          <w:rFonts w:ascii="Times New Roman" w:eastAsia="仿宋_GB2312" w:hAnsi="Times New Roman" w:cs="Times New Roman"/>
          <w:kern w:val="2"/>
          <w:sz w:val="32"/>
          <w:szCs w:val="32"/>
          <w:lang w:val="zh-CN"/>
        </w:rPr>
        <w:t>1.14</w:t>
      </w:r>
      <w:r>
        <w:rPr>
          <w:rFonts w:ascii="Times New Roman" w:eastAsia="仿宋_GB2312" w:hAnsi="Times New Roman" w:cs="Times New Roman"/>
          <w:kern w:val="2"/>
          <w:sz w:val="32"/>
          <w:szCs w:val="32"/>
          <w:lang w:val="zh-CN"/>
        </w:rPr>
        <w:t>万元，支出决算</w:t>
      </w:r>
      <w:r>
        <w:rPr>
          <w:rFonts w:ascii="Times New Roman" w:eastAsia="仿宋_GB2312" w:hAnsi="Times New Roman" w:cs="Times New Roman"/>
          <w:kern w:val="2"/>
          <w:sz w:val="32"/>
          <w:szCs w:val="32"/>
          <w:lang w:val="zh-CN"/>
        </w:rPr>
        <w:t xml:space="preserve"> 1.05</w:t>
      </w:r>
      <w:r>
        <w:rPr>
          <w:rFonts w:ascii="Times New Roman" w:eastAsia="仿宋_GB2312" w:hAnsi="Times New Roman" w:cs="Times New Roman"/>
          <w:kern w:val="2"/>
          <w:sz w:val="32"/>
          <w:szCs w:val="32"/>
          <w:lang w:val="zh-CN"/>
        </w:rPr>
        <w:t>万元，完成预算的</w:t>
      </w:r>
      <w:r>
        <w:rPr>
          <w:rFonts w:ascii="Times New Roman" w:eastAsia="仿宋_GB2312" w:hAnsi="Times New Roman" w:cs="Times New Roman"/>
          <w:kern w:val="2"/>
          <w:sz w:val="32"/>
          <w:szCs w:val="32"/>
          <w:lang w:val="zh-CN"/>
        </w:rPr>
        <w:t>92.08%,</w:t>
      </w:r>
      <w:r>
        <w:rPr>
          <w:rFonts w:ascii="Times New Roman" w:eastAsia="仿宋_GB2312" w:hAnsi="Times New Roman" w:cs="Times New Roman"/>
          <w:kern w:val="2"/>
          <w:sz w:val="32"/>
          <w:szCs w:val="32"/>
          <w:lang w:val="zh-CN"/>
        </w:rPr>
        <w:t>较预算</w:t>
      </w:r>
      <w:r>
        <w:rPr>
          <w:rFonts w:ascii="Times New Roman" w:eastAsia="仿宋_GB2312" w:hAnsi="Times New Roman" w:cs="Times New Roman" w:hint="eastAsia"/>
          <w:kern w:val="2"/>
          <w:sz w:val="32"/>
          <w:szCs w:val="32"/>
          <w:lang w:val="zh-CN"/>
        </w:rPr>
        <w:t>减少</w:t>
      </w:r>
      <w:r>
        <w:rPr>
          <w:rFonts w:ascii="Times New Roman" w:eastAsia="仿宋_GB2312" w:hAnsi="Times New Roman" w:cs="Times New Roman" w:hint="eastAsia"/>
          <w:kern w:val="2"/>
          <w:sz w:val="32"/>
          <w:szCs w:val="32"/>
          <w:lang w:val="zh-CN"/>
        </w:rPr>
        <w:t>0.09</w:t>
      </w:r>
      <w:r>
        <w:rPr>
          <w:rFonts w:ascii="Times New Roman" w:eastAsia="仿宋_GB2312" w:hAnsi="Times New Roman" w:cs="Times New Roman" w:hint="eastAsia"/>
          <w:kern w:val="2"/>
          <w:sz w:val="32"/>
          <w:szCs w:val="32"/>
          <w:lang w:val="zh-CN"/>
        </w:rPr>
        <w:t>万元</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kern w:val="2"/>
          <w:sz w:val="32"/>
          <w:szCs w:val="32"/>
          <w:lang w:val="zh-CN"/>
        </w:rPr>
        <w:t>降低</w:t>
      </w:r>
      <w:r>
        <w:rPr>
          <w:rFonts w:ascii="Times New Roman" w:eastAsia="仿宋_GB2312" w:hAnsi="Times New Roman" w:cs="Times New Roman" w:hint="eastAsia"/>
          <w:kern w:val="2"/>
          <w:sz w:val="32"/>
          <w:szCs w:val="32"/>
          <w:lang w:val="zh-CN"/>
        </w:rPr>
        <w:t>7.92%</w:t>
      </w:r>
      <w:r>
        <w:rPr>
          <w:rFonts w:ascii="Times New Roman" w:eastAsia="仿宋_GB2312" w:hAnsi="Times New Roman" w:cs="Times New Roman" w:hint="eastAsia"/>
          <w:kern w:val="2"/>
          <w:sz w:val="32"/>
          <w:szCs w:val="32"/>
          <w:lang w:val="zh-CN"/>
        </w:rPr>
        <w:t>，</w:t>
      </w:r>
      <w:r>
        <w:rPr>
          <w:rFonts w:ascii="Times New Roman" w:eastAsia="仿宋_GB2312" w:hAnsi="Times New Roman" w:cs="Times New Roman"/>
          <w:kern w:val="2"/>
          <w:sz w:val="32"/>
          <w:szCs w:val="32"/>
          <w:lang w:val="zh-CN"/>
        </w:rPr>
        <w:t>主要是</w:t>
      </w:r>
      <w:r>
        <w:rPr>
          <w:rFonts w:ascii="Times New Roman" w:eastAsia="仿宋_GB2312" w:hAnsi="Times New Roman" w:cs="Times New Roman" w:hint="eastAsia"/>
          <w:kern w:val="2"/>
          <w:sz w:val="32"/>
          <w:szCs w:val="32"/>
          <w:lang w:val="zh-CN"/>
        </w:rPr>
        <w:t>压减开支</w:t>
      </w:r>
      <w:r>
        <w:rPr>
          <w:rFonts w:ascii="Times New Roman" w:eastAsia="仿宋_GB2312" w:hAnsi="Times New Roman" w:cs="Times New Roman"/>
          <w:kern w:val="2"/>
          <w:sz w:val="32"/>
          <w:szCs w:val="32"/>
          <w:lang w:val="zh-CN"/>
        </w:rPr>
        <w:t>；较上年</w:t>
      </w:r>
      <w:r>
        <w:rPr>
          <w:rFonts w:ascii="Times New Roman" w:eastAsia="仿宋_GB2312" w:hAnsi="Times New Roman" w:cs="Times New Roman" w:hint="eastAsia"/>
          <w:kern w:val="2"/>
          <w:sz w:val="32"/>
          <w:szCs w:val="32"/>
          <w:lang w:val="zh-CN"/>
        </w:rPr>
        <w:t>减少</w:t>
      </w:r>
      <w:r>
        <w:rPr>
          <w:rFonts w:ascii="Times New Roman" w:eastAsia="仿宋_GB2312" w:hAnsi="Times New Roman" w:cs="Times New Roman" w:hint="eastAsia"/>
          <w:kern w:val="2"/>
          <w:sz w:val="32"/>
          <w:szCs w:val="32"/>
          <w:lang w:val="zh-CN"/>
        </w:rPr>
        <w:t>0.02</w:t>
      </w:r>
      <w:r>
        <w:rPr>
          <w:rFonts w:ascii="Times New Roman" w:eastAsia="仿宋_GB2312" w:hAnsi="Times New Roman" w:cs="Times New Roman" w:hint="eastAsia"/>
          <w:kern w:val="2"/>
          <w:sz w:val="32"/>
          <w:szCs w:val="32"/>
          <w:lang w:val="zh-CN"/>
        </w:rPr>
        <w:t>万元</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kern w:val="2"/>
          <w:sz w:val="32"/>
          <w:szCs w:val="32"/>
          <w:lang w:val="zh-CN"/>
        </w:rPr>
        <w:t>降低</w:t>
      </w:r>
      <w:r>
        <w:rPr>
          <w:rFonts w:ascii="Times New Roman" w:eastAsia="仿宋_GB2312" w:hAnsi="Times New Roman" w:cs="Times New Roman" w:hint="eastAsia"/>
          <w:kern w:val="2"/>
          <w:sz w:val="32"/>
          <w:szCs w:val="32"/>
          <w:lang w:val="zh-CN"/>
        </w:rPr>
        <w:t>2.3%</w:t>
      </w:r>
      <w:r>
        <w:rPr>
          <w:rFonts w:ascii="Times New Roman" w:eastAsia="仿宋_GB2312" w:hAnsi="Times New Roman" w:cs="Times New Roman" w:hint="eastAsia"/>
          <w:kern w:val="2"/>
          <w:sz w:val="32"/>
          <w:szCs w:val="32"/>
          <w:lang w:val="zh-CN"/>
        </w:rPr>
        <w:t>，</w:t>
      </w:r>
      <w:r>
        <w:rPr>
          <w:rFonts w:ascii="Times New Roman" w:eastAsia="仿宋_GB2312" w:hAnsi="Times New Roman" w:cs="Times New Roman"/>
          <w:kern w:val="2"/>
          <w:sz w:val="32"/>
          <w:szCs w:val="32"/>
          <w:lang w:val="zh-CN"/>
        </w:rPr>
        <w:t>主要是</w:t>
      </w:r>
      <w:r>
        <w:rPr>
          <w:rFonts w:ascii="Times New Roman" w:eastAsia="仿宋_GB2312" w:hAnsi="Times New Roman" w:cs="Times New Roman" w:hint="eastAsia"/>
          <w:kern w:val="2"/>
          <w:sz w:val="32"/>
          <w:szCs w:val="32"/>
          <w:lang w:val="zh-CN"/>
        </w:rPr>
        <w:t>压减开支</w:t>
      </w:r>
      <w:r>
        <w:rPr>
          <w:rFonts w:ascii="Times New Roman" w:eastAsia="仿宋_GB2312" w:hAnsi="Times New Roman" w:cs="Times New Roman"/>
          <w:kern w:val="2"/>
          <w:sz w:val="32"/>
          <w:szCs w:val="32"/>
          <w:lang w:val="zh-CN"/>
        </w:rPr>
        <w:t>。其中：</w:t>
      </w:r>
    </w:p>
    <w:p w:rsidR="00861FB8" w:rsidRDefault="006B04BA">
      <w:pPr>
        <w:adjustRightInd w:val="0"/>
        <w:snapToGrid w:val="0"/>
        <w:spacing w:line="580" w:lineRule="exact"/>
        <w:ind w:firstLineChars="200" w:firstLine="643"/>
        <w:rPr>
          <w:rFonts w:ascii="Times New Roman" w:eastAsia="仿宋_GB2312" w:hAnsi="Times New Roman" w:cs="Times New Roman"/>
          <w:kern w:val="2"/>
          <w:sz w:val="32"/>
          <w:szCs w:val="32"/>
          <w:lang w:val="zh-CN"/>
        </w:rPr>
      </w:pPr>
      <w:r>
        <w:rPr>
          <w:rFonts w:ascii="Times New Roman" w:eastAsia="仿宋_GB2312" w:hAnsi="Times New Roman" w:cs="Times New Roman"/>
          <w:b/>
          <w:sz w:val="32"/>
          <w:szCs w:val="32"/>
        </w:rPr>
        <w:t>公务用车购置费支出</w:t>
      </w:r>
      <w:r>
        <w:rPr>
          <w:rFonts w:ascii="Times New Roman" w:eastAsia="楷体_GB2312" w:hAnsi="Times New Roman" w:cs="Times New Roman" w:hint="eastAsia"/>
          <w:b/>
          <w:bCs/>
          <w:sz w:val="32"/>
          <w:szCs w:val="32"/>
        </w:rPr>
        <w:t>0</w:t>
      </w:r>
      <w:r>
        <w:rPr>
          <w:rFonts w:ascii="Times New Roman" w:eastAsia="楷体_GB2312" w:hAnsi="Times New Roman" w:cs="Times New Roman"/>
          <w:b/>
          <w:bCs/>
          <w:sz w:val="32"/>
          <w:szCs w:val="32"/>
        </w:rPr>
        <w:t>万元</w:t>
      </w:r>
      <w:r>
        <w:rPr>
          <w:rFonts w:ascii="Times New Roman" w:eastAsia="仿宋_GB2312" w:hAnsi="Times New Roman" w:cs="Times New Roman"/>
          <w:b/>
          <w:sz w:val="32"/>
          <w:szCs w:val="32"/>
        </w:rPr>
        <w:t>：</w:t>
      </w:r>
      <w:r>
        <w:rPr>
          <w:rFonts w:ascii="Times New Roman" w:eastAsia="仿宋_GB2312" w:hAnsi="Times New Roman" w:cs="Times New Roman"/>
          <w:kern w:val="2"/>
          <w:sz w:val="32"/>
          <w:szCs w:val="32"/>
          <w:lang w:val="zh-CN"/>
        </w:rPr>
        <w:t>本</w:t>
      </w:r>
      <w:r>
        <w:rPr>
          <w:rFonts w:ascii="Times New Roman" w:eastAsia="仿宋_GB2312" w:hAnsi="Times New Roman" w:cs="Times New Roman" w:hint="eastAsia"/>
          <w:kern w:val="2"/>
          <w:sz w:val="32"/>
          <w:szCs w:val="32"/>
          <w:lang w:val="zh-CN"/>
        </w:rPr>
        <w:t>部门</w:t>
      </w:r>
      <w:r>
        <w:rPr>
          <w:rFonts w:ascii="Times New Roman" w:eastAsia="仿宋_GB2312" w:hAnsi="Times New Roman" w:cs="Times New Roman"/>
          <w:kern w:val="2"/>
          <w:sz w:val="32"/>
          <w:szCs w:val="32"/>
          <w:lang w:val="zh-CN"/>
        </w:rPr>
        <w:t>202</w:t>
      </w:r>
      <w:r>
        <w:rPr>
          <w:rFonts w:ascii="Times New Roman" w:eastAsia="仿宋_GB2312" w:hAnsi="Times New Roman" w:cs="Times New Roman"/>
          <w:kern w:val="2"/>
          <w:sz w:val="32"/>
          <w:szCs w:val="32"/>
        </w:rPr>
        <w:t>3</w:t>
      </w:r>
      <w:r>
        <w:rPr>
          <w:rFonts w:ascii="Times New Roman" w:eastAsia="仿宋_GB2312" w:hAnsi="Times New Roman" w:cs="Times New Roman"/>
          <w:kern w:val="2"/>
          <w:sz w:val="32"/>
          <w:szCs w:val="32"/>
          <w:lang w:val="zh-CN"/>
        </w:rPr>
        <w:t>年度公务用车购置量</w:t>
      </w:r>
      <w:r>
        <w:rPr>
          <w:rFonts w:ascii="Times New Roman" w:eastAsia="仿宋_GB2312" w:hAnsi="Times New Roman" w:cs="Times New Roman"/>
          <w:kern w:val="2"/>
          <w:sz w:val="32"/>
          <w:szCs w:val="32"/>
          <w:lang w:val="zh-CN"/>
        </w:rPr>
        <w:t>0</w:t>
      </w:r>
      <w:r>
        <w:rPr>
          <w:rFonts w:ascii="Times New Roman" w:eastAsia="仿宋_GB2312" w:hAnsi="Times New Roman" w:cs="Times New Roman"/>
          <w:kern w:val="2"/>
          <w:sz w:val="32"/>
          <w:szCs w:val="32"/>
          <w:lang w:val="zh-CN"/>
        </w:rPr>
        <w:t>辆，发生</w:t>
      </w:r>
      <w:r>
        <w:rPr>
          <w:rFonts w:ascii="Times New Roman" w:eastAsia="仿宋_GB2312" w:hAnsi="Times New Roman" w:cs="Times New Roman"/>
          <w:kern w:val="2"/>
          <w:sz w:val="32"/>
          <w:szCs w:val="32"/>
          <w:lang w:val="zh-CN"/>
        </w:rPr>
        <w:t>“</w:t>
      </w:r>
      <w:r>
        <w:rPr>
          <w:rFonts w:ascii="Times New Roman" w:eastAsia="仿宋_GB2312" w:hAnsi="Times New Roman" w:cs="Times New Roman"/>
          <w:kern w:val="2"/>
          <w:sz w:val="32"/>
          <w:szCs w:val="32"/>
          <w:lang w:val="zh-CN"/>
        </w:rPr>
        <w:t>公务用车购置</w:t>
      </w:r>
      <w:r>
        <w:rPr>
          <w:rFonts w:ascii="Times New Roman" w:eastAsia="仿宋_GB2312" w:hAnsi="Times New Roman" w:cs="Times New Roman"/>
          <w:kern w:val="2"/>
          <w:sz w:val="32"/>
          <w:szCs w:val="32"/>
          <w:lang w:val="zh-CN"/>
        </w:rPr>
        <w:t>”</w:t>
      </w:r>
      <w:r>
        <w:rPr>
          <w:rFonts w:ascii="Times New Roman" w:eastAsia="仿宋_GB2312" w:hAnsi="Times New Roman" w:cs="Times New Roman"/>
          <w:kern w:val="2"/>
          <w:sz w:val="32"/>
          <w:szCs w:val="32"/>
          <w:lang w:val="zh-CN"/>
        </w:rPr>
        <w:t>经费支出</w:t>
      </w:r>
      <w:r>
        <w:rPr>
          <w:rFonts w:ascii="Times New Roman" w:eastAsia="仿宋_GB2312" w:hAnsi="Times New Roman" w:cs="Times New Roman"/>
          <w:kern w:val="2"/>
          <w:sz w:val="32"/>
          <w:szCs w:val="32"/>
          <w:lang w:val="zh-CN"/>
        </w:rPr>
        <w:t xml:space="preserve"> 0</w:t>
      </w:r>
      <w:r>
        <w:rPr>
          <w:rFonts w:ascii="Times New Roman" w:eastAsia="仿宋_GB2312" w:hAnsi="Times New Roman" w:cs="Times New Roman"/>
          <w:kern w:val="2"/>
          <w:sz w:val="32"/>
          <w:szCs w:val="32"/>
          <w:lang w:val="zh-CN"/>
        </w:rPr>
        <w:t>万元。公务用车购置费支出较预算</w:t>
      </w:r>
      <w:r>
        <w:rPr>
          <w:rFonts w:ascii="Times New Roman" w:eastAsia="仿宋_GB2312" w:hAnsi="Times New Roman" w:cs="Times New Roman" w:hint="eastAsia"/>
          <w:kern w:val="2"/>
          <w:sz w:val="32"/>
          <w:szCs w:val="32"/>
          <w:lang w:val="zh-CN"/>
        </w:rPr>
        <w:t>持平</w:t>
      </w:r>
      <w:r>
        <w:rPr>
          <w:rFonts w:ascii="Times New Roman" w:eastAsia="仿宋_GB2312" w:hAnsi="Times New Roman" w:cs="Times New Roman"/>
          <w:kern w:val="2"/>
          <w:sz w:val="32"/>
          <w:szCs w:val="32"/>
          <w:lang w:val="zh-CN"/>
        </w:rPr>
        <w:t>，较上年</w:t>
      </w:r>
      <w:r>
        <w:rPr>
          <w:rFonts w:ascii="Times New Roman" w:eastAsia="仿宋_GB2312" w:hAnsi="Times New Roman" w:cs="Times New Roman" w:hint="eastAsia"/>
          <w:kern w:val="2"/>
          <w:sz w:val="32"/>
          <w:szCs w:val="32"/>
          <w:lang w:val="zh-CN"/>
        </w:rPr>
        <w:t>持平</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kern w:val="2"/>
          <w:sz w:val="32"/>
          <w:szCs w:val="32"/>
          <w:lang w:val="zh-CN"/>
        </w:rPr>
        <w:t>本年度未发生“公务用车购置”经费支出</w:t>
      </w:r>
      <w:r>
        <w:rPr>
          <w:rFonts w:ascii="Times New Roman" w:eastAsia="仿宋_GB2312" w:hAnsi="Times New Roman" w:cs="Times New Roman"/>
          <w:kern w:val="2"/>
          <w:sz w:val="32"/>
          <w:szCs w:val="32"/>
          <w:lang w:val="zh-CN"/>
        </w:rPr>
        <w:t>。</w:t>
      </w:r>
    </w:p>
    <w:p w:rsidR="00861FB8" w:rsidRDefault="006B04BA">
      <w:pPr>
        <w:adjustRightInd w:val="0"/>
        <w:snapToGrid w:val="0"/>
        <w:spacing w:line="580" w:lineRule="exact"/>
        <w:ind w:firstLineChars="200" w:firstLine="643"/>
        <w:jc w:val="left"/>
        <w:rPr>
          <w:rFonts w:ascii="Times New Roman" w:eastAsia="仿宋_GB2312" w:hAnsi="Times New Roman" w:cs="Times New Roman"/>
          <w:kern w:val="2"/>
          <w:sz w:val="32"/>
          <w:szCs w:val="32"/>
          <w:lang w:val="zh-CN"/>
        </w:rPr>
      </w:pPr>
      <w:r>
        <w:rPr>
          <w:rFonts w:ascii="Times New Roman" w:eastAsia="仿宋_GB2312" w:hAnsi="Times New Roman" w:cs="Times New Roman"/>
          <w:b/>
          <w:sz w:val="32"/>
          <w:szCs w:val="32"/>
        </w:rPr>
        <w:t>公务用车运行维护费支出</w:t>
      </w:r>
      <w:r>
        <w:rPr>
          <w:rFonts w:ascii="Times New Roman" w:eastAsia="仿宋_GB2312" w:hAnsi="Times New Roman" w:cs="Times New Roman" w:hint="eastAsia"/>
          <w:b/>
          <w:sz w:val="32"/>
          <w:szCs w:val="32"/>
        </w:rPr>
        <w:t>1.05</w:t>
      </w:r>
      <w:r>
        <w:rPr>
          <w:rFonts w:ascii="Times New Roman" w:eastAsia="楷体_GB2312" w:hAnsi="Times New Roman" w:cs="Times New Roman"/>
          <w:b/>
          <w:bCs/>
          <w:sz w:val="32"/>
          <w:szCs w:val="32"/>
        </w:rPr>
        <w:t>万元</w:t>
      </w:r>
      <w:r>
        <w:rPr>
          <w:rFonts w:ascii="Times New Roman" w:eastAsia="仿宋_GB2312" w:hAnsi="Times New Roman" w:cs="Times New Roman"/>
          <w:b/>
          <w:sz w:val="32"/>
          <w:szCs w:val="32"/>
        </w:rPr>
        <w:t>：</w:t>
      </w:r>
      <w:r>
        <w:rPr>
          <w:rFonts w:ascii="Times New Roman" w:eastAsia="仿宋_GB2312" w:hAnsi="Times New Roman" w:cs="Times New Roman"/>
          <w:kern w:val="2"/>
          <w:sz w:val="32"/>
          <w:szCs w:val="32"/>
          <w:lang w:val="zh-CN"/>
        </w:rPr>
        <w:t>本</w:t>
      </w:r>
      <w:r>
        <w:rPr>
          <w:rFonts w:ascii="Times New Roman" w:eastAsia="仿宋_GB2312" w:hAnsi="Times New Roman" w:cs="Times New Roman" w:hint="eastAsia"/>
          <w:kern w:val="2"/>
          <w:sz w:val="32"/>
          <w:szCs w:val="32"/>
          <w:lang w:val="zh-CN"/>
        </w:rPr>
        <w:t>部门</w:t>
      </w:r>
      <w:r>
        <w:rPr>
          <w:rFonts w:ascii="Times New Roman" w:eastAsia="仿宋_GB2312" w:hAnsi="Times New Roman" w:cs="Times New Roman"/>
          <w:kern w:val="2"/>
          <w:sz w:val="32"/>
          <w:szCs w:val="32"/>
          <w:lang w:val="zh-CN"/>
        </w:rPr>
        <w:t>202</w:t>
      </w:r>
      <w:r>
        <w:rPr>
          <w:rFonts w:ascii="Times New Roman" w:eastAsia="仿宋_GB2312" w:hAnsi="Times New Roman" w:cs="Times New Roman"/>
          <w:kern w:val="2"/>
          <w:sz w:val="32"/>
          <w:szCs w:val="32"/>
        </w:rPr>
        <w:t>3</w:t>
      </w:r>
      <w:r>
        <w:rPr>
          <w:rFonts w:ascii="Times New Roman" w:eastAsia="仿宋_GB2312" w:hAnsi="Times New Roman" w:cs="Times New Roman"/>
          <w:kern w:val="2"/>
          <w:sz w:val="32"/>
          <w:szCs w:val="32"/>
          <w:lang w:val="zh-CN"/>
        </w:rPr>
        <w:t>年度单位公务用车保有量</w:t>
      </w:r>
      <w:r>
        <w:rPr>
          <w:rFonts w:ascii="Times New Roman" w:eastAsia="仿宋_GB2312" w:hAnsi="Times New Roman" w:cs="Times New Roman"/>
          <w:kern w:val="2"/>
          <w:sz w:val="32"/>
          <w:szCs w:val="32"/>
          <w:lang w:val="zh-CN"/>
        </w:rPr>
        <w:t>1</w:t>
      </w:r>
      <w:r>
        <w:rPr>
          <w:rFonts w:ascii="Times New Roman" w:eastAsia="仿宋_GB2312" w:hAnsi="Times New Roman" w:cs="Times New Roman"/>
          <w:kern w:val="2"/>
          <w:sz w:val="32"/>
          <w:szCs w:val="32"/>
          <w:lang w:val="zh-CN"/>
        </w:rPr>
        <w:t>辆，发生运行维护费支出</w:t>
      </w:r>
      <w:r>
        <w:rPr>
          <w:rFonts w:ascii="Times New Roman" w:eastAsia="仿宋_GB2312" w:hAnsi="Times New Roman" w:cs="Times New Roman"/>
          <w:kern w:val="2"/>
          <w:sz w:val="32"/>
          <w:szCs w:val="32"/>
          <w:lang w:val="zh-CN"/>
        </w:rPr>
        <w:t>1.05</w:t>
      </w:r>
      <w:r>
        <w:rPr>
          <w:rFonts w:ascii="Times New Roman" w:eastAsia="仿宋_GB2312" w:hAnsi="Times New Roman" w:cs="Times New Roman"/>
          <w:kern w:val="2"/>
          <w:sz w:val="32"/>
          <w:szCs w:val="32"/>
          <w:lang w:val="zh-CN"/>
        </w:rPr>
        <w:t>万元。公车运行维护费支出较预算</w:t>
      </w:r>
      <w:r>
        <w:rPr>
          <w:rFonts w:ascii="Times New Roman" w:eastAsia="仿宋_GB2312" w:hAnsi="Times New Roman" w:cs="Times New Roman" w:hint="eastAsia"/>
          <w:kern w:val="2"/>
          <w:sz w:val="32"/>
          <w:szCs w:val="32"/>
          <w:lang w:val="zh-CN"/>
        </w:rPr>
        <w:t>减少</w:t>
      </w:r>
      <w:r>
        <w:rPr>
          <w:rFonts w:ascii="Times New Roman" w:eastAsia="仿宋_GB2312" w:hAnsi="Times New Roman" w:cs="Times New Roman" w:hint="eastAsia"/>
          <w:kern w:val="2"/>
          <w:sz w:val="32"/>
          <w:szCs w:val="32"/>
          <w:lang w:val="zh-CN"/>
        </w:rPr>
        <w:t>0.09</w:t>
      </w:r>
      <w:r>
        <w:rPr>
          <w:rFonts w:ascii="Times New Roman" w:eastAsia="仿宋_GB2312" w:hAnsi="Times New Roman" w:cs="Times New Roman" w:hint="eastAsia"/>
          <w:kern w:val="2"/>
          <w:sz w:val="32"/>
          <w:szCs w:val="32"/>
          <w:lang w:val="zh-CN"/>
        </w:rPr>
        <w:t>万元</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kern w:val="2"/>
          <w:sz w:val="32"/>
          <w:szCs w:val="32"/>
          <w:lang w:val="zh-CN"/>
        </w:rPr>
        <w:t>降低</w:t>
      </w:r>
      <w:r>
        <w:rPr>
          <w:rFonts w:ascii="Times New Roman" w:eastAsia="仿宋_GB2312" w:hAnsi="Times New Roman" w:cs="Times New Roman" w:hint="eastAsia"/>
          <w:kern w:val="2"/>
          <w:sz w:val="32"/>
          <w:szCs w:val="32"/>
          <w:lang w:val="zh-CN"/>
        </w:rPr>
        <w:t>7.92%</w:t>
      </w:r>
      <w:r>
        <w:rPr>
          <w:rFonts w:ascii="Times New Roman" w:eastAsia="仿宋_GB2312" w:hAnsi="Times New Roman" w:cs="Times New Roman" w:hint="eastAsia"/>
          <w:kern w:val="2"/>
          <w:sz w:val="32"/>
          <w:szCs w:val="32"/>
          <w:lang w:val="zh-CN"/>
        </w:rPr>
        <w:t>，</w:t>
      </w:r>
      <w:r>
        <w:rPr>
          <w:rFonts w:ascii="Times New Roman" w:eastAsia="仿宋_GB2312" w:hAnsi="Times New Roman" w:cs="Times New Roman"/>
          <w:kern w:val="2"/>
          <w:sz w:val="32"/>
          <w:szCs w:val="32"/>
          <w:lang w:val="zh-CN"/>
        </w:rPr>
        <w:t>主要是</w:t>
      </w:r>
      <w:r>
        <w:rPr>
          <w:rFonts w:ascii="Times New Roman" w:eastAsia="仿宋_GB2312" w:hAnsi="Times New Roman" w:cs="Times New Roman" w:hint="eastAsia"/>
          <w:kern w:val="2"/>
          <w:sz w:val="32"/>
          <w:szCs w:val="32"/>
          <w:lang w:val="zh-CN"/>
        </w:rPr>
        <w:t>压减开支</w:t>
      </w:r>
      <w:r>
        <w:rPr>
          <w:rFonts w:ascii="Times New Roman" w:eastAsia="仿宋_GB2312" w:hAnsi="Times New Roman" w:cs="Times New Roman"/>
          <w:kern w:val="2"/>
          <w:sz w:val="32"/>
          <w:szCs w:val="32"/>
          <w:lang w:val="zh-CN"/>
        </w:rPr>
        <w:t>；较上年</w:t>
      </w:r>
      <w:r>
        <w:rPr>
          <w:rFonts w:ascii="Times New Roman" w:eastAsia="仿宋_GB2312" w:hAnsi="Times New Roman" w:cs="Times New Roman" w:hint="eastAsia"/>
          <w:kern w:val="2"/>
          <w:sz w:val="32"/>
          <w:szCs w:val="32"/>
          <w:lang w:val="zh-CN"/>
        </w:rPr>
        <w:t>减少</w:t>
      </w:r>
      <w:r>
        <w:rPr>
          <w:rFonts w:ascii="Times New Roman" w:eastAsia="仿宋_GB2312" w:hAnsi="Times New Roman" w:cs="Times New Roman" w:hint="eastAsia"/>
          <w:kern w:val="2"/>
          <w:sz w:val="32"/>
          <w:szCs w:val="32"/>
          <w:lang w:val="zh-CN"/>
        </w:rPr>
        <w:t>0.02</w:t>
      </w:r>
      <w:r>
        <w:rPr>
          <w:rFonts w:ascii="Times New Roman" w:eastAsia="仿宋_GB2312" w:hAnsi="Times New Roman" w:cs="Times New Roman" w:hint="eastAsia"/>
          <w:kern w:val="2"/>
          <w:sz w:val="32"/>
          <w:szCs w:val="32"/>
          <w:lang w:val="zh-CN"/>
        </w:rPr>
        <w:t>万元</w:t>
      </w:r>
      <w:r>
        <w:rPr>
          <w:rFonts w:ascii="Times New Roman" w:eastAsia="仿宋_GB2312" w:hAnsi="Times New Roman" w:cs="Times New Roman"/>
          <w:kern w:val="2"/>
          <w:sz w:val="32"/>
          <w:szCs w:val="32"/>
          <w:lang w:val="zh-CN"/>
        </w:rPr>
        <w:t>，</w:t>
      </w:r>
      <w:r>
        <w:rPr>
          <w:rFonts w:ascii="Times New Roman" w:eastAsia="仿宋_GB2312" w:hAnsi="Times New Roman" w:cs="Times New Roman" w:hint="eastAsia"/>
          <w:kern w:val="2"/>
          <w:sz w:val="32"/>
          <w:szCs w:val="32"/>
          <w:lang w:val="zh-CN"/>
        </w:rPr>
        <w:t>降低</w:t>
      </w:r>
      <w:r>
        <w:rPr>
          <w:rFonts w:ascii="Times New Roman" w:eastAsia="仿宋_GB2312" w:hAnsi="Times New Roman" w:cs="Times New Roman" w:hint="eastAsia"/>
          <w:kern w:val="2"/>
          <w:sz w:val="32"/>
          <w:szCs w:val="32"/>
          <w:lang w:val="zh-CN"/>
        </w:rPr>
        <w:t>2.3%</w:t>
      </w:r>
      <w:r>
        <w:rPr>
          <w:rFonts w:ascii="Times New Roman" w:eastAsia="仿宋_GB2312" w:hAnsi="Times New Roman" w:cs="Times New Roman" w:hint="eastAsia"/>
          <w:kern w:val="2"/>
          <w:sz w:val="32"/>
          <w:szCs w:val="32"/>
          <w:lang w:val="zh-CN"/>
        </w:rPr>
        <w:t>，</w:t>
      </w:r>
      <w:r>
        <w:rPr>
          <w:rFonts w:ascii="Times New Roman" w:eastAsia="仿宋_GB2312" w:hAnsi="Times New Roman" w:cs="Times New Roman"/>
          <w:kern w:val="2"/>
          <w:sz w:val="32"/>
          <w:szCs w:val="32"/>
          <w:lang w:val="zh-CN"/>
        </w:rPr>
        <w:t>主要是</w:t>
      </w:r>
      <w:r>
        <w:rPr>
          <w:rFonts w:ascii="Times New Roman" w:eastAsia="仿宋_GB2312" w:hAnsi="Times New Roman" w:cs="Times New Roman" w:hint="eastAsia"/>
          <w:kern w:val="2"/>
          <w:sz w:val="32"/>
          <w:szCs w:val="32"/>
          <w:lang w:val="zh-CN"/>
        </w:rPr>
        <w:lastRenderedPageBreak/>
        <w:t>压减开支</w:t>
      </w:r>
      <w:r>
        <w:rPr>
          <w:rFonts w:ascii="Times New Roman" w:eastAsia="仿宋_GB2312" w:hAnsi="Times New Roman" w:cs="Times New Roman"/>
          <w:kern w:val="2"/>
          <w:sz w:val="32"/>
          <w:szCs w:val="32"/>
          <w:lang w:val="zh-CN"/>
        </w:rPr>
        <w:t>。</w:t>
      </w:r>
    </w:p>
    <w:p w:rsidR="00861FB8" w:rsidRDefault="006B04BA">
      <w:pPr>
        <w:adjustRightInd w:val="0"/>
        <w:snapToGrid w:val="0"/>
        <w:spacing w:line="580" w:lineRule="exact"/>
        <w:ind w:firstLineChars="200" w:firstLine="643"/>
        <w:jc w:val="left"/>
        <w:rPr>
          <w:rFonts w:ascii="Times New Roman" w:eastAsia="仿宋_GB2312" w:hAnsi="Times New Roman" w:cs="Times New Roman"/>
          <w:kern w:val="2"/>
          <w:sz w:val="32"/>
          <w:szCs w:val="32"/>
          <w:lang w:val="zh-CN"/>
        </w:rPr>
      </w:pPr>
      <w:r>
        <w:rPr>
          <w:rFonts w:ascii="Times New Roman" w:eastAsia="楷体_GB2312" w:hAnsi="Times New Roman" w:cs="Times New Roman"/>
          <w:b/>
          <w:bCs/>
          <w:kern w:val="2"/>
          <w:sz w:val="32"/>
          <w:szCs w:val="32"/>
        </w:rPr>
        <w:t>3.</w:t>
      </w:r>
      <w:r>
        <w:rPr>
          <w:rFonts w:ascii="Times New Roman" w:eastAsia="楷体_GB2312" w:hAnsi="Times New Roman" w:cs="Times New Roman"/>
          <w:b/>
          <w:bCs/>
          <w:kern w:val="2"/>
          <w:sz w:val="32"/>
          <w:szCs w:val="32"/>
        </w:rPr>
        <w:t>公务接待费。</w:t>
      </w:r>
      <w:r>
        <w:rPr>
          <w:rFonts w:ascii="Times New Roman" w:eastAsia="仿宋_GB2312" w:hAnsi="Times New Roman" w:cs="Times New Roman"/>
          <w:kern w:val="2"/>
          <w:sz w:val="32"/>
          <w:szCs w:val="32"/>
          <w:lang w:val="zh-CN"/>
        </w:rPr>
        <w:t>本</w:t>
      </w:r>
      <w:r>
        <w:rPr>
          <w:rFonts w:ascii="Times New Roman" w:eastAsia="仿宋_GB2312" w:hAnsi="Times New Roman" w:cs="Times New Roman" w:hint="eastAsia"/>
          <w:kern w:val="2"/>
          <w:sz w:val="32"/>
          <w:szCs w:val="32"/>
          <w:lang w:val="zh-CN"/>
        </w:rPr>
        <w:t>部门</w:t>
      </w:r>
      <w:r>
        <w:rPr>
          <w:rFonts w:ascii="Times New Roman" w:eastAsia="仿宋_GB2312" w:hAnsi="Times New Roman" w:cs="Times New Roman"/>
          <w:kern w:val="2"/>
          <w:sz w:val="32"/>
          <w:szCs w:val="32"/>
          <w:lang w:val="zh-CN"/>
        </w:rPr>
        <w:t>202</w:t>
      </w:r>
      <w:r>
        <w:rPr>
          <w:rFonts w:ascii="Times New Roman" w:eastAsia="仿宋_GB2312" w:hAnsi="Times New Roman" w:cs="Times New Roman"/>
          <w:kern w:val="2"/>
          <w:sz w:val="32"/>
          <w:szCs w:val="32"/>
        </w:rPr>
        <w:t>3</w:t>
      </w:r>
      <w:r>
        <w:rPr>
          <w:rFonts w:ascii="Times New Roman" w:eastAsia="仿宋_GB2312" w:hAnsi="Times New Roman" w:cs="Times New Roman"/>
          <w:kern w:val="2"/>
          <w:sz w:val="32"/>
          <w:szCs w:val="32"/>
          <w:lang w:val="zh-CN"/>
        </w:rPr>
        <w:t>年度公务接待费支出预算为</w:t>
      </w:r>
      <w:r>
        <w:rPr>
          <w:rFonts w:ascii="Times New Roman" w:eastAsia="仿宋_GB2312" w:hAnsi="Times New Roman" w:cs="Times New Roman"/>
          <w:kern w:val="2"/>
          <w:sz w:val="32"/>
          <w:szCs w:val="32"/>
          <w:lang w:val="zh-CN"/>
        </w:rPr>
        <w:t>1</w:t>
      </w:r>
      <w:r>
        <w:rPr>
          <w:rFonts w:ascii="Times New Roman" w:eastAsia="仿宋_GB2312" w:hAnsi="Times New Roman" w:cs="Times New Roman"/>
          <w:kern w:val="2"/>
          <w:sz w:val="32"/>
          <w:szCs w:val="32"/>
          <w:lang w:val="zh-CN"/>
        </w:rPr>
        <w:t>万元，支出决算</w:t>
      </w:r>
      <w:r>
        <w:rPr>
          <w:rFonts w:ascii="Times New Roman" w:eastAsia="仿宋_GB2312" w:hAnsi="Times New Roman" w:cs="Times New Roman"/>
          <w:kern w:val="2"/>
          <w:sz w:val="32"/>
          <w:szCs w:val="32"/>
          <w:lang w:val="zh-CN"/>
        </w:rPr>
        <w:t>1</w:t>
      </w:r>
      <w:r>
        <w:rPr>
          <w:rFonts w:ascii="Times New Roman" w:eastAsia="仿宋_GB2312" w:hAnsi="Times New Roman" w:cs="Times New Roman"/>
          <w:kern w:val="2"/>
          <w:sz w:val="32"/>
          <w:szCs w:val="32"/>
          <w:lang w:val="zh-CN"/>
        </w:rPr>
        <w:t>万元，完成预算的</w:t>
      </w:r>
      <w:r>
        <w:rPr>
          <w:rFonts w:ascii="Times New Roman" w:eastAsia="仿宋_GB2312" w:hAnsi="Times New Roman" w:cs="Times New Roman"/>
          <w:kern w:val="2"/>
          <w:sz w:val="32"/>
          <w:szCs w:val="32"/>
          <w:lang w:val="zh-CN"/>
        </w:rPr>
        <w:t>99.6%</w:t>
      </w:r>
      <w:r>
        <w:rPr>
          <w:rFonts w:ascii="Times New Roman" w:eastAsia="仿宋_GB2312" w:hAnsi="Times New Roman" w:cs="Times New Roman"/>
          <w:kern w:val="2"/>
          <w:sz w:val="32"/>
          <w:szCs w:val="32"/>
          <w:lang w:val="zh-CN"/>
        </w:rPr>
        <w:t>。公务接待费支出较预算</w:t>
      </w:r>
      <w:r>
        <w:rPr>
          <w:rFonts w:ascii="Times New Roman" w:eastAsia="仿宋_GB2312" w:hAnsi="Times New Roman" w:cs="Times New Roman" w:hint="eastAsia"/>
          <w:kern w:val="2"/>
          <w:sz w:val="32"/>
          <w:szCs w:val="32"/>
          <w:lang w:val="zh-CN"/>
        </w:rPr>
        <w:t>减少</w:t>
      </w:r>
      <w:r>
        <w:rPr>
          <w:rFonts w:ascii="Times New Roman" w:eastAsia="仿宋_GB2312" w:hAnsi="Times New Roman" w:cs="Times New Roman" w:hint="eastAsia"/>
          <w:kern w:val="2"/>
          <w:sz w:val="32"/>
          <w:szCs w:val="32"/>
          <w:lang w:val="zh-CN"/>
        </w:rPr>
        <w:t>0</w:t>
      </w:r>
      <w:r>
        <w:rPr>
          <w:rFonts w:ascii="Times New Roman" w:eastAsia="仿宋_GB2312" w:hAnsi="Times New Roman" w:cs="Times New Roman" w:hint="eastAsia"/>
          <w:kern w:val="2"/>
          <w:sz w:val="32"/>
          <w:szCs w:val="32"/>
          <w:lang w:val="zh-CN"/>
        </w:rPr>
        <w:t>万元，降低</w:t>
      </w:r>
      <w:r>
        <w:rPr>
          <w:rFonts w:ascii="Times New Roman" w:eastAsia="仿宋_GB2312" w:hAnsi="Times New Roman" w:cs="Times New Roman" w:hint="eastAsia"/>
          <w:kern w:val="2"/>
          <w:sz w:val="32"/>
          <w:szCs w:val="32"/>
          <w:lang w:val="zh-CN"/>
        </w:rPr>
        <w:t>0.4%</w:t>
      </w:r>
      <w:r>
        <w:rPr>
          <w:rFonts w:ascii="Times New Roman" w:eastAsia="仿宋_GB2312" w:hAnsi="Times New Roman" w:cs="Times New Roman" w:hint="eastAsia"/>
          <w:kern w:val="2"/>
          <w:sz w:val="32"/>
          <w:szCs w:val="32"/>
          <w:lang w:val="zh-CN"/>
        </w:rPr>
        <w:t>，</w:t>
      </w:r>
      <w:r>
        <w:rPr>
          <w:rFonts w:ascii="Times New Roman" w:eastAsia="仿宋_GB2312" w:hAnsi="Times New Roman" w:cs="Times New Roman"/>
          <w:kern w:val="2"/>
          <w:sz w:val="32"/>
          <w:szCs w:val="32"/>
          <w:lang w:val="zh-CN"/>
        </w:rPr>
        <w:t>主要是</w:t>
      </w:r>
      <w:r>
        <w:rPr>
          <w:rFonts w:ascii="Times New Roman" w:eastAsia="仿宋_GB2312" w:hAnsi="Times New Roman" w:cs="Times New Roman" w:hint="eastAsia"/>
          <w:kern w:val="2"/>
          <w:sz w:val="32"/>
          <w:szCs w:val="32"/>
          <w:lang w:val="zh-CN"/>
        </w:rPr>
        <w:t>压减开支</w:t>
      </w:r>
      <w:r>
        <w:rPr>
          <w:rFonts w:ascii="Times New Roman" w:eastAsia="仿宋_GB2312" w:hAnsi="Times New Roman" w:cs="Times New Roman"/>
          <w:kern w:val="2"/>
          <w:sz w:val="32"/>
          <w:szCs w:val="32"/>
          <w:lang w:val="zh-CN"/>
        </w:rPr>
        <w:t>；较上年度</w:t>
      </w:r>
      <w:r>
        <w:rPr>
          <w:rFonts w:ascii="Times New Roman" w:eastAsia="仿宋_GB2312" w:hAnsi="Times New Roman" w:cs="Times New Roman" w:hint="eastAsia"/>
          <w:kern w:val="2"/>
          <w:sz w:val="32"/>
          <w:szCs w:val="32"/>
          <w:lang w:val="zh-CN"/>
        </w:rPr>
        <w:t>增加</w:t>
      </w:r>
      <w:r>
        <w:rPr>
          <w:rFonts w:ascii="Times New Roman" w:eastAsia="仿宋_GB2312" w:hAnsi="Times New Roman" w:cs="Times New Roman" w:hint="eastAsia"/>
          <w:kern w:val="2"/>
          <w:sz w:val="32"/>
          <w:szCs w:val="32"/>
          <w:lang w:val="zh-CN"/>
        </w:rPr>
        <w:t>0.05</w:t>
      </w:r>
      <w:r>
        <w:rPr>
          <w:rFonts w:ascii="Times New Roman" w:eastAsia="仿宋_GB2312" w:hAnsi="Times New Roman" w:cs="Times New Roman" w:hint="eastAsia"/>
          <w:kern w:val="2"/>
          <w:sz w:val="32"/>
          <w:szCs w:val="32"/>
          <w:lang w:val="zh-CN"/>
        </w:rPr>
        <w:t>万元，增长</w:t>
      </w:r>
      <w:r>
        <w:rPr>
          <w:rFonts w:ascii="Times New Roman" w:eastAsia="仿宋_GB2312" w:hAnsi="Times New Roman" w:cs="Times New Roman" w:hint="eastAsia"/>
          <w:kern w:val="2"/>
          <w:sz w:val="32"/>
          <w:szCs w:val="32"/>
          <w:lang w:val="zh-CN"/>
        </w:rPr>
        <w:t>4.99%</w:t>
      </w:r>
      <w:r>
        <w:rPr>
          <w:rFonts w:ascii="Times New Roman" w:eastAsia="仿宋_GB2312" w:hAnsi="Times New Roman" w:cs="Times New Roman" w:hint="eastAsia"/>
          <w:kern w:val="2"/>
          <w:sz w:val="32"/>
          <w:szCs w:val="32"/>
          <w:lang w:val="zh-CN"/>
        </w:rPr>
        <w:t>，</w:t>
      </w:r>
      <w:r>
        <w:rPr>
          <w:rFonts w:ascii="Times New Roman" w:eastAsia="仿宋_GB2312" w:hAnsi="Times New Roman" w:cs="Times New Roman"/>
          <w:kern w:val="2"/>
          <w:sz w:val="32"/>
          <w:szCs w:val="32"/>
          <w:lang w:val="zh-CN"/>
        </w:rPr>
        <w:t>主要是</w:t>
      </w:r>
      <w:r>
        <w:rPr>
          <w:rFonts w:ascii="Times New Roman" w:eastAsia="仿宋_GB2312" w:hAnsi="Times New Roman" w:cs="Times New Roman" w:hint="eastAsia"/>
          <w:kern w:val="2"/>
          <w:sz w:val="32"/>
          <w:szCs w:val="32"/>
          <w:lang w:val="zh-CN"/>
        </w:rPr>
        <w:t>公务接待工作量增加。</w:t>
      </w:r>
      <w:r>
        <w:rPr>
          <w:rFonts w:ascii="Times New Roman" w:eastAsia="仿宋_GB2312" w:hAnsi="Times New Roman" w:cs="Times New Roman"/>
          <w:kern w:val="2"/>
          <w:sz w:val="32"/>
          <w:szCs w:val="32"/>
          <w:lang w:val="zh-CN"/>
        </w:rPr>
        <w:t>本年度共发生公务接待</w:t>
      </w:r>
      <w:r>
        <w:rPr>
          <w:rFonts w:ascii="Times New Roman" w:eastAsia="仿宋_GB2312" w:hAnsi="Times New Roman" w:cs="Times New Roman" w:hint="eastAsia"/>
          <w:kern w:val="2"/>
          <w:sz w:val="32"/>
          <w:szCs w:val="32"/>
        </w:rPr>
        <w:t>14</w:t>
      </w:r>
      <w:r>
        <w:rPr>
          <w:rFonts w:ascii="Times New Roman" w:eastAsia="仿宋_GB2312" w:hAnsi="Times New Roman" w:cs="Times New Roman"/>
          <w:kern w:val="2"/>
          <w:sz w:val="32"/>
          <w:szCs w:val="32"/>
          <w:lang w:val="zh-CN"/>
        </w:rPr>
        <w:t>批次、</w:t>
      </w:r>
      <w:r>
        <w:rPr>
          <w:rFonts w:ascii="Times New Roman" w:eastAsia="仿宋_GB2312" w:hAnsi="Times New Roman" w:cs="Times New Roman" w:hint="eastAsia"/>
          <w:kern w:val="2"/>
          <w:sz w:val="32"/>
          <w:szCs w:val="32"/>
        </w:rPr>
        <w:t>134</w:t>
      </w:r>
      <w:r>
        <w:rPr>
          <w:rFonts w:ascii="Times New Roman" w:eastAsia="仿宋_GB2312" w:hAnsi="Times New Roman" w:cs="Times New Roman"/>
          <w:kern w:val="2"/>
          <w:sz w:val="32"/>
          <w:szCs w:val="32"/>
          <w:lang w:val="zh-CN"/>
        </w:rPr>
        <w:t>人次。</w:t>
      </w:r>
    </w:p>
    <w:p w:rsidR="00861FB8" w:rsidRDefault="006B04BA">
      <w:pPr>
        <w:pStyle w:val="a8"/>
        <w:widowControl/>
        <w:spacing w:beforeAutospacing="0" w:afterAutospacing="0"/>
        <w:ind w:firstLineChars="200" w:firstLine="660"/>
        <w:jc w:val="both"/>
        <w:outlineLvl w:val="1"/>
        <w:rPr>
          <w:rFonts w:ascii="Times New Roman" w:eastAsia="黑体" w:hAnsi="Times New Roman"/>
          <w:color w:val="333333"/>
          <w:sz w:val="33"/>
          <w:szCs w:val="33"/>
          <w:shd w:val="clear" w:color="auto" w:fill="FFFFFF"/>
        </w:rPr>
      </w:pPr>
      <w:r>
        <w:rPr>
          <w:rFonts w:ascii="Times New Roman" w:eastAsia="黑体" w:hAnsi="Times New Roman"/>
          <w:color w:val="333333"/>
          <w:sz w:val="33"/>
          <w:szCs w:val="33"/>
          <w:shd w:val="clear" w:color="auto" w:fill="FFFFFF"/>
        </w:rPr>
        <w:t>六、</w:t>
      </w:r>
      <w:r>
        <w:rPr>
          <w:rFonts w:ascii="Times New Roman" w:eastAsia="黑体" w:hAnsi="Times New Roman"/>
          <w:sz w:val="32"/>
          <w:szCs w:val="32"/>
        </w:rPr>
        <w:t>机关运行经费支出说明</w:t>
      </w:r>
    </w:p>
    <w:p w:rsidR="00861FB8" w:rsidRDefault="006B04BA">
      <w:pPr>
        <w:pStyle w:val="a8"/>
        <w:widowControl/>
        <w:spacing w:beforeAutospacing="0" w:afterAutospacing="0"/>
        <w:jc w:val="both"/>
        <w:rPr>
          <w:rFonts w:ascii="Times New Roman" w:eastAsia="仿宋_GB2312" w:hAnsi="Times New Roman"/>
          <w:sz w:val="32"/>
          <w:szCs w:val="32"/>
          <w:highlight w:val="yellow"/>
        </w:rPr>
      </w:pPr>
      <w:r>
        <w:rPr>
          <w:rFonts w:ascii="Times New Roman" w:eastAsia="Arial" w:hAnsi="Times New Roman"/>
          <w:color w:val="333333"/>
          <w:sz w:val="19"/>
          <w:szCs w:val="19"/>
          <w:shd w:val="clear" w:color="auto" w:fill="FFFFFF"/>
        </w:rPr>
        <w:t> </w:t>
      </w:r>
      <w:r>
        <w:rPr>
          <w:rFonts w:ascii="Times New Roman" w:eastAsia="宋体" w:hAnsi="Times New Roman"/>
          <w:color w:val="333333"/>
          <w:sz w:val="19"/>
          <w:szCs w:val="19"/>
          <w:shd w:val="clear" w:color="auto" w:fill="FFFFFF"/>
        </w:rPr>
        <w:t xml:space="preserve">  </w:t>
      </w:r>
      <w:r>
        <w:rPr>
          <w:rFonts w:ascii="Times New Roman" w:eastAsia="仿宋_GB2312" w:hAnsi="Times New Roman"/>
          <w:color w:val="333333"/>
          <w:sz w:val="33"/>
          <w:szCs w:val="33"/>
          <w:shd w:val="clear" w:color="auto" w:fill="FFFFFF"/>
        </w:rPr>
        <w:t xml:space="preserve">     </w:t>
      </w:r>
      <w:r>
        <w:rPr>
          <w:rFonts w:ascii="Times New Roman" w:eastAsia="仿宋_GB2312" w:hAnsi="Times New Roman"/>
          <w:kern w:val="2"/>
          <w:sz w:val="32"/>
          <w:szCs w:val="32"/>
          <w:lang w:val="zh-CN"/>
        </w:rPr>
        <w:t>本</w:t>
      </w:r>
      <w:r>
        <w:rPr>
          <w:rFonts w:ascii="Times New Roman" w:eastAsia="仿宋_GB2312" w:hAnsi="Times New Roman" w:hint="eastAsia"/>
          <w:kern w:val="2"/>
          <w:sz w:val="32"/>
          <w:szCs w:val="32"/>
          <w:lang w:val="zh-CN"/>
        </w:rPr>
        <w:t>部门</w:t>
      </w:r>
      <w:r>
        <w:rPr>
          <w:rFonts w:ascii="Times New Roman" w:eastAsia="仿宋_GB2312" w:hAnsi="Times New Roman"/>
          <w:kern w:val="2"/>
          <w:sz w:val="32"/>
          <w:szCs w:val="32"/>
          <w:lang w:val="zh-CN"/>
        </w:rPr>
        <w:t>202</w:t>
      </w:r>
      <w:r>
        <w:rPr>
          <w:rFonts w:ascii="Times New Roman" w:eastAsia="仿宋_GB2312" w:hAnsi="Times New Roman"/>
          <w:kern w:val="2"/>
          <w:sz w:val="32"/>
          <w:szCs w:val="32"/>
        </w:rPr>
        <w:t>3</w:t>
      </w:r>
      <w:r>
        <w:rPr>
          <w:rFonts w:ascii="Times New Roman" w:eastAsia="仿宋_GB2312" w:hAnsi="Times New Roman"/>
          <w:kern w:val="2"/>
          <w:sz w:val="32"/>
          <w:szCs w:val="32"/>
          <w:lang w:val="zh-CN"/>
        </w:rPr>
        <w:t>年度机关运行经费支出</w:t>
      </w:r>
      <w:r>
        <w:rPr>
          <w:rFonts w:ascii="Times New Roman" w:eastAsia="仿宋_GB2312" w:hAnsi="Times New Roman"/>
          <w:kern w:val="2"/>
          <w:sz w:val="32"/>
          <w:szCs w:val="32"/>
          <w:lang w:val="zh-CN"/>
        </w:rPr>
        <w:t>72.58</w:t>
      </w:r>
      <w:r>
        <w:rPr>
          <w:rFonts w:ascii="Times New Roman" w:eastAsia="仿宋_GB2312" w:hAnsi="Times New Roman"/>
          <w:kern w:val="2"/>
          <w:sz w:val="32"/>
          <w:szCs w:val="32"/>
          <w:lang w:val="zh-CN"/>
        </w:rPr>
        <w:t>万元，较</w:t>
      </w:r>
      <w:r>
        <w:rPr>
          <w:rFonts w:ascii="Times New Roman" w:eastAsia="仿宋_GB2312" w:hAnsi="Times New Roman"/>
          <w:kern w:val="2"/>
          <w:sz w:val="32"/>
          <w:szCs w:val="32"/>
          <w:lang w:val="zh-CN"/>
        </w:rPr>
        <w:t>2022</w:t>
      </w:r>
      <w:r>
        <w:rPr>
          <w:rFonts w:ascii="Times New Roman" w:eastAsia="仿宋_GB2312" w:hAnsi="Times New Roman"/>
          <w:kern w:val="2"/>
          <w:sz w:val="32"/>
          <w:szCs w:val="32"/>
          <w:lang w:val="zh-CN"/>
        </w:rPr>
        <w:t>年度</w:t>
      </w:r>
      <w:r>
        <w:rPr>
          <w:rFonts w:ascii="Times New Roman" w:eastAsia="仿宋_GB2312" w:hAnsi="Times New Roman" w:hint="eastAsia"/>
          <w:kern w:val="2"/>
          <w:sz w:val="32"/>
          <w:szCs w:val="32"/>
          <w:lang w:val="zh-CN"/>
        </w:rPr>
        <w:t>减少</w:t>
      </w:r>
      <w:r>
        <w:rPr>
          <w:rFonts w:ascii="Times New Roman" w:eastAsia="仿宋_GB2312" w:hAnsi="Times New Roman" w:hint="eastAsia"/>
          <w:kern w:val="2"/>
          <w:sz w:val="32"/>
          <w:szCs w:val="32"/>
          <w:lang w:val="zh-CN"/>
        </w:rPr>
        <w:t>1.44</w:t>
      </w:r>
      <w:r>
        <w:rPr>
          <w:rFonts w:ascii="Times New Roman" w:eastAsia="仿宋_GB2312" w:hAnsi="Times New Roman" w:hint="eastAsia"/>
          <w:kern w:val="2"/>
          <w:sz w:val="32"/>
          <w:szCs w:val="32"/>
          <w:lang w:val="zh-CN"/>
        </w:rPr>
        <w:t>万元，降低</w:t>
      </w:r>
      <w:r>
        <w:rPr>
          <w:rFonts w:ascii="Times New Roman" w:eastAsia="仿宋_GB2312" w:hAnsi="Times New Roman" w:hint="eastAsia"/>
          <w:kern w:val="2"/>
          <w:sz w:val="32"/>
          <w:szCs w:val="32"/>
          <w:lang w:val="zh-CN"/>
        </w:rPr>
        <w:t>1.94%</w:t>
      </w:r>
      <w:r>
        <w:rPr>
          <w:rFonts w:ascii="Times New Roman" w:eastAsia="仿宋_GB2312" w:hAnsi="Times New Roman" w:hint="eastAsia"/>
          <w:kern w:val="2"/>
          <w:sz w:val="32"/>
          <w:szCs w:val="32"/>
          <w:lang w:val="zh-CN"/>
        </w:rPr>
        <w:t>，</w:t>
      </w:r>
      <w:r>
        <w:rPr>
          <w:rFonts w:ascii="Times New Roman" w:eastAsia="仿宋_GB2312" w:hAnsi="Times New Roman"/>
          <w:kern w:val="2"/>
          <w:sz w:val="32"/>
          <w:szCs w:val="32"/>
          <w:lang w:val="zh-CN"/>
        </w:rPr>
        <w:t>主要原因是</w:t>
      </w:r>
      <w:r>
        <w:rPr>
          <w:rFonts w:ascii="Times New Roman" w:eastAsia="仿宋_GB2312" w:hAnsi="Times New Roman" w:hint="eastAsia"/>
          <w:kern w:val="2"/>
          <w:sz w:val="32"/>
          <w:szCs w:val="32"/>
          <w:lang w:val="zh-CN"/>
        </w:rPr>
        <w:t>压减开支</w:t>
      </w:r>
      <w:r>
        <w:rPr>
          <w:rFonts w:ascii="Times New Roman" w:eastAsia="仿宋_GB2312" w:hAnsi="Times New Roman"/>
          <w:kern w:val="2"/>
          <w:sz w:val="32"/>
          <w:szCs w:val="32"/>
          <w:lang w:val="zh-CN"/>
        </w:rPr>
        <w:t>。</w:t>
      </w:r>
    </w:p>
    <w:p w:rsidR="00861FB8" w:rsidRDefault="006B04BA">
      <w:pPr>
        <w:adjustRightInd w:val="0"/>
        <w:snapToGrid w:val="0"/>
        <w:spacing w:line="580" w:lineRule="exact"/>
        <w:ind w:firstLineChars="200" w:firstLine="660"/>
        <w:rPr>
          <w:rFonts w:ascii="Times New Roman" w:eastAsia="仿宋_GB2312" w:hAnsi="Times New Roman" w:cs="Times New Roman"/>
          <w:sz w:val="32"/>
          <w:szCs w:val="32"/>
          <w:highlight w:val="yellow"/>
        </w:rPr>
      </w:pPr>
      <w:r>
        <w:rPr>
          <w:rFonts w:ascii="Times New Roman" w:eastAsia="黑体" w:hAnsi="Times New Roman" w:cs="Times New Roman"/>
          <w:color w:val="333333"/>
          <w:sz w:val="33"/>
          <w:szCs w:val="33"/>
          <w:shd w:val="clear" w:color="auto" w:fill="FFFFFF"/>
        </w:rPr>
        <w:t>七、</w:t>
      </w:r>
      <w:r>
        <w:rPr>
          <w:rFonts w:ascii="Times New Roman" w:eastAsia="黑体" w:hAnsi="Times New Roman" w:cs="Times New Roman"/>
          <w:sz w:val="32"/>
          <w:szCs w:val="32"/>
        </w:rPr>
        <w:t>政府采购支出说明</w:t>
      </w:r>
    </w:p>
    <w:p w:rsidR="00861FB8" w:rsidRDefault="006B04BA">
      <w:pPr>
        <w:pStyle w:val="a8"/>
        <w:widowControl/>
        <w:spacing w:beforeAutospacing="0" w:afterAutospacing="0"/>
        <w:rPr>
          <w:rFonts w:ascii="Times New Roman" w:eastAsia="仿宋_GB2312" w:hAnsi="Times New Roman"/>
          <w:sz w:val="32"/>
          <w:szCs w:val="32"/>
          <w:highlight w:val="yellow"/>
        </w:rPr>
      </w:pPr>
      <w:r>
        <w:rPr>
          <w:rFonts w:ascii="Times New Roman" w:eastAsia="Arial" w:hAnsi="Times New Roman"/>
          <w:color w:val="333333"/>
          <w:sz w:val="19"/>
          <w:szCs w:val="19"/>
          <w:shd w:val="clear" w:color="auto" w:fill="FFFFFF"/>
        </w:rPr>
        <w:t> </w:t>
      </w:r>
      <w:r>
        <w:rPr>
          <w:rFonts w:ascii="Times New Roman" w:eastAsia="仿宋_GB2312" w:hAnsi="Times New Roman"/>
          <w:color w:val="333333"/>
          <w:sz w:val="33"/>
          <w:szCs w:val="33"/>
          <w:shd w:val="clear" w:color="auto" w:fill="FFFFFF"/>
        </w:rPr>
        <w:t xml:space="preserve">     </w:t>
      </w:r>
      <w:r>
        <w:rPr>
          <w:rFonts w:ascii="Times New Roman" w:eastAsia="仿宋_GB2312" w:hAnsi="Times New Roman"/>
          <w:kern w:val="2"/>
          <w:sz w:val="32"/>
          <w:szCs w:val="32"/>
          <w:lang w:val="zh-CN"/>
        </w:rPr>
        <w:t>本</w:t>
      </w:r>
      <w:r>
        <w:rPr>
          <w:rFonts w:ascii="Times New Roman" w:eastAsia="仿宋_GB2312" w:hAnsi="Times New Roman" w:hint="eastAsia"/>
          <w:kern w:val="2"/>
          <w:sz w:val="32"/>
          <w:szCs w:val="32"/>
          <w:lang w:val="zh-CN"/>
        </w:rPr>
        <w:t>部门</w:t>
      </w:r>
      <w:r>
        <w:rPr>
          <w:rFonts w:ascii="Times New Roman" w:eastAsia="仿宋_GB2312" w:hAnsi="Times New Roman"/>
          <w:kern w:val="2"/>
          <w:sz w:val="32"/>
          <w:szCs w:val="32"/>
          <w:lang w:val="zh-CN"/>
        </w:rPr>
        <w:t>202</w:t>
      </w:r>
      <w:r>
        <w:rPr>
          <w:rFonts w:ascii="Times New Roman" w:eastAsia="仿宋_GB2312" w:hAnsi="Times New Roman"/>
          <w:kern w:val="2"/>
          <w:sz w:val="32"/>
          <w:szCs w:val="32"/>
        </w:rPr>
        <w:t>3</w:t>
      </w:r>
      <w:r>
        <w:rPr>
          <w:rFonts w:ascii="Times New Roman" w:eastAsia="仿宋_GB2312" w:hAnsi="Times New Roman"/>
          <w:kern w:val="2"/>
          <w:sz w:val="32"/>
          <w:szCs w:val="32"/>
          <w:lang w:val="zh-CN"/>
        </w:rPr>
        <w:t>年度政府采购支出总额</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万元，从采购类型来看，政府采购货物支出</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万元、政府采购工程支出</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万元、政府采购服务支出</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万元。授予中小企业</w:t>
      </w:r>
      <w:r>
        <w:rPr>
          <w:rFonts w:ascii="Times New Roman" w:eastAsia="仿宋_GB2312" w:hAnsi="Times New Roman"/>
          <w:kern w:val="2"/>
          <w:sz w:val="32"/>
          <w:szCs w:val="32"/>
        </w:rPr>
        <w:t>合同金额</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万元，占政府采购支出总额的</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，其中授予小微企业合同金额</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万元，占政府采购支出总额的</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w:t>
      </w:r>
    </w:p>
    <w:p w:rsidR="00861FB8" w:rsidRDefault="006B04BA">
      <w:pPr>
        <w:snapToGrid w:val="0"/>
        <w:spacing w:line="580" w:lineRule="exact"/>
        <w:ind w:firstLineChars="200" w:firstLine="660"/>
        <w:jc w:val="left"/>
        <w:rPr>
          <w:rFonts w:ascii="Times New Roman" w:eastAsia="仿宋_GB2312" w:hAnsi="Times New Roman" w:cs="Times New Roman"/>
          <w:sz w:val="32"/>
          <w:szCs w:val="32"/>
          <w:highlight w:val="yellow"/>
        </w:rPr>
      </w:pPr>
      <w:r>
        <w:rPr>
          <w:rFonts w:ascii="Times New Roman" w:eastAsia="黑体" w:hAnsi="Times New Roman" w:cs="Times New Roman"/>
          <w:color w:val="333333"/>
          <w:sz w:val="33"/>
          <w:szCs w:val="33"/>
          <w:shd w:val="clear" w:color="auto" w:fill="FFFFFF"/>
        </w:rPr>
        <w:t>八、</w:t>
      </w:r>
      <w:r>
        <w:rPr>
          <w:rFonts w:ascii="Times New Roman" w:eastAsia="黑体" w:hAnsi="Times New Roman" w:cs="Times New Roman"/>
          <w:sz w:val="32"/>
          <w:szCs w:val="32"/>
        </w:rPr>
        <w:t>国有资产占用情况说明</w:t>
      </w:r>
    </w:p>
    <w:p w:rsidR="00861FB8" w:rsidRDefault="006B04BA">
      <w:pPr>
        <w:pStyle w:val="a8"/>
        <w:widowControl/>
        <w:spacing w:beforeAutospacing="0" w:afterAutospacing="0"/>
        <w:rPr>
          <w:rFonts w:ascii="Times New Roman" w:eastAsia="仿宋_GB2312" w:hAnsi="Times New Roman"/>
          <w:kern w:val="2"/>
          <w:sz w:val="32"/>
          <w:szCs w:val="32"/>
          <w:lang w:val="zh-CN"/>
        </w:rPr>
      </w:pPr>
      <w:r>
        <w:rPr>
          <w:rFonts w:ascii="Times New Roman" w:eastAsia="仿宋_GB2312" w:hAnsi="Times New Roman"/>
          <w:color w:val="333333"/>
          <w:sz w:val="33"/>
          <w:szCs w:val="33"/>
          <w:shd w:val="clear" w:color="auto" w:fill="FFFFFF"/>
        </w:rPr>
        <w:t xml:space="preserve">     </w:t>
      </w:r>
      <w:r>
        <w:rPr>
          <w:rFonts w:ascii="Times New Roman" w:eastAsia="仿宋_GB2312" w:hAnsi="Times New Roman"/>
          <w:kern w:val="2"/>
          <w:sz w:val="32"/>
          <w:szCs w:val="32"/>
          <w:lang w:val="zh-CN"/>
        </w:rPr>
        <w:t>截至</w:t>
      </w:r>
      <w:r>
        <w:rPr>
          <w:rFonts w:ascii="Times New Roman" w:eastAsia="仿宋_GB2312" w:hAnsi="Times New Roman"/>
          <w:kern w:val="2"/>
          <w:sz w:val="32"/>
          <w:szCs w:val="32"/>
          <w:lang w:val="zh-CN"/>
        </w:rPr>
        <w:t>202</w:t>
      </w:r>
      <w:r>
        <w:rPr>
          <w:rFonts w:ascii="Times New Roman" w:eastAsia="仿宋_GB2312" w:hAnsi="Times New Roman"/>
          <w:kern w:val="2"/>
          <w:sz w:val="32"/>
          <w:szCs w:val="32"/>
        </w:rPr>
        <w:t>3</w:t>
      </w:r>
      <w:r>
        <w:rPr>
          <w:rFonts w:ascii="Times New Roman" w:eastAsia="仿宋_GB2312" w:hAnsi="Times New Roman"/>
          <w:kern w:val="2"/>
          <w:sz w:val="32"/>
          <w:szCs w:val="32"/>
          <w:lang w:val="zh-CN"/>
        </w:rPr>
        <w:t>年</w:t>
      </w:r>
      <w:r>
        <w:rPr>
          <w:rFonts w:ascii="Times New Roman" w:eastAsia="仿宋_GB2312" w:hAnsi="Times New Roman"/>
          <w:kern w:val="2"/>
          <w:sz w:val="32"/>
          <w:szCs w:val="32"/>
          <w:lang w:val="zh-CN"/>
        </w:rPr>
        <w:t>12</w:t>
      </w:r>
      <w:r>
        <w:rPr>
          <w:rFonts w:ascii="Times New Roman" w:eastAsia="仿宋_GB2312" w:hAnsi="Times New Roman"/>
          <w:kern w:val="2"/>
          <w:sz w:val="32"/>
          <w:szCs w:val="32"/>
          <w:lang w:val="zh-CN"/>
        </w:rPr>
        <w:t>月</w:t>
      </w:r>
      <w:r>
        <w:rPr>
          <w:rFonts w:ascii="Times New Roman" w:eastAsia="仿宋_GB2312" w:hAnsi="Times New Roman"/>
          <w:kern w:val="2"/>
          <w:sz w:val="32"/>
          <w:szCs w:val="32"/>
          <w:lang w:val="zh-CN"/>
        </w:rPr>
        <w:t>31</w:t>
      </w:r>
      <w:r>
        <w:rPr>
          <w:rFonts w:ascii="Times New Roman" w:eastAsia="仿宋_GB2312" w:hAnsi="Times New Roman"/>
          <w:kern w:val="2"/>
          <w:sz w:val="32"/>
          <w:szCs w:val="32"/>
          <w:lang w:val="zh-CN"/>
        </w:rPr>
        <w:t>日，本</w:t>
      </w:r>
      <w:r>
        <w:rPr>
          <w:rFonts w:ascii="Times New Roman" w:eastAsia="仿宋_GB2312" w:hAnsi="Times New Roman" w:hint="eastAsia"/>
          <w:kern w:val="2"/>
          <w:sz w:val="32"/>
          <w:szCs w:val="32"/>
          <w:lang w:val="zh-CN"/>
        </w:rPr>
        <w:t>部门</w:t>
      </w:r>
      <w:r>
        <w:rPr>
          <w:rFonts w:ascii="Times New Roman" w:eastAsia="仿宋_GB2312" w:hAnsi="Times New Roman"/>
          <w:kern w:val="2"/>
          <w:sz w:val="32"/>
          <w:szCs w:val="32"/>
          <w:lang w:val="zh-CN"/>
        </w:rPr>
        <w:t>共有车辆</w:t>
      </w:r>
      <w:r>
        <w:rPr>
          <w:rFonts w:ascii="Times New Roman" w:eastAsia="仿宋_GB2312" w:hAnsi="Times New Roman"/>
          <w:kern w:val="2"/>
          <w:sz w:val="32"/>
          <w:szCs w:val="32"/>
          <w:lang w:val="zh-CN"/>
        </w:rPr>
        <w:t>1</w:t>
      </w:r>
      <w:r>
        <w:rPr>
          <w:rFonts w:ascii="Times New Roman" w:eastAsia="仿宋_GB2312" w:hAnsi="Times New Roman"/>
          <w:kern w:val="2"/>
          <w:sz w:val="32"/>
          <w:szCs w:val="32"/>
          <w:lang w:val="zh-CN"/>
        </w:rPr>
        <w:t>辆，比上年</w:t>
      </w:r>
      <w:r>
        <w:rPr>
          <w:rFonts w:ascii="Times New Roman" w:eastAsia="仿宋_GB2312" w:hAnsi="Times New Roman" w:hint="eastAsia"/>
          <w:kern w:val="2"/>
          <w:sz w:val="32"/>
          <w:szCs w:val="32"/>
          <w:lang w:val="zh-CN"/>
        </w:rPr>
        <w:t>持平</w:t>
      </w:r>
      <w:r>
        <w:rPr>
          <w:rFonts w:ascii="Times New Roman" w:eastAsia="仿宋_GB2312" w:hAnsi="Times New Roman"/>
          <w:kern w:val="2"/>
          <w:sz w:val="32"/>
          <w:szCs w:val="32"/>
          <w:lang w:val="zh-CN"/>
        </w:rPr>
        <w:t>辆</w:t>
      </w:r>
      <w:r>
        <w:rPr>
          <w:rFonts w:ascii="Times New Roman" w:eastAsia="仿宋_GB2312" w:hAnsi="Times New Roman" w:hint="eastAsia"/>
          <w:kern w:val="2"/>
          <w:sz w:val="32"/>
          <w:szCs w:val="32"/>
          <w:lang w:val="zh-CN"/>
        </w:rPr>
        <w:t>，无增减变化</w:t>
      </w:r>
      <w:r>
        <w:rPr>
          <w:rFonts w:ascii="Times New Roman" w:eastAsia="仿宋_GB2312" w:hAnsi="Times New Roman"/>
          <w:kern w:val="2"/>
          <w:sz w:val="32"/>
          <w:szCs w:val="32"/>
          <w:lang w:val="zh-CN"/>
        </w:rPr>
        <w:t>。其中，副部（省）级及以上领导用车</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辆，主要</w:t>
      </w:r>
      <w:r>
        <w:rPr>
          <w:rFonts w:ascii="Times New Roman" w:eastAsia="仿宋_GB2312" w:hAnsi="Times New Roman"/>
          <w:kern w:val="2"/>
          <w:sz w:val="32"/>
          <w:szCs w:val="32"/>
        </w:rPr>
        <w:t>负责人</w:t>
      </w:r>
      <w:r>
        <w:rPr>
          <w:rFonts w:ascii="Times New Roman" w:eastAsia="仿宋_GB2312" w:hAnsi="Times New Roman"/>
          <w:kern w:val="2"/>
          <w:sz w:val="32"/>
          <w:szCs w:val="32"/>
          <w:lang w:val="zh-CN"/>
        </w:rPr>
        <w:t>用车</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辆，机要通信用车</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辆，应急保障用车</w:t>
      </w:r>
      <w:r>
        <w:rPr>
          <w:rFonts w:ascii="Times New Roman" w:eastAsia="仿宋_GB2312" w:hAnsi="Times New Roman"/>
          <w:kern w:val="2"/>
          <w:sz w:val="32"/>
          <w:szCs w:val="32"/>
          <w:lang w:val="zh-CN"/>
        </w:rPr>
        <w:t>1</w:t>
      </w:r>
      <w:r>
        <w:rPr>
          <w:rFonts w:ascii="Times New Roman" w:eastAsia="仿宋_GB2312" w:hAnsi="Times New Roman"/>
          <w:kern w:val="2"/>
          <w:sz w:val="32"/>
          <w:szCs w:val="32"/>
          <w:lang w:val="zh-CN"/>
        </w:rPr>
        <w:t>辆，执法执勤用车</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辆，特种专业技术用车</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辆，离退休干部用车</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辆，其他用车</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辆。单位价值</w:t>
      </w:r>
      <w:r>
        <w:rPr>
          <w:rFonts w:ascii="Times New Roman" w:eastAsia="仿宋_GB2312" w:hAnsi="Times New Roman"/>
          <w:kern w:val="2"/>
          <w:sz w:val="32"/>
          <w:szCs w:val="32"/>
          <w:lang w:val="zh-CN"/>
        </w:rPr>
        <w:t>100</w:t>
      </w:r>
      <w:r>
        <w:rPr>
          <w:rFonts w:ascii="Times New Roman" w:eastAsia="仿宋_GB2312" w:hAnsi="Times New Roman"/>
          <w:kern w:val="2"/>
          <w:sz w:val="32"/>
          <w:szCs w:val="32"/>
          <w:lang w:val="zh-CN"/>
        </w:rPr>
        <w:t>万元（含）以上设备（不含车辆）</w:t>
      </w:r>
      <w:r>
        <w:rPr>
          <w:rFonts w:ascii="Times New Roman" w:eastAsia="仿宋_GB2312" w:hAnsi="Times New Roman"/>
          <w:kern w:val="2"/>
          <w:sz w:val="32"/>
          <w:szCs w:val="32"/>
          <w:lang w:val="zh-CN"/>
        </w:rPr>
        <w:t>0</w:t>
      </w:r>
      <w:r>
        <w:rPr>
          <w:rFonts w:ascii="Times New Roman" w:eastAsia="仿宋_GB2312" w:hAnsi="Times New Roman"/>
          <w:kern w:val="2"/>
          <w:sz w:val="32"/>
          <w:szCs w:val="32"/>
          <w:lang w:val="zh-CN"/>
        </w:rPr>
        <w:t>台（套）。</w:t>
      </w:r>
    </w:p>
    <w:p w:rsidR="00861FB8" w:rsidRDefault="006B04BA">
      <w:pPr>
        <w:pStyle w:val="a8"/>
        <w:widowControl/>
        <w:spacing w:beforeAutospacing="0" w:afterAutospacing="0"/>
        <w:ind w:firstLineChars="200" w:firstLine="640"/>
        <w:jc w:val="both"/>
        <w:outlineLvl w:val="1"/>
        <w:rPr>
          <w:rFonts w:ascii="Times New Roman" w:eastAsia="黑体" w:hAnsi="Times New Roman"/>
          <w:kern w:val="2"/>
          <w:sz w:val="32"/>
          <w:szCs w:val="40"/>
        </w:rPr>
      </w:pPr>
      <w:r>
        <w:rPr>
          <w:rFonts w:ascii="Times New Roman" w:eastAsia="黑体" w:hAnsi="Times New Roman"/>
          <w:kern w:val="2"/>
          <w:sz w:val="32"/>
          <w:szCs w:val="40"/>
        </w:rPr>
        <w:t>九、预算绩效情况说明</w:t>
      </w:r>
    </w:p>
    <w:p w:rsidR="00861FB8" w:rsidRDefault="006B04BA">
      <w:pPr>
        <w:adjustRightInd w:val="0"/>
        <w:snapToGrid w:val="0"/>
        <w:spacing w:line="580" w:lineRule="exact"/>
        <w:ind w:firstLineChars="200" w:firstLine="643"/>
        <w:rPr>
          <w:rFonts w:ascii="Times New Roman" w:eastAsia="仿宋_GB2312" w:hAnsi="Times New Roman" w:cs="Times New Roman"/>
          <w:b/>
          <w:bCs/>
          <w:sz w:val="32"/>
          <w:szCs w:val="32"/>
        </w:rPr>
      </w:pPr>
      <w:r>
        <w:rPr>
          <w:rFonts w:ascii="Times New Roman" w:eastAsia="仿宋_GB2312" w:hAnsi="Times New Roman" w:cs="Times New Roman"/>
          <w:b/>
          <w:bCs/>
          <w:sz w:val="32"/>
          <w:szCs w:val="32"/>
        </w:rPr>
        <w:lastRenderedPageBreak/>
        <w:t>（一）预算绩效管理工作开展情况</w:t>
      </w:r>
    </w:p>
    <w:p w:rsidR="00861FB8" w:rsidRDefault="006B04BA">
      <w:pPr>
        <w:pStyle w:val="a8"/>
        <w:widowControl/>
        <w:spacing w:beforeAutospacing="0" w:afterAutospacing="0"/>
        <w:ind w:firstLineChars="200" w:firstLine="640"/>
        <w:rPr>
          <w:rFonts w:ascii="Times New Roman" w:eastAsia="仿宋_GB2312" w:hAnsi="Times New Roman"/>
          <w:kern w:val="2"/>
          <w:sz w:val="32"/>
          <w:szCs w:val="32"/>
          <w:lang w:val="zh-CN"/>
        </w:rPr>
      </w:pPr>
      <w:r>
        <w:rPr>
          <w:rFonts w:ascii="Times New Roman" w:eastAsia="仿宋_GB2312" w:hAnsi="Times New Roman"/>
          <w:kern w:val="2"/>
          <w:sz w:val="32"/>
          <w:szCs w:val="32"/>
          <w:lang w:val="zh-CN"/>
        </w:rPr>
        <w:t>根据预算绩效管理要求，本</w:t>
      </w:r>
      <w:r>
        <w:rPr>
          <w:rFonts w:ascii="Times New Roman" w:eastAsia="仿宋_GB2312" w:hAnsi="Times New Roman" w:hint="eastAsia"/>
          <w:kern w:val="2"/>
          <w:sz w:val="32"/>
          <w:szCs w:val="32"/>
          <w:lang w:val="zh-CN"/>
        </w:rPr>
        <w:t>部门</w:t>
      </w:r>
      <w:r>
        <w:rPr>
          <w:rFonts w:ascii="Times New Roman" w:eastAsia="仿宋_GB2312" w:hAnsi="Times New Roman"/>
          <w:kern w:val="2"/>
          <w:sz w:val="32"/>
          <w:szCs w:val="32"/>
          <w:lang w:val="zh-CN"/>
        </w:rPr>
        <w:t>组织对</w:t>
      </w:r>
      <w:r>
        <w:rPr>
          <w:rFonts w:ascii="Times New Roman" w:eastAsia="仿宋_GB2312" w:hAnsi="Times New Roman"/>
          <w:kern w:val="2"/>
          <w:sz w:val="32"/>
          <w:szCs w:val="32"/>
          <w:lang w:val="zh-CN"/>
        </w:rPr>
        <w:t>2023</w:t>
      </w:r>
      <w:r>
        <w:rPr>
          <w:rFonts w:ascii="Times New Roman" w:eastAsia="仿宋_GB2312" w:hAnsi="Times New Roman"/>
          <w:kern w:val="2"/>
          <w:sz w:val="32"/>
          <w:szCs w:val="32"/>
          <w:lang w:val="zh-CN"/>
        </w:rPr>
        <w:t>年度预算项目支出全面开展绩效自评</w:t>
      </w:r>
      <w:r>
        <w:rPr>
          <w:rFonts w:ascii="Times New Roman" w:eastAsia="仿宋_GB2312" w:hAnsi="Times New Roman" w:hint="eastAsia"/>
          <w:kern w:val="2"/>
          <w:sz w:val="32"/>
          <w:szCs w:val="32"/>
          <w:lang w:val="zh-CN"/>
        </w:rPr>
        <w:t>，</w:t>
      </w:r>
      <w:r>
        <w:rPr>
          <w:rFonts w:ascii="Times New Roman" w:eastAsia="仿宋_GB2312" w:hAnsi="Times New Roman"/>
          <w:kern w:val="2"/>
          <w:sz w:val="32"/>
          <w:szCs w:val="32"/>
          <w:lang w:val="zh-CN"/>
        </w:rPr>
        <w:t>其中，一般公共预算</w:t>
      </w:r>
      <w:r>
        <w:rPr>
          <w:rFonts w:ascii="Times New Roman" w:eastAsia="仿宋_GB2312" w:hAnsi="Times New Roman" w:hint="eastAsia"/>
          <w:kern w:val="2"/>
          <w:sz w:val="32"/>
          <w:szCs w:val="32"/>
          <w:lang w:val="zh-CN"/>
        </w:rPr>
        <w:t>项目</w:t>
      </w:r>
      <w:r>
        <w:rPr>
          <w:rFonts w:ascii="Times New Roman" w:eastAsia="仿宋_GB2312" w:hAnsi="Times New Roman" w:hint="eastAsia"/>
          <w:kern w:val="2"/>
          <w:sz w:val="32"/>
          <w:szCs w:val="32"/>
        </w:rPr>
        <w:t>15</w:t>
      </w:r>
      <w:r>
        <w:rPr>
          <w:rFonts w:ascii="Times New Roman" w:eastAsia="仿宋_GB2312" w:hAnsi="Times New Roman" w:hint="eastAsia"/>
          <w:kern w:val="2"/>
          <w:sz w:val="32"/>
          <w:szCs w:val="32"/>
        </w:rPr>
        <w:t>个，涉及资金</w:t>
      </w:r>
      <w:r>
        <w:rPr>
          <w:rFonts w:ascii="Times New Roman" w:eastAsia="仿宋_GB2312" w:hAnsi="Times New Roman" w:hint="eastAsia"/>
          <w:kern w:val="2"/>
          <w:sz w:val="32"/>
          <w:szCs w:val="32"/>
        </w:rPr>
        <w:t>4885.95</w:t>
      </w:r>
      <w:r>
        <w:rPr>
          <w:rFonts w:ascii="Times New Roman" w:eastAsia="仿宋_GB2312" w:hAnsi="Times New Roman" w:hint="eastAsia"/>
          <w:kern w:val="2"/>
          <w:sz w:val="32"/>
          <w:szCs w:val="32"/>
        </w:rPr>
        <w:t>万元，占</w:t>
      </w:r>
      <w:r>
        <w:rPr>
          <w:rFonts w:ascii="Times New Roman" w:eastAsia="仿宋_GB2312" w:hAnsi="Times New Roman"/>
          <w:kern w:val="2"/>
          <w:sz w:val="32"/>
          <w:szCs w:val="32"/>
          <w:lang w:val="zh-CN"/>
        </w:rPr>
        <w:t>预算项目支出总额</w:t>
      </w:r>
      <w:r>
        <w:rPr>
          <w:rFonts w:ascii="Times New Roman" w:eastAsia="仿宋_GB2312" w:hAnsi="Times New Roman" w:hint="eastAsia"/>
          <w:kern w:val="2"/>
          <w:sz w:val="32"/>
          <w:szCs w:val="32"/>
          <w:lang w:val="zh-CN"/>
        </w:rPr>
        <w:t>的</w:t>
      </w:r>
      <w:r>
        <w:rPr>
          <w:rFonts w:ascii="Times New Roman" w:eastAsia="仿宋_GB2312" w:hAnsi="Times New Roman" w:hint="eastAsia"/>
          <w:kern w:val="2"/>
          <w:sz w:val="32"/>
          <w:szCs w:val="32"/>
        </w:rPr>
        <w:t>72.75%</w:t>
      </w:r>
      <w:r>
        <w:rPr>
          <w:rFonts w:ascii="Times New Roman" w:eastAsia="仿宋_GB2312" w:hAnsi="Times New Roman" w:hint="eastAsia"/>
          <w:kern w:val="2"/>
          <w:sz w:val="32"/>
          <w:szCs w:val="32"/>
        </w:rPr>
        <w:t>；国有资本经营预算项目</w:t>
      </w:r>
      <w:r>
        <w:rPr>
          <w:rFonts w:ascii="Times New Roman" w:eastAsia="仿宋_GB2312" w:hAnsi="Times New Roman" w:hint="eastAsia"/>
          <w:kern w:val="2"/>
          <w:sz w:val="32"/>
          <w:szCs w:val="32"/>
        </w:rPr>
        <w:t>1</w:t>
      </w:r>
      <w:r>
        <w:rPr>
          <w:rFonts w:ascii="Times New Roman" w:eastAsia="仿宋_GB2312" w:hAnsi="Times New Roman" w:hint="eastAsia"/>
          <w:kern w:val="2"/>
          <w:sz w:val="32"/>
          <w:szCs w:val="32"/>
        </w:rPr>
        <w:t>个</w:t>
      </w:r>
      <w:r>
        <w:rPr>
          <w:rFonts w:ascii="Times New Roman" w:eastAsia="仿宋_GB2312" w:hAnsi="Times New Roman"/>
          <w:kern w:val="2"/>
          <w:sz w:val="32"/>
          <w:szCs w:val="32"/>
          <w:lang w:val="zh-CN"/>
        </w:rPr>
        <w:t>项目，涉及资金</w:t>
      </w:r>
      <w:r>
        <w:rPr>
          <w:rFonts w:ascii="Times New Roman" w:eastAsia="仿宋_GB2312" w:hAnsi="Times New Roman" w:hint="eastAsia"/>
          <w:kern w:val="2"/>
          <w:sz w:val="32"/>
          <w:szCs w:val="32"/>
        </w:rPr>
        <w:t>1830</w:t>
      </w:r>
      <w:r>
        <w:rPr>
          <w:rFonts w:ascii="Times New Roman" w:eastAsia="仿宋_GB2312" w:hAnsi="Times New Roman"/>
          <w:kern w:val="2"/>
          <w:sz w:val="32"/>
          <w:szCs w:val="32"/>
          <w:lang w:val="zh-CN"/>
        </w:rPr>
        <w:t>万元，占预算项目支出总额</w:t>
      </w:r>
      <w:r>
        <w:rPr>
          <w:rFonts w:ascii="Times New Roman" w:eastAsia="仿宋_GB2312" w:hAnsi="Times New Roman" w:hint="eastAsia"/>
          <w:kern w:val="2"/>
          <w:sz w:val="32"/>
          <w:szCs w:val="32"/>
          <w:lang w:val="zh-CN"/>
        </w:rPr>
        <w:t>的</w:t>
      </w:r>
      <w:r>
        <w:rPr>
          <w:rFonts w:ascii="Times New Roman" w:eastAsia="仿宋_GB2312" w:hAnsi="Times New Roman" w:hint="eastAsia"/>
          <w:kern w:val="2"/>
          <w:sz w:val="32"/>
          <w:szCs w:val="32"/>
        </w:rPr>
        <w:t>27.25%</w:t>
      </w:r>
      <w:r>
        <w:rPr>
          <w:rFonts w:ascii="Times New Roman" w:eastAsia="仿宋_GB2312" w:hAnsi="Times New Roman"/>
          <w:kern w:val="2"/>
          <w:sz w:val="32"/>
          <w:szCs w:val="32"/>
          <w:lang w:val="zh-CN"/>
        </w:rPr>
        <w:t>。</w:t>
      </w:r>
    </w:p>
    <w:p w:rsidR="00861FB8" w:rsidRDefault="006B04BA">
      <w:pPr>
        <w:pStyle w:val="a8"/>
        <w:widowControl/>
        <w:spacing w:beforeAutospacing="0" w:afterAutospacing="0"/>
        <w:ind w:firstLineChars="200" w:firstLine="640"/>
        <w:rPr>
          <w:rFonts w:ascii="Times New Roman" w:eastAsia="Arial" w:hAnsi="Times New Roman"/>
        </w:rPr>
      </w:pPr>
      <w:r>
        <w:rPr>
          <w:rFonts w:ascii="Times New Roman" w:eastAsia="仿宋_GB2312" w:hAnsi="Times New Roman" w:hint="eastAsia"/>
          <w:kern w:val="2"/>
          <w:sz w:val="32"/>
          <w:szCs w:val="32"/>
          <w:lang w:val="zh-CN"/>
        </w:rPr>
        <w:t>本部门严格执行专款专用原则，没有资金截留、挤占、挪用、虚假套取问题。资金支付手续齐全，审批流程合规、支付凭证合法有效。</w:t>
      </w:r>
    </w:p>
    <w:p w:rsidR="00861FB8" w:rsidRDefault="006B04BA">
      <w:pPr>
        <w:adjustRightInd w:val="0"/>
        <w:snapToGrid w:val="0"/>
        <w:spacing w:line="580" w:lineRule="exact"/>
        <w:ind w:firstLineChars="200" w:firstLine="643"/>
        <w:rPr>
          <w:rFonts w:ascii="Times New Roman" w:eastAsia="仿宋_GB2312" w:hAnsi="Times New Roman" w:cs="Times New Roman"/>
          <w:b/>
          <w:bCs/>
          <w:sz w:val="32"/>
          <w:szCs w:val="32"/>
        </w:rPr>
      </w:pPr>
      <w:r>
        <w:rPr>
          <w:rFonts w:ascii="Times New Roman" w:eastAsia="仿宋_GB2312" w:hAnsi="Times New Roman" w:cs="Times New Roman"/>
          <w:b/>
          <w:bCs/>
          <w:sz w:val="32"/>
          <w:szCs w:val="32"/>
        </w:rPr>
        <w:t>（二）部门决算中项目绩效自评结果</w:t>
      </w:r>
    </w:p>
    <w:p w:rsidR="00861FB8" w:rsidRDefault="006B04BA">
      <w:pPr>
        <w:pStyle w:val="a8"/>
        <w:widowControl/>
        <w:spacing w:beforeAutospacing="0" w:afterAutospacing="0"/>
        <w:ind w:firstLineChars="200" w:firstLine="660"/>
        <w:rPr>
          <w:rFonts w:ascii="Times New Roman" w:eastAsia="仿宋_GB2312" w:hAnsi="Times New Roman"/>
          <w:kern w:val="2"/>
          <w:sz w:val="32"/>
          <w:szCs w:val="32"/>
          <w:lang w:val="zh-CN"/>
        </w:rPr>
      </w:pPr>
      <w:r>
        <w:rPr>
          <w:rFonts w:ascii="Times New Roman" w:eastAsia="仿宋_GB2312" w:hAnsi="Times New Roman"/>
          <w:color w:val="333333"/>
          <w:sz w:val="33"/>
          <w:szCs w:val="33"/>
          <w:shd w:val="clear" w:color="auto" w:fill="FFFFFF"/>
        </w:rPr>
        <w:t> </w:t>
      </w:r>
      <w:r>
        <w:rPr>
          <w:rFonts w:ascii="Times New Roman" w:eastAsia="仿宋_GB2312" w:hAnsi="Times New Roman"/>
          <w:kern w:val="2"/>
          <w:sz w:val="32"/>
          <w:szCs w:val="32"/>
          <w:lang w:val="zh-CN"/>
        </w:rPr>
        <w:t>本</w:t>
      </w:r>
      <w:r>
        <w:rPr>
          <w:rFonts w:ascii="Times New Roman" w:eastAsia="仿宋_GB2312" w:hAnsi="Times New Roman" w:hint="eastAsia"/>
          <w:kern w:val="2"/>
          <w:sz w:val="32"/>
          <w:szCs w:val="32"/>
          <w:lang w:val="zh-CN"/>
        </w:rPr>
        <w:t>部门</w:t>
      </w:r>
      <w:r>
        <w:rPr>
          <w:rFonts w:ascii="Times New Roman" w:eastAsia="仿宋_GB2312" w:hAnsi="Times New Roman"/>
          <w:kern w:val="2"/>
          <w:sz w:val="32"/>
          <w:szCs w:val="32"/>
          <w:lang w:val="zh-CN"/>
        </w:rPr>
        <w:t>在今年部门决算公开中反映</w:t>
      </w:r>
      <w:r>
        <w:rPr>
          <w:rFonts w:ascii="Times New Roman" w:eastAsia="仿宋_GB2312" w:hAnsi="Times New Roman"/>
          <w:kern w:val="2"/>
          <w:sz w:val="32"/>
          <w:szCs w:val="32"/>
          <w:lang w:val="zh-CN"/>
        </w:rPr>
        <w:t xml:space="preserve"> </w:t>
      </w:r>
      <w:r>
        <w:rPr>
          <w:rFonts w:ascii="Times New Roman" w:eastAsia="仿宋_GB2312" w:hAnsi="Times New Roman" w:hint="eastAsia"/>
          <w:kern w:val="2"/>
          <w:sz w:val="32"/>
          <w:szCs w:val="32"/>
          <w:lang w:val="zh-CN"/>
        </w:rPr>
        <w:t>重点建设项目</w:t>
      </w:r>
      <w:r>
        <w:rPr>
          <w:rFonts w:ascii="Times New Roman" w:eastAsia="仿宋_GB2312" w:hAnsi="Times New Roman"/>
          <w:kern w:val="2"/>
          <w:sz w:val="32"/>
          <w:szCs w:val="32"/>
          <w:lang w:val="zh-CN"/>
        </w:rPr>
        <w:t>绩效自评结果。</w:t>
      </w:r>
    </w:p>
    <w:p w:rsidR="00861FB8" w:rsidRDefault="006B04BA">
      <w:pPr>
        <w:spacing w:line="540" w:lineRule="exact"/>
        <w:ind w:firstLineChars="200" w:firstLine="640"/>
        <w:rPr>
          <w:rFonts w:ascii="仿宋_GB2312" w:eastAsia="仿宋_GB2312" w:hAnsi="仿宋"/>
          <w:sz w:val="32"/>
          <w:szCs w:val="32"/>
        </w:rPr>
      </w:pPr>
      <w:r>
        <w:rPr>
          <w:rFonts w:ascii="Times New Roman" w:eastAsia="仿宋_GB2312" w:hAnsi="Times New Roman" w:cs="Times New Roman" w:hint="eastAsia"/>
          <w:kern w:val="2"/>
          <w:sz w:val="32"/>
          <w:szCs w:val="32"/>
          <w:lang w:val="zh-CN"/>
        </w:rPr>
        <w:t>重点建设</w:t>
      </w:r>
      <w:r>
        <w:rPr>
          <w:rFonts w:ascii="Times New Roman" w:eastAsia="仿宋_GB2312" w:hAnsi="Times New Roman" w:cs="Times New Roman"/>
          <w:kern w:val="2"/>
          <w:sz w:val="32"/>
          <w:szCs w:val="32"/>
          <w:lang w:val="zh-CN"/>
        </w:rPr>
        <w:t>项目绩效自评情况：根据年初设定的绩效目标，</w:t>
      </w:r>
      <w:r>
        <w:rPr>
          <w:rFonts w:ascii="Times New Roman" w:eastAsia="仿宋_GB2312" w:hAnsi="Times New Roman" w:cs="Times New Roman" w:hint="eastAsia"/>
          <w:kern w:val="2"/>
          <w:sz w:val="32"/>
          <w:szCs w:val="32"/>
          <w:lang w:val="zh-CN"/>
        </w:rPr>
        <w:t>重点建设项目</w:t>
      </w:r>
      <w:r>
        <w:rPr>
          <w:rFonts w:ascii="Times New Roman" w:eastAsia="仿宋_GB2312" w:hAnsi="Times New Roman" w:cs="Times New Roman"/>
          <w:kern w:val="2"/>
          <w:sz w:val="32"/>
          <w:szCs w:val="32"/>
          <w:lang w:val="zh-CN"/>
        </w:rPr>
        <w:t>项目绩效自评得分为</w:t>
      </w:r>
      <w:r>
        <w:rPr>
          <w:rFonts w:ascii="Times New Roman" w:eastAsia="仿宋_GB2312" w:hAnsi="Times New Roman" w:cs="Times New Roman" w:hint="eastAsia"/>
          <w:kern w:val="2"/>
          <w:sz w:val="32"/>
          <w:szCs w:val="32"/>
        </w:rPr>
        <w:t>93</w:t>
      </w:r>
      <w:r>
        <w:rPr>
          <w:rFonts w:ascii="Times New Roman" w:eastAsia="仿宋_GB2312" w:hAnsi="Times New Roman" w:cs="Times New Roman"/>
          <w:kern w:val="2"/>
          <w:sz w:val="32"/>
          <w:szCs w:val="32"/>
          <w:lang w:val="zh-CN"/>
        </w:rPr>
        <w:t>分（绩效自评表附后）。全年预算数为</w:t>
      </w:r>
      <w:r>
        <w:rPr>
          <w:rFonts w:ascii="Times New Roman" w:eastAsia="仿宋_GB2312" w:hAnsi="Times New Roman" w:cs="Times New Roman" w:hint="eastAsia"/>
          <w:kern w:val="2"/>
          <w:sz w:val="32"/>
          <w:szCs w:val="32"/>
        </w:rPr>
        <w:t>3.56</w:t>
      </w:r>
      <w:r>
        <w:rPr>
          <w:rFonts w:ascii="Times New Roman" w:eastAsia="仿宋_GB2312" w:hAnsi="Times New Roman" w:cs="Times New Roman"/>
          <w:kern w:val="2"/>
          <w:sz w:val="32"/>
          <w:szCs w:val="32"/>
          <w:lang w:val="zh-CN"/>
        </w:rPr>
        <w:t>万元，执行数为</w:t>
      </w:r>
      <w:r>
        <w:rPr>
          <w:rFonts w:ascii="Times New Roman" w:eastAsia="仿宋_GB2312" w:hAnsi="Times New Roman" w:cs="Times New Roman" w:hint="eastAsia"/>
          <w:kern w:val="2"/>
          <w:sz w:val="32"/>
          <w:szCs w:val="32"/>
        </w:rPr>
        <w:t>3.56</w:t>
      </w:r>
      <w:r>
        <w:rPr>
          <w:rFonts w:ascii="Times New Roman" w:eastAsia="仿宋_GB2312" w:hAnsi="Times New Roman" w:cs="Times New Roman"/>
          <w:kern w:val="2"/>
          <w:sz w:val="32"/>
          <w:szCs w:val="32"/>
          <w:lang w:val="zh-CN"/>
        </w:rPr>
        <w:t>万元，完成预算的</w:t>
      </w:r>
      <w:r>
        <w:rPr>
          <w:rFonts w:ascii="Times New Roman" w:eastAsia="仿宋_GB2312" w:hAnsi="Times New Roman" w:cs="Times New Roman" w:hint="eastAsia"/>
          <w:kern w:val="2"/>
          <w:sz w:val="32"/>
          <w:szCs w:val="32"/>
        </w:rPr>
        <w:t>100</w:t>
      </w:r>
      <w:r>
        <w:rPr>
          <w:rFonts w:ascii="Times New Roman" w:eastAsia="仿宋_GB2312" w:hAnsi="Times New Roman" w:cs="Times New Roman"/>
          <w:kern w:val="2"/>
          <w:sz w:val="32"/>
          <w:szCs w:val="32"/>
          <w:lang w:val="zh-CN"/>
        </w:rPr>
        <w:t>%</w:t>
      </w:r>
      <w:r>
        <w:rPr>
          <w:rFonts w:ascii="Times New Roman" w:eastAsia="仿宋_GB2312" w:hAnsi="Times New Roman" w:cs="Times New Roman"/>
          <w:kern w:val="2"/>
          <w:sz w:val="32"/>
          <w:szCs w:val="32"/>
          <w:lang w:val="zh-CN"/>
        </w:rPr>
        <w:t>。项目绩效目标完成情况：</w:t>
      </w:r>
      <w:r>
        <w:rPr>
          <w:rFonts w:ascii="Times New Roman" w:eastAsia="仿宋_GB2312" w:hAnsi="Times New Roman" w:cs="Times New Roman" w:hint="eastAsia"/>
          <w:kern w:val="2"/>
          <w:sz w:val="32"/>
          <w:szCs w:val="32"/>
          <w:lang w:val="zh-CN"/>
        </w:rPr>
        <w:t>通过项目实施，完成了全年设定的各项绩效目标，</w:t>
      </w:r>
      <w:r>
        <w:rPr>
          <w:rFonts w:ascii="仿宋_GB2312" w:eastAsia="仿宋_GB2312" w:hAnsi="仿宋" w:hint="eastAsia"/>
          <w:sz w:val="32"/>
          <w:szCs w:val="32"/>
        </w:rPr>
        <w:t>2023年参加全市集中开工活动共计4次，其中第三季度为全市主会场。2023年省市重点建设项目共计25项，总投资267.16亿元，年度预计投资62.96亿元。1-12月完成投资63.25亿元，投资率100.46%。2023年集中开工项目共计131个，总投资236.9亿元，当年预计投资40.06亿元，1-12月完成投资52.2亿元，完成投资率130.3%。</w:t>
      </w:r>
    </w:p>
    <w:p w:rsidR="00861FB8" w:rsidRDefault="006B04BA">
      <w:pPr>
        <w:pStyle w:val="a8"/>
        <w:widowControl/>
        <w:spacing w:beforeAutospacing="0" w:afterAutospacing="0"/>
        <w:ind w:firstLineChars="200" w:firstLine="640"/>
        <w:rPr>
          <w:rFonts w:ascii="Times New Roman" w:eastAsia="仿宋_GB2312" w:hAnsi="Times New Roman"/>
          <w:kern w:val="2"/>
          <w:sz w:val="32"/>
          <w:szCs w:val="32"/>
          <w:lang w:val="zh-CN"/>
        </w:rPr>
      </w:pPr>
      <w:r>
        <w:rPr>
          <w:rFonts w:ascii="Times New Roman" w:eastAsia="仿宋_GB2312" w:hAnsi="Times New Roman" w:hint="eastAsia"/>
          <w:kern w:val="2"/>
          <w:sz w:val="32"/>
          <w:szCs w:val="32"/>
          <w:lang w:val="zh-CN"/>
        </w:rPr>
        <w:t>重点建设</w:t>
      </w:r>
      <w:r>
        <w:rPr>
          <w:rFonts w:ascii="Times New Roman" w:eastAsia="仿宋_GB2312" w:hAnsi="Times New Roman"/>
          <w:kern w:val="2"/>
          <w:sz w:val="32"/>
          <w:szCs w:val="32"/>
          <w:lang w:val="zh-CN"/>
        </w:rPr>
        <w:t>项目绩效自评</w:t>
      </w:r>
      <w:r>
        <w:rPr>
          <w:rFonts w:ascii="Times New Roman" w:eastAsia="仿宋_GB2312" w:hAnsi="Times New Roman" w:hint="eastAsia"/>
          <w:kern w:val="2"/>
          <w:sz w:val="32"/>
          <w:szCs w:val="32"/>
          <w:lang w:val="zh-CN"/>
        </w:rPr>
        <w:t>等及为优秀，未发现问题。</w:t>
      </w:r>
    </w:p>
    <w:tbl>
      <w:tblPr>
        <w:tblW w:w="8929" w:type="dxa"/>
        <w:tblInd w:w="96" w:type="dxa"/>
        <w:tblLook w:val="04A0"/>
      </w:tblPr>
      <w:tblGrid>
        <w:gridCol w:w="1022"/>
        <w:gridCol w:w="972"/>
        <w:gridCol w:w="996"/>
        <w:gridCol w:w="909"/>
        <w:gridCol w:w="1066"/>
        <w:gridCol w:w="996"/>
        <w:gridCol w:w="1496"/>
        <w:gridCol w:w="1472"/>
      </w:tblGrid>
      <w:tr w:rsidR="00861FB8">
        <w:trPr>
          <w:trHeight w:val="420"/>
        </w:trPr>
        <w:tc>
          <w:tcPr>
            <w:tcW w:w="8929" w:type="dxa"/>
            <w:gridSpan w:val="8"/>
            <w:tcBorders>
              <w:top w:val="nil"/>
              <w:left w:val="nil"/>
              <w:bottom w:val="nil"/>
              <w:right w:val="nil"/>
            </w:tcBorders>
            <w:shd w:val="clear" w:color="auto" w:fill="auto"/>
            <w:noWrap/>
            <w:vAlign w:val="center"/>
          </w:tcPr>
          <w:p w:rsidR="00861FB8" w:rsidRDefault="006B04BA">
            <w:pPr>
              <w:widowControl/>
              <w:jc w:val="center"/>
              <w:textAlignment w:val="center"/>
              <w:rPr>
                <w:rFonts w:ascii="方正小标宋_GBK" w:eastAsia="方正小标宋_GBK" w:hAnsi="方正小标宋_GBK" w:cs="方正小标宋_GBK"/>
                <w:color w:val="000000"/>
                <w:sz w:val="40"/>
                <w:szCs w:val="40"/>
              </w:rPr>
            </w:pPr>
            <w:r>
              <w:rPr>
                <w:rFonts w:ascii="方正小标宋_GBK" w:eastAsia="方正小标宋_GBK" w:hAnsi="方正小标宋_GBK" w:cs="方正小标宋_GBK"/>
                <w:color w:val="000000"/>
                <w:sz w:val="40"/>
                <w:szCs w:val="40"/>
              </w:rPr>
              <w:lastRenderedPageBreak/>
              <w:t>县级部门预算项目绩效自评表</w:t>
            </w:r>
          </w:p>
        </w:tc>
      </w:tr>
      <w:tr w:rsidR="00861FB8">
        <w:trPr>
          <w:trHeight w:val="240"/>
        </w:trPr>
        <w:tc>
          <w:tcPr>
            <w:tcW w:w="0" w:type="auto"/>
            <w:gridSpan w:val="8"/>
            <w:tcBorders>
              <w:top w:val="nil"/>
              <w:left w:val="nil"/>
              <w:bottom w:val="nil"/>
              <w:right w:val="nil"/>
            </w:tcBorders>
            <w:shd w:val="clear" w:color="auto" w:fill="auto"/>
            <w:noWrap/>
            <w:vAlign w:val="bottom"/>
          </w:tcPr>
          <w:p w:rsidR="00861FB8" w:rsidRDefault="006B04BA">
            <w:pPr>
              <w:widowControl/>
              <w:jc w:val="center"/>
              <w:textAlignment w:val="bottom"/>
              <w:rPr>
                <w:rFonts w:ascii="宋体" w:eastAsia="宋体" w:hAnsi="宋体"/>
                <w:color w:val="000000"/>
                <w:sz w:val="20"/>
                <w:szCs w:val="20"/>
              </w:rPr>
            </w:pPr>
            <w:r>
              <w:rPr>
                <w:rFonts w:ascii="宋体" w:eastAsia="宋体" w:hAnsi="宋体" w:hint="eastAsia"/>
                <w:color w:val="000000"/>
                <w:sz w:val="20"/>
                <w:szCs w:val="20"/>
              </w:rPr>
              <w:t>（      2023年度）</w:t>
            </w:r>
          </w:p>
        </w:tc>
      </w:tr>
      <w:tr w:rsidR="00861FB8">
        <w:trPr>
          <w:trHeight w:val="280"/>
        </w:trPr>
        <w:tc>
          <w:tcPr>
            <w:tcW w:w="0" w:type="auto"/>
            <w:gridSpan w:val="3"/>
            <w:tcBorders>
              <w:top w:val="nil"/>
              <w:left w:val="nil"/>
              <w:bottom w:val="nil"/>
              <w:right w:val="nil"/>
            </w:tcBorders>
            <w:shd w:val="clear" w:color="auto" w:fill="auto"/>
            <w:noWrap/>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填报部门：正定县发展和改革局</w:t>
            </w:r>
          </w:p>
        </w:tc>
        <w:tc>
          <w:tcPr>
            <w:tcW w:w="0" w:type="auto"/>
            <w:tcBorders>
              <w:top w:val="nil"/>
              <w:left w:val="nil"/>
              <w:bottom w:val="nil"/>
              <w:right w:val="nil"/>
            </w:tcBorders>
            <w:shd w:val="clear" w:color="auto" w:fill="auto"/>
            <w:noWrap/>
            <w:vAlign w:val="center"/>
          </w:tcPr>
          <w:p w:rsidR="00861FB8" w:rsidRDefault="00861FB8">
            <w:pPr>
              <w:jc w:val="center"/>
              <w:rPr>
                <w:rFonts w:ascii="宋体" w:eastAsia="宋体" w:hAnsi="宋体"/>
                <w:color w:val="000000"/>
                <w:sz w:val="16"/>
                <w:szCs w:val="16"/>
              </w:rPr>
            </w:pPr>
          </w:p>
        </w:tc>
        <w:tc>
          <w:tcPr>
            <w:tcW w:w="0" w:type="auto"/>
            <w:tcBorders>
              <w:top w:val="nil"/>
              <w:left w:val="nil"/>
              <w:bottom w:val="nil"/>
              <w:right w:val="nil"/>
            </w:tcBorders>
            <w:shd w:val="clear" w:color="auto" w:fill="auto"/>
            <w:noWrap/>
            <w:vAlign w:val="center"/>
          </w:tcPr>
          <w:p w:rsidR="00861FB8" w:rsidRDefault="00861FB8">
            <w:pPr>
              <w:jc w:val="center"/>
              <w:rPr>
                <w:rFonts w:ascii="宋体" w:eastAsia="宋体" w:hAnsi="宋体"/>
                <w:color w:val="000000"/>
                <w:sz w:val="16"/>
                <w:szCs w:val="16"/>
              </w:rPr>
            </w:pPr>
          </w:p>
        </w:tc>
        <w:tc>
          <w:tcPr>
            <w:tcW w:w="0" w:type="auto"/>
            <w:tcBorders>
              <w:top w:val="nil"/>
              <w:left w:val="nil"/>
              <w:bottom w:val="nil"/>
              <w:right w:val="nil"/>
            </w:tcBorders>
            <w:shd w:val="clear" w:color="auto" w:fill="auto"/>
            <w:noWrap/>
            <w:vAlign w:val="center"/>
          </w:tcPr>
          <w:p w:rsidR="00861FB8" w:rsidRDefault="00861FB8">
            <w:pPr>
              <w:jc w:val="center"/>
              <w:rPr>
                <w:rFonts w:ascii="宋体" w:eastAsia="宋体" w:hAnsi="宋体"/>
                <w:color w:val="000000"/>
                <w:sz w:val="16"/>
                <w:szCs w:val="16"/>
              </w:rPr>
            </w:pPr>
          </w:p>
        </w:tc>
        <w:tc>
          <w:tcPr>
            <w:tcW w:w="0" w:type="auto"/>
            <w:tcBorders>
              <w:top w:val="nil"/>
              <w:left w:val="nil"/>
              <w:bottom w:val="nil"/>
              <w:right w:val="nil"/>
            </w:tcBorders>
            <w:shd w:val="clear" w:color="auto" w:fill="auto"/>
            <w:noWrap/>
            <w:vAlign w:val="center"/>
          </w:tcPr>
          <w:p w:rsidR="00861FB8" w:rsidRDefault="00861FB8">
            <w:pPr>
              <w:jc w:val="center"/>
              <w:rPr>
                <w:rFonts w:ascii="宋体" w:eastAsia="宋体" w:hAnsi="宋体"/>
                <w:color w:val="000000"/>
                <w:sz w:val="16"/>
                <w:szCs w:val="16"/>
              </w:rPr>
            </w:pPr>
          </w:p>
        </w:tc>
        <w:tc>
          <w:tcPr>
            <w:tcW w:w="0" w:type="auto"/>
            <w:tcBorders>
              <w:top w:val="nil"/>
              <w:left w:val="nil"/>
              <w:bottom w:val="nil"/>
              <w:right w:val="nil"/>
            </w:tcBorders>
            <w:shd w:val="clear" w:color="auto" w:fill="auto"/>
            <w:noWrap/>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金额单位：万元</w:t>
            </w:r>
          </w:p>
        </w:tc>
      </w:tr>
      <w:tr w:rsidR="00861FB8">
        <w:trPr>
          <w:trHeight w:val="460"/>
        </w:trPr>
        <w:tc>
          <w:tcPr>
            <w:tcW w:w="1040" w:type="dxa"/>
            <w:tcBorders>
              <w:top w:val="single" w:sz="4" w:space="0" w:color="000000"/>
              <w:left w:val="single" w:sz="4" w:space="0" w:color="000000"/>
              <w:bottom w:val="nil"/>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一、</w:t>
            </w:r>
            <w:r>
              <w:rPr>
                <w:rFonts w:ascii="Calibri" w:eastAsia="宋体" w:hAnsi="Calibri" w:cs="Calibri"/>
                <w:color w:val="000000"/>
                <w:sz w:val="16"/>
                <w:szCs w:val="16"/>
              </w:rPr>
              <w:t xml:space="preserve"> </w:t>
            </w:r>
            <w:r>
              <w:rPr>
                <w:rFonts w:ascii="宋体" w:eastAsia="宋体" w:hAnsi="宋体" w:hint="eastAsia"/>
                <w:color w:val="000000"/>
                <w:sz w:val="16"/>
                <w:szCs w:val="16"/>
              </w:rPr>
              <w:t>基本情况</w:t>
            </w: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项目名称</w:t>
            </w:r>
          </w:p>
        </w:tc>
        <w:tc>
          <w:tcPr>
            <w:tcW w:w="2117"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2023年度重点建设项目县级资金</w:t>
            </w:r>
          </w:p>
        </w:tc>
        <w:tc>
          <w:tcPr>
            <w:tcW w:w="12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实施(主管）单位</w:t>
            </w:r>
          </w:p>
        </w:tc>
        <w:tc>
          <w:tcPr>
            <w:tcW w:w="3571"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正定县发展和改革局</w:t>
            </w:r>
          </w:p>
        </w:tc>
      </w:tr>
      <w:tr w:rsidR="00861FB8">
        <w:trPr>
          <w:trHeight w:val="288"/>
        </w:trPr>
        <w:tc>
          <w:tcPr>
            <w:tcW w:w="10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二、预算执行情况</w:t>
            </w:r>
          </w:p>
        </w:tc>
        <w:tc>
          <w:tcPr>
            <w:tcW w:w="196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预算安排情况（调整后）</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资金到位情况</w:t>
            </w:r>
          </w:p>
        </w:tc>
        <w:tc>
          <w:tcPr>
            <w:tcW w:w="209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资金执行情况</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预算执行进度</w:t>
            </w:r>
          </w:p>
        </w:tc>
      </w:tr>
      <w:tr w:rsidR="00861FB8">
        <w:trPr>
          <w:trHeight w:val="288"/>
        </w:trPr>
        <w:tc>
          <w:tcPr>
            <w:tcW w:w="10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预算数：</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3.5623</w:t>
            </w:r>
          </w:p>
        </w:tc>
        <w:tc>
          <w:tcPr>
            <w:tcW w:w="11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到位数：</w:t>
            </w:r>
          </w:p>
        </w:tc>
        <w:tc>
          <w:tcPr>
            <w:tcW w:w="12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3.5623</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执行数：</w:t>
            </w: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3.5623</w:t>
            </w:r>
          </w:p>
        </w:tc>
        <w:tc>
          <w:tcPr>
            <w:tcW w:w="147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100%</w:t>
            </w:r>
          </w:p>
        </w:tc>
      </w:tr>
      <w:tr w:rsidR="00861FB8">
        <w:trPr>
          <w:trHeight w:val="384"/>
        </w:trPr>
        <w:tc>
          <w:tcPr>
            <w:tcW w:w="10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right"/>
              <w:textAlignment w:val="center"/>
              <w:rPr>
                <w:rFonts w:ascii="宋体" w:eastAsia="宋体" w:hAnsi="宋体"/>
                <w:color w:val="000000"/>
                <w:sz w:val="16"/>
                <w:szCs w:val="16"/>
              </w:rPr>
            </w:pPr>
            <w:r>
              <w:rPr>
                <w:rFonts w:ascii="宋体" w:eastAsia="宋体" w:hAnsi="宋体" w:hint="eastAsia"/>
                <w:color w:val="000000"/>
                <w:sz w:val="16"/>
                <w:szCs w:val="16"/>
              </w:rPr>
              <w:t>其中：财政资金</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3.5623</w:t>
            </w:r>
          </w:p>
        </w:tc>
        <w:tc>
          <w:tcPr>
            <w:tcW w:w="11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right"/>
              <w:textAlignment w:val="center"/>
              <w:rPr>
                <w:rFonts w:ascii="宋体" w:eastAsia="宋体" w:hAnsi="宋体"/>
                <w:color w:val="000000"/>
                <w:sz w:val="16"/>
                <w:szCs w:val="16"/>
              </w:rPr>
            </w:pPr>
            <w:r>
              <w:rPr>
                <w:rFonts w:ascii="宋体" w:eastAsia="宋体" w:hAnsi="宋体" w:hint="eastAsia"/>
                <w:color w:val="000000"/>
                <w:sz w:val="16"/>
                <w:szCs w:val="16"/>
              </w:rPr>
              <w:t>其中：财政资金</w:t>
            </w:r>
          </w:p>
        </w:tc>
        <w:tc>
          <w:tcPr>
            <w:tcW w:w="12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3.5623</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right"/>
              <w:textAlignment w:val="center"/>
              <w:rPr>
                <w:rFonts w:ascii="宋体" w:eastAsia="宋体" w:hAnsi="宋体"/>
                <w:color w:val="000000"/>
                <w:sz w:val="16"/>
                <w:szCs w:val="16"/>
              </w:rPr>
            </w:pPr>
            <w:r>
              <w:rPr>
                <w:rFonts w:ascii="宋体" w:eastAsia="宋体" w:hAnsi="宋体" w:hint="eastAsia"/>
                <w:color w:val="000000"/>
                <w:sz w:val="16"/>
                <w:szCs w:val="16"/>
              </w:rPr>
              <w:t>其中：财政资金</w:t>
            </w: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3.5623</w:t>
            </w:r>
          </w:p>
        </w:tc>
        <w:tc>
          <w:tcPr>
            <w:tcW w:w="14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288"/>
        </w:trPr>
        <w:tc>
          <w:tcPr>
            <w:tcW w:w="10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right"/>
              <w:textAlignment w:val="center"/>
              <w:rPr>
                <w:rFonts w:ascii="宋体" w:eastAsia="宋体" w:hAnsi="宋体"/>
                <w:color w:val="000000"/>
                <w:sz w:val="16"/>
                <w:szCs w:val="16"/>
              </w:rPr>
            </w:pPr>
            <w:r>
              <w:rPr>
                <w:rFonts w:ascii="宋体" w:eastAsia="宋体" w:hAnsi="宋体" w:hint="eastAsia"/>
                <w:color w:val="000000"/>
                <w:sz w:val="16"/>
                <w:szCs w:val="16"/>
              </w:rPr>
              <w:t>其他</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rPr>
                <w:rFonts w:ascii="Calibri" w:eastAsia="宋体" w:hAnsi="Calibri" w:cs="Calibri"/>
                <w:color w:val="000000"/>
                <w:sz w:val="21"/>
                <w:szCs w:val="21"/>
              </w:rPr>
            </w:pPr>
          </w:p>
        </w:tc>
        <w:tc>
          <w:tcPr>
            <w:tcW w:w="11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right"/>
              <w:textAlignment w:val="center"/>
              <w:rPr>
                <w:rFonts w:ascii="宋体" w:eastAsia="宋体" w:hAnsi="宋体"/>
                <w:color w:val="000000"/>
                <w:sz w:val="16"/>
                <w:szCs w:val="16"/>
              </w:rPr>
            </w:pPr>
            <w:r>
              <w:rPr>
                <w:rFonts w:ascii="宋体" w:eastAsia="宋体" w:hAnsi="宋体" w:hint="eastAsia"/>
                <w:color w:val="000000"/>
                <w:sz w:val="16"/>
                <w:szCs w:val="16"/>
              </w:rPr>
              <w:t>其他</w:t>
            </w:r>
          </w:p>
        </w:tc>
        <w:tc>
          <w:tcPr>
            <w:tcW w:w="12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rPr>
                <w:rFonts w:ascii="宋体" w:eastAsia="宋体" w:hAnsi="宋体"/>
                <w:color w:val="000000"/>
                <w:sz w:val="16"/>
                <w:szCs w:val="16"/>
              </w:rPr>
            </w:pP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right"/>
              <w:textAlignment w:val="center"/>
              <w:rPr>
                <w:rFonts w:ascii="宋体" w:eastAsia="宋体" w:hAnsi="宋体"/>
                <w:color w:val="000000"/>
                <w:sz w:val="16"/>
                <w:szCs w:val="16"/>
              </w:rPr>
            </w:pPr>
            <w:r>
              <w:rPr>
                <w:rFonts w:ascii="宋体" w:eastAsia="宋体" w:hAnsi="宋体" w:hint="eastAsia"/>
                <w:color w:val="000000"/>
                <w:sz w:val="16"/>
                <w:szCs w:val="16"/>
              </w:rPr>
              <w:t>其他</w:t>
            </w: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rPr>
                <w:rFonts w:ascii="宋体" w:eastAsia="宋体" w:hAnsi="宋体"/>
                <w:color w:val="000000"/>
                <w:sz w:val="16"/>
                <w:szCs w:val="16"/>
              </w:rPr>
            </w:pPr>
          </w:p>
        </w:tc>
        <w:tc>
          <w:tcPr>
            <w:tcW w:w="14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288"/>
        </w:trPr>
        <w:tc>
          <w:tcPr>
            <w:tcW w:w="104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三、目标完成情况</w:t>
            </w:r>
          </w:p>
        </w:tc>
        <w:tc>
          <w:tcPr>
            <w:tcW w:w="3089"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年度预期目标</w:t>
            </w:r>
          </w:p>
        </w:tc>
        <w:tc>
          <w:tcPr>
            <w:tcW w:w="3328"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具体完成情况</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总体完成率</w:t>
            </w:r>
          </w:p>
        </w:tc>
      </w:tr>
      <w:tr w:rsidR="00861FB8">
        <w:trPr>
          <w:trHeight w:val="312"/>
        </w:trPr>
        <w:tc>
          <w:tcPr>
            <w:tcW w:w="10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3089"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 xml:space="preserve">做好全县重点建设项目全年工作，全力推进重点项目建设实施、组织项目集中开工及项目观摩等工作   </w:t>
            </w:r>
          </w:p>
        </w:tc>
        <w:tc>
          <w:tcPr>
            <w:tcW w:w="3328" w:type="dxa"/>
            <w:gridSpan w:val="3"/>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 xml:space="preserve">做好全县重点建设项目全年工作，全力推进重点项目建设实施、组织项目集中开工及项目观摩等工作   </w:t>
            </w:r>
          </w:p>
        </w:tc>
        <w:tc>
          <w:tcPr>
            <w:tcW w:w="147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100%</w:t>
            </w:r>
          </w:p>
        </w:tc>
      </w:tr>
      <w:tr w:rsidR="00861FB8">
        <w:trPr>
          <w:trHeight w:val="312"/>
        </w:trPr>
        <w:tc>
          <w:tcPr>
            <w:tcW w:w="10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3089"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left"/>
              <w:rPr>
                <w:rFonts w:ascii="宋体" w:eastAsia="宋体" w:hAnsi="宋体"/>
                <w:color w:val="000000"/>
                <w:sz w:val="16"/>
                <w:szCs w:val="16"/>
              </w:rPr>
            </w:pPr>
          </w:p>
        </w:tc>
        <w:tc>
          <w:tcPr>
            <w:tcW w:w="3328"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left"/>
              <w:rPr>
                <w:rFonts w:ascii="宋体" w:eastAsia="宋体" w:hAnsi="宋体"/>
                <w:color w:val="000000"/>
                <w:sz w:val="16"/>
                <w:szCs w:val="16"/>
              </w:rPr>
            </w:pPr>
          </w:p>
        </w:tc>
        <w:tc>
          <w:tcPr>
            <w:tcW w:w="14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320"/>
        </w:trPr>
        <w:tc>
          <w:tcPr>
            <w:tcW w:w="104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3089"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left"/>
              <w:rPr>
                <w:rFonts w:ascii="宋体" w:eastAsia="宋体" w:hAnsi="宋体"/>
                <w:color w:val="000000"/>
                <w:sz w:val="16"/>
                <w:szCs w:val="16"/>
              </w:rPr>
            </w:pPr>
          </w:p>
        </w:tc>
        <w:tc>
          <w:tcPr>
            <w:tcW w:w="3328" w:type="dxa"/>
            <w:gridSpan w:val="3"/>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left"/>
              <w:rPr>
                <w:rFonts w:ascii="宋体" w:eastAsia="宋体" w:hAnsi="宋体"/>
                <w:color w:val="000000"/>
                <w:sz w:val="16"/>
                <w:szCs w:val="16"/>
              </w:rPr>
            </w:pPr>
          </w:p>
        </w:tc>
        <w:tc>
          <w:tcPr>
            <w:tcW w:w="14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270"/>
        </w:trPr>
        <w:tc>
          <w:tcPr>
            <w:tcW w:w="1040" w:type="dxa"/>
            <w:vMerge w:val="restart"/>
            <w:tcBorders>
              <w:top w:val="single" w:sz="4" w:space="0" w:color="000000"/>
              <w:left w:val="single" w:sz="4" w:space="0" w:color="000000"/>
              <w:bottom w:val="single" w:sz="4" w:space="0" w:color="000000"/>
              <w:right w:val="nil"/>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四、</w:t>
            </w:r>
            <w:r>
              <w:rPr>
                <w:rFonts w:ascii="Calibri" w:eastAsia="宋体" w:hAnsi="Calibri" w:cs="Calibri"/>
                <w:color w:val="000000"/>
                <w:sz w:val="16"/>
                <w:szCs w:val="16"/>
              </w:rPr>
              <w:t xml:space="preserve"> </w:t>
            </w:r>
            <w:r>
              <w:rPr>
                <w:rFonts w:ascii="宋体" w:eastAsia="宋体" w:hAnsi="宋体" w:hint="eastAsia"/>
                <w:color w:val="000000"/>
                <w:sz w:val="16"/>
                <w:szCs w:val="16"/>
              </w:rPr>
              <w:t>年度绩效指标完成情况</w:t>
            </w:r>
          </w:p>
        </w:tc>
        <w:tc>
          <w:tcPr>
            <w:tcW w:w="9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一级指标</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二级指标</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三级指标</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预期指标值</w:t>
            </w: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实际完成值</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自评得分</w:t>
            </w:r>
          </w:p>
        </w:tc>
      </w:tr>
      <w:tr w:rsidR="00861FB8">
        <w:trPr>
          <w:trHeight w:val="42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val="restart"/>
            <w:tcBorders>
              <w:top w:val="single" w:sz="4" w:space="0" w:color="000000"/>
              <w:left w:val="single" w:sz="4" w:space="0" w:color="000000"/>
              <w:bottom w:val="nil"/>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产出指标（50）</w:t>
            </w:r>
          </w:p>
        </w:tc>
        <w:tc>
          <w:tcPr>
            <w:tcW w:w="9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数量指标</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指标</w:t>
            </w:r>
            <w:r>
              <w:rPr>
                <w:rFonts w:ascii="Calibri" w:eastAsia="宋体" w:hAnsi="Calibri" w:cs="Calibri"/>
                <w:color w:val="000000"/>
                <w:sz w:val="16"/>
                <w:szCs w:val="16"/>
              </w:rPr>
              <w:t xml:space="preserve"> </w:t>
            </w:r>
            <w:r>
              <w:rPr>
                <w:rStyle w:val="font101"/>
              </w:rPr>
              <w:t>１</w:t>
            </w:r>
            <w:r>
              <w:rPr>
                <w:rStyle w:val="font71"/>
                <w:rFonts w:hint="default"/>
              </w:rPr>
              <w:t>视频片拍摄</w:t>
            </w:r>
          </w:p>
        </w:tc>
        <w:tc>
          <w:tcPr>
            <w:tcW w:w="0" w:type="auto"/>
            <w:tcBorders>
              <w:top w:val="nil"/>
              <w:left w:val="nil"/>
              <w:bottom w:val="nil"/>
              <w:right w:val="nil"/>
            </w:tcBorders>
            <w:shd w:val="clear" w:color="auto" w:fill="auto"/>
            <w:noWrap/>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1</w:t>
            </w:r>
          </w:p>
        </w:tc>
        <w:tc>
          <w:tcPr>
            <w:tcW w:w="0" w:type="auto"/>
            <w:tcBorders>
              <w:top w:val="nil"/>
              <w:left w:val="nil"/>
              <w:bottom w:val="nil"/>
              <w:right w:val="nil"/>
            </w:tcBorders>
            <w:shd w:val="clear" w:color="auto" w:fill="auto"/>
            <w:noWrap/>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1</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9</w:t>
            </w:r>
          </w:p>
        </w:tc>
      </w:tr>
      <w:tr w:rsidR="00861FB8">
        <w:trPr>
          <w:trHeight w:val="22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288"/>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质量指标</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指标</w:t>
            </w:r>
            <w:r>
              <w:rPr>
                <w:rFonts w:ascii="Calibri" w:eastAsia="宋体" w:hAnsi="Calibri" w:cs="Calibri"/>
                <w:color w:val="000000"/>
                <w:sz w:val="16"/>
                <w:szCs w:val="16"/>
              </w:rPr>
              <w:t xml:space="preserve"> </w:t>
            </w:r>
            <w:r>
              <w:rPr>
                <w:rStyle w:val="font101"/>
              </w:rPr>
              <w:t>１高质量拍摄</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高质量拍摄</w:t>
            </w: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高质量拍摄</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9</w:t>
            </w:r>
          </w:p>
        </w:tc>
      </w:tr>
      <w:tr w:rsidR="00861FB8">
        <w:trPr>
          <w:trHeight w:val="24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44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时效指标</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指标</w:t>
            </w:r>
            <w:r>
              <w:rPr>
                <w:rFonts w:ascii="Calibri" w:eastAsia="宋体" w:hAnsi="Calibri" w:cs="Calibri"/>
                <w:color w:val="000000"/>
                <w:sz w:val="16"/>
                <w:szCs w:val="16"/>
              </w:rPr>
              <w:t xml:space="preserve"> </w:t>
            </w:r>
            <w:r>
              <w:rPr>
                <w:rStyle w:val="font101"/>
              </w:rPr>
              <w:t>１按时保证项目集中开工</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按时保证项目集中开工</w:t>
            </w: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按时保证项目集中开工</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10</w:t>
            </w:r>
          </w:p>
        </w:tc>
      </w:tr>
      <w:tr w:rsidR="00861FB8">
        <w:trPr>
          <w:trHeight w:val="18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58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成本指标</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指标</w:t>
            </w:r>
            <w:r>
              <w:rPr>
                <w:rFonts w:ascii="Calibri" w:eastAsia="宋体" w:hAnsi="Calibri" w:cs="Calibri"/>
                <w:color w:val="000000"/>
                <w:sz w:val="16"/>
                <w:szCs w:val="16"/>
              </w:rPr>
              <w:t xml:space="preserve"> </w:t>
            </w:r>
            <w:r>
              <w:rPr>
                <w:rStyle w:val="font101"/>
              </w:rPr>
              <w:t>１资金成本</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3.5623</w:t>
            </w: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3.5623</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10</w:t>
            </w:r>
          </w:p>
        </w:tc>
      </w:tr>
      <w:tr w:rsidR="00861FB8">
        <w:trPr>
          <w:trHeight w:val="20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288"/>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tcBorders>
              <w:top w:val="nil"/>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预算执行率</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资金执行情况与到位情况比例</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100%</w:t>
            </w: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100%</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10</w:t>
            </w:r>
          </w:p>
        </w:tc>
      </w:tr>
      <w:tr w:rsidR="00861FB8">
        <w:trPr>
          <w:trHeight w:val="384"/>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val="restart"/>
            <w:tcBorders>
              <w:top w:val="single" w:sz="4" w:space="0" w:color="000000"/>
              <w:left w:val="single" w:sz="4" w:space="0" w:color="000000"/>
              <w:bottom w:val="nil"/>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效益指标（50）</w:t>
            </w:r>
          </w:p>
        </w:tc>
        <w:tc>
          <w:tcPr>
            <w:tcW w:w="996" w:type="dxa"/>
            <w:vMerge w:val="restart"/>
            <w:tcBorders>
              <w:top w:val="single" w:sz="4" w:space="0" w:color="000000"/>
              <w:left w:val="nil"/>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经济效益指标</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指标</w:t>
            </w:r>
            <w:r>
              <w:rPr>
                <w:rFonts w:ascii="Calibri" w:eastAsia="宋体" w:hAnsi="Calibri" w:cs="Calibri"/>
                <w:color w:val="000000"/>
                <w:sz w:val="16"/>
                <w:szCs w:val="16"/>
              </w:rPr>
              <w:t xml:space="preserve"> </w:t>
            </w:r>
            <w:r>
              <w:rPr>
                <w:rStyle w:val="font101"/>
              </w:rPr>
              <w:t>１经济效益显著提高</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经济效益显著提高</w:t>
            </w:r>
          </w:p>
        </w:tc>
        <w:tc>
          <w:tcPr>
            <w:tcW w:w="0" w:type="auto"/>
            <w:tcBorders>
              <w:top w:val="nil"/>
              <w:left w:val="nil"/>
              <w:bottom w:val="nil"/>
              <w:right w:val="nil"/>
            </w:tcBorders>
            <w:shd w:val="clear" w:color="auto" w:fill="auto"/>
            <w:noWrap/>
            <w:vAlign w:val="center"/>
          </w:tcPr>
          <w:p w:rsidR="00861FB8" w:rsidRDefault="006B04BA">
            <w:pPr>
              <w:widowControl/>
              <w:textAlignment w:val="center"/>
              <w:rPr>
                <w:rFonts w:ascii="宋体" w:eastAsia="宋体" w:hAnsi="宋体"/>
                <w:color w:val="000000"/>
                <w:sz w:val="16"/>
                <w:szCs w:val="16"/>
              </w:rPr>
            </w:pPr>
            <w:r>
              <w:rPr>
                <w:rFonts w:ascii="宋体" w:eastAsia="宋体" w:hAnsi="宋体" w:hint="eastAsia"/>
                <w:color w:val="000000"/>
                <w:sz w:val="16"/>
                <w:szCs w:val="16"/>
              </w:rPr>
              <w:t>经济效益显著提高</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10</w:t>
            </w:r>
          </w:p>
        </w:tc>
      </w:tr>
      <w:tr w:rsidR="00861FB8">
        <w:trPr>
          <w:trHeight w:val="20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tcBorders>
              <w:top w:val="single" w:sz="4" w:space="0" w:color="000000"/>
              <w:left w:val="nil"/>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384"/>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val="restart"/>
            <w:tcBorders>
              <w:top w:val="single" w:sz="4" w:space="0" w:color="000000"/>
              <w:left w:val="nil"/>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社会效益指标</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指标</w:t>
            </w:r>
            <w:r>
              <w:rPr>
                <w:rFonts w:ascii="Calibri" w:eastAsia="宋体" w:hAnsi="Calibri" w:cs="Calibri"/>
                <w:color w:val="000000"/>
                <w:sz w:val="16"/>
                <w:szCs w:val="16"/>
              </w:rPr>
              <w:t xml:space="preserve"> </w:t>
            </w:r>
            <w:r>
              <w:rPr>
                <w:rStyle w:val="font101"/>
              </w:rPr>
              <w:t>１社会效益显著提高</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社会效益显著提高</w:t>
            </w: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社会效益显著提高</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10</w:t>
            </w:r>
          </w:p>
        </w:tc>
      </w:tr>
      <w:tr w:rsidR="00861FB8">
        <w:trPr>
          <w:trHeight w:val="18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tcBorders>
              <w:top w:val="single" w:sz="4" w:space="0" w:color="000000"/>
              <w:left w:val="nil"/>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288"/>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val="restart"/>
            <w:tcBorders>
              <w:top w:val="single" w:sz="4" w:space="0" w:color="000000"/>
              <w:left w:val="nil"/>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生态效益指标</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指标</w:t>
            </w:r>
            <w:r>
              <w:rPr>
                <w:rFonts w:ascii="Calibri" w:eastAsia="宋体" w:hAnsi="Calibri" w:cs="Calibri"/>
                <w:color w:val="000000"/>
                <w:sz w:val="16"/>
                <w:szCs w:val="16"/>
              </w:rPr>
              <w:t xml:space="preserve"> </w:t>
            </w:r>
            <w:r>
              <w:rPr>
                <w:rStyle w:val="font101"/>
              </w:rPr>
              <w:t>１</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18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tcBorders>
              <w:top w:val="single" w:sz="4" w:space="0" w:color="000000"/>
              <w:left w:val="nil"/>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288"/>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val="restart"/>
            <w:tcBorders>
              <w:top w:val="single" w:sz="4" w:space="0" w:color="000000"/>
              <w:left w:val="nil"/>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可持续影响指标</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指标</w:t>
            </w:r>
            <w:r>
              <w:rPr>
                <w:rFonts w:ascii="Calibri" w:eastAsia="宋体" w:hAnsi="Calibri" w:cs="Calibri"/>
                <w:color w:val="000000"/>
                <w:sz w:val="16"/>
                <w:szCs w:val="16"/>
              </w:rPr>
              <w:t xml:space="preserve"> </w:t>
            </w:r>
            <w:r>
              <w:rPr>
                <w:rStyle w:val="font101"/>
              </w:rPr>
              <w:t>１</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16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tcBorders>
              <w:top w:val="single" w:sz="4" w:space="0" w:color="000000"/>
              <w:left w:val="nil"/>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288"/>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val="restart"/>
            <w:tcBorders>
              <w:top w:val="single" w:sz="4" w:space="0" w:color="000000"/>
              <w:left w:val="nil"/>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满意度指标</w:t>
            </w:r>
          </w:p>
        </w:tc>
        <w:tc>
          <w:tcPr>
            <w:tcW w:w="235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指标</w:t>
            </w:r>
            <w:r>
              <w:rPr>
                <w:rFonts w:ascii="Calibri" w:eastAsia="宋体" w:hAnsi="Calibri" w:cs="Calibri"/>
                <w:color w:val="000000"/>
                <w:sz w:val="16"/>
                <w:szCs w:val="16"/>
              </w:rPr>
              <w:t xml:space="preserve"> </w:t>
            </w:r>
            <w:r>
              <w:rPr>
                <w:rStyle w:val="font101"/>
              </w:rPr>
              <w:t>１服务对象满意度</w:t>
            </w:r>
          </w:p>
        </w:tc>
        <w:tc>
          <w:tcPr>
            <w:tcW w:w="99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≥95%</w:t>
            </w:r>
          </w:p>
        </w:tc>
        <w:tc>
          <w:tcPr>
            <w:tcW w:w="11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≥95%</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25</w:t>
            </w:r>
          </w:p>
        </w:tc>
      </w:tr>
      <w:tr w:rsidR="00861FB8">
        <w:trPr>
          <w:trHeight w:val="22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972" w:type="dxa"/>
            <w:vMerge/>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996" w:type="dxa"/>
            <w:vMerge/>
            <w:tcBorders>
              <w:top w:val="single" w:sz="4" w:space="0" w:color="000000"/>
              <w:left w:val="nil"/>
              <w:bottom w:val="single" w:sz="4" w:space="0" w:color="000000"/>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2350" w:type="dxa"/>
            <w:gridSpan w:val="2"/>
            <w:tcBorders>
              <w:top w:val="single" w:sz="4" w:space="0" w:color="000000"/>
              <w:left w:val="single" w:sz="4" w:space="0" w:color="000000"/>
              <w:bottom w:val="nil"/>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w:t>
            </w:r>
          </w:p>
        </w:tc>
        <w:tc>
          <w:tcPr>
            <w:tcW w:w="996" w:type="dxa"/>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103" w:type="dxa"/>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c>
          <w:tcPr>
            <w:tcW w:w="1472" w:type="dxa"/>
            <w:tcBorders>
              <w:top w:val="single" w:sz="4" w:space="0" w:color="000000"/>
              <w:left w:val="single" w:sz="4" w:space="0" w:color="000000"/>
              <w:bottom w:val="nil"/>
              <w:right w:val="single" w:sz="4" w:space="0" w:color="000000"/>
            </w:tcBorders>
            <w:shd w:val="clear" w:color="auto" w:fill="auto"/>
            <w:vAlign w:val="center"/>
          </w:tcPr>
          <w:p w:rsidR="00861FB8" w:rsidRDefault="00861FB8">
            <w:pPr>
              <w:jc w:val="center"/>
              <w:rPr>
                <w:rFonts w:ascii="宋体" w:eastAsia="宋体" w:hAnsi="宋体"/>
                <w:color w:val="000000"/>
                <w:sz w:val="16"/>
                <w:szCs w:val="16"/>
              </w:rPr>
            </w:pPr>
          </w:p>
        </w:tc>
      </w:tr>
      <w:tr w:rsidR="00861FB8">
        <w:trPr>
          <w:trHeight w:val="200"/>
        </w:trPr>
        <w:tc>
          <w:tcPr>
            <w:tcW w:w="1040" w:type="dxa"/>
            <w:vMerge/>
            <w:tcBorders>
              <w:top w:val="single" w:sz="4" w:space="0" w:color="000000"/>
              <w:left w:val="single" w:sz="4" w:space="0" w:color="000000"/>
              <w:bottom w:val="single" w:sz="4" w:space="0" w:color="000000"/>
              <w:right w:val="nil"/>
            </w:tcBorders>
            <w:shd w:val="clear" w:color="auto" w:fill="auto"/>
            <w:vAlign w:val="center"/>
          </w:tcPr>
          <w:p w:rsidR="00861FB8" w:rsidRDefault="00861FB8">
            <w:pPr>
              <w:jc w:val="center"/>
              <w:rPr>
                <w:rFonts w:ascii="宋体" w:eastAsia="宋体" w:hAnsi="宋体"/>
                <w:color w:val="000000"/>
                <w:sz w:val="16"/>
                <w:szCs w:val="16"/>
              </w:rPr>
            </w:pPr>
          </w:p>
        </w:tc>
        <w:tc>
          <w:tcPr>
            <w:tcW w:w="6417"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总分</w:t>
            </w:r>
          </w:p>
        </w:tc>
        <w:tc>
          <w:tcPr>
            <w:tcW w:w="14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center"/>
              <w:textAlignment w:val="center"/>
              <w:rPr>
                <w:rFonts w:ascii="宋体" w:eastAsia="宋体" w:hAnsi="宋体"/>
                <w:color w:val="000000"/>
                <w:sz w:val="16"/>
                <w:szCs w:val="16"/>
              </w:rPr>
            </w:pPr>
            <w:r>
              <w:rPr>
                <w:rFonts w:ascii="宋体" w:eastAsia="宋体" w:hAnsi="宋体" w:hint="eastAsia"/>
                <w:color w:val="000000"/>
                <w:sz w:val="16"/>
                <w:szCs w:val="16"/>
              </w:rPr>
              <w:t>93</w:t>
            </w:r>
          </w:p>
        </w:tc>
      </w:tr>
      <w:tr w:rsidR="00861FB8">
        <w:trPr>
          <w:trHeight w:val="1126"/>
        </w:trPr>
        <w:tc>
          <w:tcPr>
            <w:tcW w:w="1040" w:type="dxa"/>
            <w:tcBorders>
              <w:top w:val="nil"/>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五、</w:t>
            </w:r>
            <w:r>
              <w:rPr>
                <w:rFonts w:ascii="Calibri" w:eastAsia="宋体" w:hAnsi="Calibri" w:cs="Calibri"/>
                <w:color w:val="000000"/>
                <w:sz w:val="16"/>
                <w:szCs w:val="16"/>
              </w:rPr>
              <w:t xml:space="preserve"> </w:t>
            </w:r>
            <w:r>
              <w:rPr>
                <w:rStyle w:val="font71"/>
                <w:rFonts w:hint="default"/>
              </w:rPr>
              <w:t>存在问题、原因及下一步整改措施</w:t>
            </w:r>
          </w:p>
        </w:tc>
        <w:tc>
          <w:tcPr>
            <w:tcW w:w="7889" w:type="dxa"/>
            <w:gridSpan w:val="7"/>
            <w:tcBorders>
              <w:top w:val="single" w:sz="4" w:space="0" w:color="000000"/>
              <w:left w:val="single" w:sz="4" w:space="0" w:color="000000"/>
              <w:bottom w:val="single" w:sz="4" w:space="0" w:color="000000"/>
              <w:right w:val="single" w:sz="4" w:space="0" w:color="000000"/>
            </w:tcBorders>
            <w:shd w:val="clear" w:color="auto" w:fill="auto"/>
            <w:vAlign w:val="center"/>
          </w:tcPr>
          <w:p w:rsidR="00861FB8" w:rsidRDefault="006B04BA">
            <w:pPr>
              <w:widowControl/>
              <w:jc w:val="left"/>
              <w:textAlignment w:val="center"/>
              <w:rPr>
                <w:rFonts w:ascii="宋体" w:eastAsia="宋体" w:hAnsi="宋体"/>
                <w:color w:val="000000"/>
                <w:sz w:val="16"/>
                <w:szCs w:val="16"/>
              </w:rPr>
            </w:pPr>
            <w:r>
              <w:rPr>
                <w:rFonts w:ascii="宋体" w:eastAsia="宋体" w:hAnsi="宋体" w:hint="eastAsia"/>
                <w:color w:val="000000"/>
                <w:sz w:val="16"/>
                <w:szCs w:val="16"/>
              </w:rPr>
              <w:t>更加科学合理制定指标，提高资金利用效率</w:t>
            </w:r>
          </w:p>
        </w:tc>
      </w:tr>
    </w:tbl>
    <w:p w:rsidR="00861FB8" w:rsidRDefault="006B04BA" w:rsidP="00271AF2">
      <w:pPr>
        <w:adjustRightInd w:val="0"/>
        <w:snapToGrid w:val="0"/>
        <w:spacing w:line="580" w:lineRule="exact"/>
        <w:ind w:leftChars="300" w:left="720"/>
        <w:rPr>
          <w:rFonts w:ascii="Times New Roman" w:eastAsia="仿宋_GB2312" w:hAnsi="Times New Roman" w:cs="Times New Roman"/>
          <w:b/>
          <w:bCs/>
          <w:sz w:val="32"/>
          <w:szCs w:val="32"/>
        </w:rPr>
      </w:pPr>
      <w:r>
        <w:rPr>
          <w:rFonts w:ascii="Times New Roman" w:eastAsia="仿宋_GB2312" w:hAnsi="Times New Roman" w:cs="Times New Roman" w:hint="eastAsia"/>
          <w:b/>
          <w:bCs/>
          <w:sz w:val="32"/>
          <w:szCs w:val="32"/>
        </w:rPr>
        <w:t>（三）</w:t>
      </w:r>
      <w:r>
        <w:rPr>
          <w:rFonts w:ascii="Times New Roman" w:eastAsia="仿宋_GB2312" w:hAnsi="Times New Roman" w:cs="Times New Roman"/>
          <w:b/>
          <w:bCs/>
          <w:sz w:val="32"/>
          <w:szCs w:val="32"/>
        </w:rPr>
        <w:t>部门评价项目绩效评价结果</w:t>
      </w:r>
    </w:p>
    <w:p w:rsidR="00861FB8" w:rsidRDefault="006B04BA">
      <w:pPr>
        <w:pStyle w:val="Style1"/>
        <w:ind w:firstLineChars="0" w:firstLine="0"/>
        <w:rPr>
          <w:rFonts w:ascii="Times New Roman" w:eastAsia="仿宋_GB2312" w:hAnsi="Times New Roman"/>
          <w:kern w:val="0"/>
          <w:sz w:val="32"/>
          <w:szCs w:val="32"/>
        </w:rPr>
      </w:pPr>
      <w:r>
        <w:rPr>
          <w:rFonts w:hint="eastAsia"/>
        </w:rPr>
        <w:t xml:space="preserve">   </w:t>
      </w:r>
      <w:r>
        <w:rPr>
          <w:rFonts w:ascii="Times New Roman" w:eastAsia="仿宋_GB2312" w:hAnsi="Times New Roman" w:hint="eastAsia"/>
          <w:kern w:val="0"/>
          <w:sz w:val="32"/>
          <w:szCs w:val="32"/>
        </w:rPr>
        <w:t xml:space="preserve">  </w:t>
      </w:r>
      <w:r>
        <w:rPr>
          <w:rFonts w:ascii="Times New Roman" w:eastAsia="仿宋_GB2312" w:hAnsi="Times New Roman" w:hint="eastAsia"/>
          <w:kern w:val="0"/>
          <w:sz w:val="32"/>
          <w:szCs w:val="32"/>
        </w:rPr>
        <w:t>本年度预算支出项目的预期绩效目标完成：圆满完成重点项目观摩、集中开工的工作，得到了上级部门及各级领导的一致肯定，顺利完成本部门各项工作。</w:t>
      </w:r>
    </w:p>
    <w:p w:rsidR="00861FB8" w:rsidRDefault="006B04BA">
      <w:pPr>
        <w:adjustRightInd w:val="0"/>
        <w:snapToGrid w:val="0"/>
        <w:spacing w:line="580" w:lineRule="exact"/>
        <w:ind w:firstLineChars="200" w:firstLine="640"/>
        <w:rPr>
          <w:rFonts w:ascii="Times New Roman" w:eastAsia="楷体_GB2312" w:hAnsi="Times New Roman" w:cs="Times New Roman"/>
          <w:b/>
          <w:bCs/>
          <w:sz w:val="32"/>
          <w:szCs w:val="32"/>
        </w:rPr>
      </w:pPr>
      <w:r>
        <w:rPr>
          <w:rFonts w:ascii="Times New Roman" w:eastAsia="黑体" w:hAnsi="Times New Roman" w:cs="Times New Roman"/>
          <w:sz w:val="32"/>
          <w:szCs w:val="32"/>
        </w:rPr>
        <w:t>十、其他需要说明的情况</w:t>
      </w:r>
    </w:p>
    <w:p w:rsidR="00861FB8" w:rsidRDefault="006B04BA">
      <w:pPr>
        <w:adjustRightInd w:val="0"/>
        <w:snapToGrid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1. </w:t>
      </w:r>
      <w:r>
        <w:rPr>
          <w:rFonts w:ascii="Times New Roman" w:eastAsia="仿宋_GB2312" w:hAnsi="Times New Roman" w:cs="Times New Roman"/>
          <w:sz w:val="32"/>
          <w:szCs w:val="32"/>
        </w:rPr>
        <w:t>本部门</w:t>
      </w:r>
      <w:r>
        <w:rPr>
          <w:rFonts w:ascii="Times New Roman" w:eastAsia="仿宋_GB2312" w:hAnsi="Times New Roman" w:cs="Times New Roman"/>
          <w:sz w:val="32"/>
          <w:szCs w:val="32"/>
        </w:rPr>
        <w:t>2023</w:t>
      </w:r>
      <w:r>
        <w:rPr>
          <w:rFonts w:ascii="Times New Roman" w:eastAsia="仿宋_GB2312" w:hAnsi="Times New Roman" w:cs="Times New Roman"/>
          <w:sz w:val="32"/>
          <w:szCs w:val="32"/>
        </w:rPr>
        <w:t>年度</w:t>
      </w:r>
      <w:r>
        <w:rPr>
          <w:rFonts w:ascii="Times New Roman" w:eastAsia="仿宋_GB2312" w:hAnsi="Times New Roman" w:cs="Times New Roman" w:hint="eastAsia"/>
          <w:sz w:val="32"/>
          <w:szCs w:val="32"/>
        </w:rPr>
        <w:t>国有资本经营</w:t>
      </w:r>
      <w:r>
        <w:rPr>
          <w:rFonts w:ascii="方正仿宋_GB2312" w:eastAsia="方正仿宋_GB2312" w:hAnsi="方正仿宋_GB2312" w:cs="方正仿宋_GB2312" w:hint="eastAsia"/>
          <w:bCs/>
          <w:sz w:val="32"/>
          <w:szCs w:val="32"/>
        </w:rPr>
        <w:t>预算</w:t>
      </w:r>
      <w:r>
        <w:rPr>
          <w:rFonts w:ascii="Times New Roman" w:eastAsia="仿宋_GB2312" w:hAnsi="Times New Roman" w:cs="Times New Roman"/>
          <w:sz w:val="32"/>
          <w:szCs w:val="32"/>
        </w:rPr>
        <w:t>无收支及结转结余情况，故</w:t>
      </w:r>
      <w:r>
        <w:rPr>
          <w:rFonts w:ascii="Times New Roman" w:eastAsia="仿宋_GB2312" w:hAnsi="Times New Roman" w:cs="Times New Roman" w:hint="eastAsia"/>
          <w:sz w:val="32"/>
          <w:szCs w:val="32"/>
        </w:rPr>
        <w:t>08</w:t>
      </w:r>
      <w:r>
        <w:rPr>
          <w:rFonts w:ascii="Times New Roman" w:eastAsia="仿宋_GB2312" w:hAnsi="Times New Roman" w:cs="Times New Roman"/>
          <w:sz w:val="32"/>
          <w:szCs w:val="32"/>
        </w:rPr>
        <w:t>表以空表列示。</w:t>
      </w:r>
    </w:p>
    <w:p w:rsidR="00861FB8" w:rsidRDefault="006B04BA">
      <w:pPr>
        <w:adjustRightInd w:val="0"/>
        <w:snapToGrid w:val="0"/>
        <w:spacing w:line="58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 xml:space="preserve">2. </w:t>
      </w:r>
      <w:r>
        <w:rPr>
          <w:rFonts w:ascii="Times New Roman" w:eastAsia="仿宋_GB2312" w:hAnsi="Times New Roman" w:cs="Times New Roman"/>
          <w:sz w:val="32"/>
          <w:szCs w:val="32"/>
        </w:rPr>
        <w:t>由于决算公开表格中金额数值应当保留两位小数，公开数据为四舍五入计算结果，个别数据合计项与分项之和存在小数点后差额，特此说明。</w:t>
      </w:r>
    </w:p>
    <w:p w:rsidR="00861FB8" w:rsidRDefault="006B04BA">
      <w:pPr>
        <w:rPr>
          <w:rFonts w:ascii="Times New Roman" w:eastAsia="仿宋_GB2312" w:hAnsi="Times New Roman" w:cs="Times New Roman"/>
          <w:sz w:val="32"/>
          <w:szCs w:val="32"/>
        </w:rPr>
      </w:pPr>
      <w:r>
        <w:rPr>
          <w:rFonts w:ascii="Times New Roman" w:eastAsia="仿宋_GB2312" w:hAnsi="Times New Roman" w:cs="Times New Roman"/>
          <w:sz w:val="32"/>
          <w:szCs w:val="32"/>
        </w:rPr>
        <w:br w:type="page"/>
      </w:r>
    </w:p>
    <w:p w:rsidR="00861FB8" w:rsidRDefault="00861FB8">
      <w:pPr>
        <w:adjustRightInd w:val="0"/>
        <w:snapToGrid w:val="0"/>
        <w:spacing w:line="580" w:lineRule="exact"/>
        <w:ind w:firstLineChars="200" w:firstLine="640"/>
        <w:rPr>
          <w:rFonts w:ascii="Times New Roman" w:eastAsia="仿宋_GB2312" w:hAnsi="Times New Roman" w:cs="Times New Roman"/>
          <w:sz w:val="32"/>
          <w:szCs w:val="32"/>
        </w:rPr>
      </w:pPr>
    </w:p>
    <w:p w:rsidR="00861FB8" w:rsidRDefault="00861FB8">
      <w:pPr>
        <w:widowControl/>
        <w:spacing w:line="580" w:lineRule="exact"/>
        <w:ind w:firstLineChars="200" w:firstLine="883"/>
        <w:jc w:val="left"/>
        <w:rPr>
          <w:rFonts w:ascii="Times New Roman" w:eastAsia="宋体" w:hAnsi="Times New Roman" w:cs="Times New Roman"/>
          <w:b/>
          <w:bCs/>
          <w:sz w:val="44"/>
          <w:szCs w:val="44"/>
        </w:rPr>
      </w:pPr>
    </w:p>
    <w:p w:rsidR="00861FB8" w:rsidRDefault="00861FB8">
      <w:pPr>
        <w:rPr>
          <w:rFonts w:ascii="Times New Roman" w:eastAsia="仿宋_GB2312" w:hAnsi="Times New Roman" w:cs="Times New Roman"/>
          <w:sz w:val="32"/>
          <w:szCs w:val="32"/>
        </w:rPr>
      </w:pPr>
    </w:p>
    <w:p w:rsidR="00861FB8" w:rsidRDefault="00861FB8">
      <w:pPr>
        <w:widowControl/>
        <w:jc w:val="center"/>
        <w:rPr>
          <w:rFonts w:ascii="Times New Roman" w:eastAsia="黑体" w:hAnsi="Times New Roman" w:cs="Times New Roman"/>
          <w:color w:val="000000" w:themeColor="text1"/>
          <w:sz w:val="44"/>
          <w:szCs w:val="44"/>
        </w:rPr>
      </w:pPr>
    </w:p>
    <w:p w:rsidR="00861FB8" w:rsidRDefault="006B04BA">
      <w:pPr>
        <w:widowControl/>
        <w:jc w:val="center"/>
        <w:rPr>
          <w:rFonts w:ascii="Times New Roman" w:eastAsia="黑体" w:hAnsi="Times New Roman" w:cs="Times New Roman"/>
          <w:color w:val="000000" w:themeColor="text1"/>
          <w:sz w:val="44"/>
          <w:szCs w:val="44"/>
        </w:rPr>
      </w:pPr>
      <w:r>
        <w:rPr>
          <w:rFonts w:ascii="Times New Roman" w:eastAsia="黑体" w:hAnsi="Times New Roman" w:cs="Times New Roman"/>
          <w:color w:val="000000" w:themeColor="text1"/>
          <w:sz w:val="44"/>
          <w:szCs w:val="44"/>
        </w:rPr>
        <w:t>第四部分</w:t>
      </w:r>
      <w:r>
        <w:rPr>
          <w:rFonts w:ascii="Times New Roman" w:eastAsia="黑体" w:hAnsi="Times New Roman" w:cs="Times New Roman"/>
          <w:color w:val="000000" w:themeColor="text1"/>
          <w:sz w:val="44"/>
          <w:szCs w:val="44"/>
        </w:rPr>
        <w:t xml:space="preserve"> </w:t>
      </w:r>
      <w:r>
        <w:rPr>
          <w:rFonts w:ascii="Times New Roman" w:eastAsia="黑体" w:hAnsi="Times New Roman" w:cs="Times New Roman"/>
          <w:color w:val="000000" w:themeColor="text1"/>
          <w:sz w:val="44"/>
          <w:szCs w:val="44"/>
        </w:rPr>
        <w:t>相关名词解释</w:t>
      </w:r>
    </w:p>
    <w:p w:rsidR="00861FB8" w:rsidRDefault="006B04BA">
      <w:pPr>
        <w:rPr>
          <w:rFonts w:ascii="Times New Roman" w:eastAsia="黑体" w:hAnsi="Times New Roman" w:cs="Times New Roman"/>
          <w:color w:val="000000" w:themeColor="text1"/>
          <w:sz w:val="44"/>
          <w:szCs w:val="44"/>
        </w:rPr>
      </w:pPr>
      <w:r>
        <w:rPr>
          <w:rFonts w:ascii="Times New Roman" w:eastAsia="黑体" w:hAnsi="Times New Roman" w:cs="Times New Roman"/>
          <w:color w:val="000000" w:themeColor="text1"/>
          <w:sz w:val="44"/>
          <w:szCs w:val="44"/>
        </w:rPr>
        <w:br w:type="page"/>
      </w:r>
    </w:p>
    <w:p w:rsidR="00861FB8" w:rsidRDefault="006B04BA">
      <w:pPr>
        <w:spacing w:line="580" w:lineRule="exact"/>
        <w:ind w:firstLineChars="200" w:firstLine="643"/>
        <w:rPr>
          <w:rFonts w:ascii="Times New Roman" w:eastAsia="仿宋_GB2312" w:hAnsi="Times New Roman" w:cs="Times New Roman"/>
          <w:bCs/>
          <w:color w:val="000000"/>
          <w:sz w:val="32"/>
          <w:szCs w:val="32"/>
        </w:rPr>
      </w:pPr>
      <w:bookmarkStart w:id="0" w:name="_GoBack"/>
      <w:bookmarkEnd w:id="0"/>
      <w:r>
        <w:rPr>
          <w:rFonts w:ascii="Times New Roman" w:eastAsia="仿宋_GB2312" w:hAnsi="Times New Roman" w:cs="Times New Roman" w:hint="eastAsia"/>
          <w:b/>
          <w:bCs/>
          <w:color w:val="000000"/>
          <w:sz w:val="32"/>
          <w:szCs w:val="32"/>
        </w:rPr>
        <w:lastRenderedPageBreak/>
        <w:t>一、</w:t>
      </w:r>
      <w:r>
        <w:rPr>
          <w:rFonts w:ascii="Times New Roman" w:eastAsia="仿宋_GB2312" w:hAnsi="Times New Roman" w:cs="Times New Roman"/>
          <w:b/>
          <w:bCs/>
          <w:color w:val="000000"/>
          <w:sz w:val="32"/>
          <w:szCs w:val="32"/>
        </w:rPr>
        <w:t>财政拨款收入：</w:t>
      </w:r>
      <w:r>
        <w:rPr>
          <w:rFonts w:ascii="Times New Roman" w:eastAsia="仿宋_GB2312" w:hAnsi="Times New Roman" w:cs="Times New Roman"/>
          <w:bCs/>
          <w:color w:val="000000"/>
          <w:sz w:val="32"/>
          <w:szCs w:val="32"/>
        </w:rPr>
        <w:t>指单位从同级财政部门取得的财政预算资金。</w:t>
      </w:r>
    </w:p>
    <w:p w:rsidR="00861FB8" w:rsidRDefault="006B04BA">
      <w:pPr>
        <w:spacing w:line="580" w:lineRule="exact"/>
        <w:ind w:firstLineChars="200" w:firstLine="643"/>
        <w:rPr>
          <w:rFonts w:ascii="Times New Roman" w:eastAsia="仿宋_GB2312" w:hAnsi="Times New Roman" w:cs="Times New Roman"/>
          <w:bCs/>
          <w:color w:val="000000"/>
          <w:sz w:val="32"/>
          <w:szCs w:val="32"/>
        </w:rPr>
      </w:pPr>
      <w:r>
        <w:rPr>
          <w:rFonts w:ascii="Times New Roman" w:eastAsia="仿宋_GB2312" w:hAnsi="Times New Roman" w:cs="Times New Roman" w:hint="eastAsia"/>
          <w:b/>
          <w:bCs/>
          <w:color w:val="000000"/>
          <w:sz w:val="32"/>
          <w:szCs w:val="32"/>
        </w:rPr>
        <w:t>二、</w:t>
      </w:r>
      <w:r>
        <w:rPr>
          <w:rFonts w:ascii="Times New Roman" w:eastAsia="仿宋_GB2312" w:hAnsi="Times New Roman" w:cs="Times New Roman"/>
          <w:b/>
          <w:bCs/>
          <w:color w:val="000000"/>
          <w:sz w:val="32"/>
          <w:szCs w:val="32"/>
        </w:rPr>
        <w:t>事业收入：</w:t>
      </w:r>
      <w:r>
        <w:rPr>
          <w:rFonts w:ascii="Times New Roman" w:eastAsia="仿宋_GB2312" w:hAnsi="Times New Roman" w:cs="Times New Roman"/>
          <w:bCs/>
          <w:color w:val="000000"/>
          <w:sz w:val="32"/>
          <w:szCs w:val="32"/>
        </w:rPr>
        <w:t>指事业单位开展专业业务活动及辅助活动取得的收入。</w:t>
      </w:r>
    </w:p>
    <w:p w:rsidR="00861FB8" w:rsidRDefault="006B04BA">
      <w:pPr>
        <w:spacing w:line="580" w:lineRule="exact"/>
        <w:ind w:firstLineChars="200" w:firstLine="643"/>
        <w:rPr>
          <w:rFonts w:ascii="Times New Roman" w:eastAsia="仿宋_GB2312" w:hAnsi="Times New Roman" w:cs="Times New Roman"/>
          <w:bCs/>
          <w:color w:val="000000"/>
          <w:sz w:val="32"/>
          <w:szCs w:val="32"/>
        </w:rPr>
      </w:pPr>
      <w:r>
        <w:rPr>
          <w:rFonts w:ascii="Times New Roman" w:eastAsia="仿宋_GB2312" w:hAnsi="Times New Roman" w:cs="Times New Roman" w:hint="eastAsia"/>
          <w:b/>
          <w:bCs/>
          <w:color w:val="000000"/>
          <w:sz w:val="32"/>
          <w:szCs w:val="32"/>
        </w:rPr>
        <w:t>三、</w:t>
      </w:r>
      <w:r>
        <w:rPr>
          <w:rFonts w:ascii="Times New Roman" w:eastAsia="仿宋_GB2312" w:hAnsi="Times New Roman" w:cs="Times New Roman"/>
          <w:b/>
          <w:bCs/>
          <w:color w:val="000000"/>
          <w:sz w:val="32"/>
          <w:szCs w:val="32"/>
        </w:rPr>
        <w:t>经营收入：</w:t>
      </w:r>
      <w:r>
        <w:rPr>
          <w:rFonts w:ascii="Times New Roman" w:eastAsia="仿宋_GB2312" w:hAnsi="Times New Roman" w:cs="Times New Roman"/>
          <w:bCs/>
          <w:color w:val="000000"/>
          <w:sz w:val="32"/>
          <w:szCs w:val="32"/>
        </w:rPr>
        <w:t>指事业单位在专业业务活动及其辅助活动之外开展非独立核算经营活动取得的收入。</w:t>
      </w:r>
    </w:p>
    <w:p w:rsidR="00861FB8" w:rsidRDefault="006B04BA">
      <w:pPr>
        <w:spacing w:line="580" w:lineRule="exact"/>
        <w:ind w:firstLineChars="200" w:firstLine="643"/>
        <w:rPr>
          <w:rFonts w:ascii="Times New Roman" w:eastAsia="仿宋_GB2312" w:hAnsi="Times New Roman" w:cs="Times New Roman"/>
          <w:bCs/>
          <w:color w:val="000000"/>
          <w:sz w:val="32"/>
          <w:szCs w:val="32"/>
        </w:rPr>
      </w:pPr>
      <w:r>
        <w:rPr>
          <w:rFonts w:ascii="Times New Roman" w:eastAsia="仿宋_GB2312" w:hAnsi="Times New Roman" w:cs="Times New Roman" w:hint="eastAsia"/>
          <w:b/>
          <w:bCs/>
          <w:color w:val="000000"/>
          <w:sz w:val="32"/>
          <w:szCs w:val="32"/>
        </w:rPr>
        <w:t>四、</w:t>
      </w:r>
      <w:r>
        <w:rPr>
          <w:rFonts w:ascii="Times New Roman" w:eastAsia="仿宋_GB2312" w:hAnsi="Times New Roman" w:cs="Times New Roman"/>
          <w:b/>
          <w:bCs/>
          <w:color w:val="000000"/>
          <w:sz w:val="32"/>
          <w:szCs w:val="32"/>
        </w:rPr>
        <w:t>其他收入：</w:t>
      </w:r>
      <w:r>
        <w:rPr>
          <w:rFonts w:ascii="Times New Roman" w:eastAsia="仿宋_GB2312" w:hAnsi="Times New Roman" w:cs="Times New Roman"/>
          <w:bCs/>
          <w:color w:val="000000"/>
          <w:sz w:val="32"/>
          <w:szCs w:val="32"/>
        </w:rPr>
        <w:t>指单位取得的除上述收入以外的各项收</w:t>
      </w:r>
    </w:p>
    <w:p w:rsidR="00861FB8" w:rsidRDefault="006B04BA">
      <w:pPr>
        <w:spacing w:line="580" w:lineRule="exact"/>
        <w:rPr>
          <w:rFonts w:ascii="Times New Roman" w:eastAsia="仿宋_GB2312" w:hAnsi="Times New Roman" w:cs="Times New Roman"/>
          <w:b/>
          <w:bCs/>
          <w:color w:val="000000"/>
          <w:sz w:val="32"/>
          <w:szCs w:val="32"/>
        </w:rPr>
      </w:pPr>
      <w:r>
        <w:rPr>
          <w:rFonts w:ascii="Times New Roman" w:eastAsia="仿宋_GB2312" w:hAnsi="Times New Roman" w:cs="Times New Roman"/>
          <w:bCs/>
          <w:color w:val="000000"/>
          <w:sz w:val="32"/>
          <w:szCs w:val="32"/>
        </w:rPr>
        <w:t>入。主要是事业单位固定资产出租收入、存款利息收入等。</w:t>
      </w:r>
    </w:p>
    <w:p w:rsidR="00861FB8" w:rsidRDefault="006B04BA">
      <w:pPr>
        <w:spacing w:line="580" w:lineRule="exact"/>
        <w:ind w:firstLineChars="200" w:firstLine="643"/>
        <w:rPr>
          <w:rFonts w:ascii="Times New Roman" w:eastAsia="仿宋_GB2312" w:hAnsi="Times New Roman" w:cs="Times New Roman"/>
          <w:bCs/>
          <w:color w:val="000000"/>
          <w:sz w:val="32"/>
          <w:szCs w:val="32"/>
        </w:rPr>
      </w:pPr>
      <w:r>
        <w:rPr>
          <w:rFonts w:ascii="Times New Roman" w:eastAsia="仿宋_GB2312" w:hAnsi="Times New Roman" w:cs="Times New Roman" w:hint="eastAsia"/>
          <w:b/>
          <w:bCs/>
          <w:color w:val="000000"/>
          <w:sz w:val="32"/>
          <w:szCs w:val="32"/>
        </w:rPr>
        <w:t>五、</w:t>
      </w:r>
      <w:r>
        <w:rPr>
          <w:rFonts w:ascii="Times New Roman" w:eastAsia="仿宋_GB2312" w:hAnsi="Times New Roman" w:cs="Times New Roman"/>
          <w:b/>
          <w:bCs/>
          <w:color w:val="000000"/>
          <w:sz w:val="32"/>
          <w:szCs w:val="32"/>
        </w:rPr>
        <w:t>使用非财政拨款结余（含专用结余）：</w:t>
      </w:r>
      <w:r>
        <w:rPr>
          <w:rFonts w:ascii="Times New Roman" w:eastAsia="仿宋_GB2312" w:hAnsi="Times New Roman" w:cs="Times New Roman"/>
          <w:bCs/>
          <w:color w:val="000000"/>
          <w:sz w:val="32"/>
          <w:szCs w:val="32"/>
        </w:rPr>
        <w:t>指事业单位按照预算管理要求使用非财政拨款结余弥补收支差额的金额，以及使用专用结余安排支出的金额。</w:t>
      </w:r>
    </w:p>
    <w:p w:rsidR="00861FB8" w:rsidRDefault="006B04BA">
      <w:pPr>
        <w:spacing w:line="580" w:lineRule="exact"/>
        <w:ind w:firstLineChars="200" w:firstLine="643"/>
        <w:rPr>
          <w:rFonts w:ascii="Times New Roman" w:eastAsia="仿宋_GB2312" w:hAnsi="Times New Roman" w:cs="Times New Roman"/>
          <w:bCs/>
          <w:color w:val="000000"/>
          <w:sz w:val="32"/>
          <w:szCs w:val="32"/>
        </w:rPr>
      </w:pPr>
      <w:r>
        <w:rPr>
          <w:rFonts w:ascii="Times New Roman" w:eastAsia="仿宋_GB2312" w:hAnsi="Times New Roman" w:cs="Times New Roman" w:hint="eastAsia"/>
          <w:b/>
          <w:bCs/>
          <w:color w:val="000000"/>
          <w:sz w:val="32"/>
          <w:szCs w:val="32"/>
        </w:rPr>
        <w:t>六、</w:t>
      </w:r>
      <w:r>
        <w:rPr>
          <w:rFonts w:ascii="Times New Roman" w:eastAsia="仿宋_GB2312" w:hAnsi="Times New Roman" w:cs="Times New Roman"/>
          <w:b/>
          <w:bCs/>
          <w:color w:val="000000"/>
          <w:sz w:val="32"/>
          <w:szCs w:val="32"/>
        </w:rPr>
        <w:t>年初结转和结余：</w:t>
      </w:r>
      <w:r>
        <w:rPr>
          <w:rFonts w:ascii="Times New Roman" w:eastAsia="仿宋_GB2312" w:hAnsi="Times New Roman" w:cs="Times New Roman"/>
          <w:bCs/>
          <w:color w:val="000000"/>
          <w:sz w:val="32"/>
          <w:szCs w:val="32"/>
        </w:rPr>
        <w:t>指单位以前年度尚未完成、结转到本年仍按原规定用途继续使用的资金，或项目已完成等产生的结余资金。</w:t>
      </w:r>
    </w:p>
    <w:p w:rsidR="00861FB8" w:rsidRDefault="006B04BA">
      <w:pPr>
        <w:spacing w:line="580" w:lineRule="exact"/>
        <w:ind w:firstLineChars="200" w:firstLine="643"/>
        <w:rPr>
          <w:rFonts w:ascii="Times New Roman" w:eastAsia="仿宋_GB2312" w:hAnsi="Times New Roman" w:cs="Times New Roman"/>
          <w:bCs/>
          <w:color w:val="000000"/>
          <w:sz w:val="32"/>
          <w:szCs w:val="32"/>
        </w:rPr>
      </w:pPr>
      <w:r>
        <w:rPr>
          <w:rFonts w:ascii="Times New Roman" w:eastAsia="仿宋_GB2312" w:hAnsi="Times New Roman" w:cs="Times New Roman" w:hint="eastAsia"/>
          <w:b/>
          <w:bCs/>
          <w:color w:val="000000"/>
          <w:sz w:val="32"/>
          <w:szCs w:val="32"/>
        </w:rPr>
        <w:t>七、</w:t>
      </w:r>
      <w:r>
        <w:rPr>
          <w:rFonts w:ascii="Times New Roman" w:eastAsia="仿宋_GB2312" w:hAnsi="Times New Roman" w:cs="Times New Roman"/>
          <w:b/>
          <w:bCs/>
          <w:color w:val="000000"/>
          <w:sz w:val="32"/>
          <w:szCs w:val="32"/>
        </w:rPr>
        <w:t>结余分配：</w:t>
      </w:r>
      <w:r>
        <w:rPr>
          <w:rFonts w:ascii="Times New Roman" w:eastAsia="仿宋_GB2312" w:hAnsi="Times New Roman" w:cs="Times New Roman"/>
          <w:bCs/>
          <w:color w:val="000000"/>
          <w:sz w:val="32"/>
          <w:szCs w:val="32"/>
        </w:rPr>
        <w:t>指事业单位按照会计制度规定缴纳的所得税、提取的专用结余以及转入非财政拨款结余的金额等。</w:t>
      </w:r>
    </w:p>
    <w:p w:rsidR="00861FB8" w:rsidRDefault="006B04BA">
      <w:pPr>
        <w:spacing w:line="580" w:lineRule="exact"/>
        <w:ind w:firstLineChars="200" w:firstLine="643"/>
        <w:rPr>
          <w:rFonts w:ascii="Times New Roman" w:eastAsia="仿宋_GB2312" w:hAnsi="Times New Roman" w:cs="Times New Roman"/>
          <w:bCs/>
          <w:color w:val="000000"/>
          <w:sz w:val="32"/>
          <w:szCs w:val="32"/>
        </w:rPr>
      </w:pPr>
      <w:r>
        <w:rPr>
          <w:rFonts w:ascii="Times New Roman" w:eastAsia="仿宋_GB2312" w:hAnsi="Times New Roman" w:cs="Times New Roman" w:hint="eastAsia"/>
          <w:b/>
          <w:bCs/>
          <w:color w:val="000000"/>
          <w:sz w:val="32"/>
          <w:szCs w:val="32"/>
        </w:rPr>
        <w:t>八、</w:t>
      </w:r>
      <w:r>
        <w:rPr>
          <w:rFonts w:ascii="Times New Roman" w:eastAsia="仿宋_GB2312" w:hAnsi="Times New Roman" w:cs="Times New Roman"/>
          <w:b/>
          <w:bCs/>
          <w:color w:val="000000"/>
          <w:sz w:val="32"/>
          <w:szCs w:val="32"/>
        </w:rPr>
        <w:t>年末结转和结余：</w:t>
      </w:r>
      <w:r>
        <w:rPr>
          <w:rFonts w:ascii="Times New Roman" w:eastAsia="仿宋_GB2312" w:hAnsi="Times New Roman" w:cs="Times New Roman"/>
          <w:bCs/>
          <w:color w:val="000000"/>
          <w:sz w:val="32"/>
          <w:szCs w:val="32"/>
        </w:rPr>
        <w:t>指单位按有关规定结转到下年或以后年度继续使用的资金，或项目已完成等产生的结余资金。</w:t>
      </w:r>
    </w:p>
    <w:p w:rsidR="00861FB8" w:rsidRDefault="006B04BA">
      <w:pPr>
        <w:spacing w:line="580" w:lineRule="exact"/>
        <w:ind w:firstLineChars="200" w:firstLine="643"/>
        <w:rPr>
          <w:rFonts w:ascii="Times New Roman" w:eastAsia="仿宋_GB2312" w:hAnsi="Times New Roman" w:cs="Times New Roman"/>
          <w:bCs/>
          <w:color w:val="000000"/>
          <w:sz w:val="32"/>
          <w:szCs w:val="32"/>
        </w:rPr>
      </w:pPr>
      <w:r>
        <w:rPr>
          <w:rFonts w:ascii="Times New Roman" w:eastAsia="仿宋_GB2312" w:hAnsi="Times New Roman" w:cs="Times New Roman" w:hint="eastAsia"/>
          <w:b/>
          <w:bCs/>
          <w:color w:val="000000"/>
          <w:sz w:val="32"/>
          <w:szCs w:val="32"/>
        </w:rPr>
        <w:t>九、</w:t>
      </w:r>
      <w:r>
        <w:rPr>
          <w:rFonts w:ascii="Times New Roman" w:eastAsia="仿宋_GB2312" w:hAnsi="Times New Roman" w:cs="Times New Roman"/>
          <w:b/>
          <w:bCs/>
          <w:color w:val="000000"/>
          <w:sz w:val="32"/>
          <w:szCs w:val="32"/>
        </w:rPr>
        <w:t>基本支出：</w:t>
      </w:r>
      <w:r>
        <w:rPr>
          <w:rFonts w:ascii="Times New Roman" w:eastAsia="仿宋_GB2312" w:hAnsi="Times New Roman" w:cs="Times New Roman"/>
          <w:bCs/>
          <w:color w:val="000000"/>
          <w:sz w:val="32"/>
          <w:szCs w:val="32"/>
        </w:rPr>
        <w:t>指为保障机构正常运转、完成日常工作任务而发生的人员支出和公用支出。</w:t>
      </w:r>
    </w:p>
    <w:p w:rsidR="00861FB8" w:rsidRDefault="006B04BA">
      <w:pPr>
        <w:widowControl/>
        <w:spacing w:line="560" w:lineRule="exact"/>
        <w:ind w:firstLineChars="200" w:firstLine="643"/>
        <w:rPr>
          <w:rFonts w:ascii="Times New Roman" w:eastAsia="仿宋_GB2312" w:hAnsi="Times New Roman" w:cs="Times New Roman"/>
          <w:color w:val="000000"/>
          <w:sz w:val="32"/>
          <w:szCs w:val="32"/>
        </w:rPr>
      </w:pPr>
      <w:r>
        <w:rPr>
          <w:rFonts w:ascii="Times New Roman" w:eastAsia="仿宋_GB2312" w:hAnsi="Times New Roman" w:cs="Times New Roman" w:hint="eastAsia"/>
          <w:b/>
          <w:bCs/>
          <w:color w:val="000000"/>
          <w:sz w:val="32"/>
          <w:szCs w:val="32"/>
        </w:rPr>
        <w:t>十、</w:t>
      </w:r>
      <w:r>
        <w:rPr>
          <w:rFonts w:ascii="Times New Roman" w:eastAsia="仿宋_GB2312" w:hAnsi="Times New Roman" w:cs="Times New Roman"/>
          <w:b/>
          <w:bCs/>
          <w:color w:val="000000"/>
          <w:sz w:val="32"/>
          <w:szCs w:val="32"/>
        </w:rPr>
        <w:t>项目支出：</w:t>
      </w:r>
      <w:r>
        <w:rPr>
          <w:rFonts w:ascii="Times New Roman" w:eastAsia="仿宋_GB2312" w:hAnsi="Times New Roman" w:cs="Times New Roman"/>
          <w:color w:val="000000"/>
          <w:sz w:val="32"/>
          <w:szCs w:val="32"/>
        </w:rPr>
        <w:t>指在基本支出之外为完成特定行政任务和事业发展目标所发生的支出。</w:t>
      </w:r>
    </w:p>
    <w:p w:rsidR="00861FB8" w:rsidRDefault="006B04BA">
      <w:pPr>
        <w:widowControl/>
        <w:spacing w:line="560" w:lineRule="exact"/>
        <w:ind w:firstLineChars="200" w:firstLine="643"/>
        <w:rPr>
          <w:rFonts w:ascii="Times New Roman" w:eastAsia="仿宋_GB2312" w:hAnsi="Times New Roman" w:cs="Times New Roman"/>
          <w:color w:val="000000"/>
          <w:sz w:val="32"/>
          <w:szCs w:val="32"/>
        </w:rPr>
      </w:pPr>
      <w:r>
        <w:rPr>
          <w:rFonts w:ascii="Times New Roman" w:eastAsia="仿宋_GB2312" w:hAnsi="Times New Roman" w:cs="Times New Roman" w:hint="eastAsia"/>
          <w:b/>
          <w:bCs/>
          <w:color w:val="000000"/>
          <w:sz w:val="32"/>
          <w:szCs w:val="32"/>
        </w:rPr>
        <w:lastRenderedPageBreak/>
        <w:t>十一、</w:t>
      </w:r>
      <w:r>
        <w:rPr>
          <w:rFonts w:ascii="Times New Roman" w:eastAsia="仿宋_GB2312" w:hAnsi="Times New Roman" w:cs="Times New Roman"/>
          <w:b/>
          <w:bCs/>
          <w:color w:val="000000"/>
          <w:sz w:val="32"/>
          <w:szCs w:val="32"/>
        </w:rPr>
        <w:t>经营支出</w:t>
      </w:r>
      <w:r>
        <w:rPr>
          <w:rFonts w:ascii="Times New Roman" w:eastAsia="仿宋_GB2312" w:hAnsi="Times New Roman" w:cs="Times New Roman"/>
          <w:b/>
          <w:bCs/>
          <w:color w:val="000000"/>
          <w:sz w:val="32"/>
          <w:szCs w:val="32"/>
        </w:rPr>
        <w:t xml:space="preserve"> </w:t>
      </w:r>
      <w:r>
        <w:rPr>
          <w:rFonts w:ascii="Times New Roman" w:eastAsia="仿宋_GB2312" w:hAnsi="Times New Roman" w:cs="Times New Roman"/>
          <w:b/>
          <w:bCs/>
          <w:color w:val="000000"/>
          <w:sz w:val="32"/>
          <w:szCs w:val="32"/>
        </w:rPr>
        <w:t>：</w:t>
      </w:r>
      <w:r>
        <w:rPr>
          <w:rFonts w:ascii="Times New Roman" w:eastAsia="仿宋_GB2312" w:hAnsi="Times New Roman" w:cs="Times New Roman"/>
          <w:color w:val="000000"/>
          <w:sz w:val="32"/>
          <w:szCs w:val="32"/>
        </w:rPr>
        <w:t>指事业单位在专业业务活动及其辅助活动之外开展非独立核算经营活动发生的支出。</w:t>
      </w:r>
    </w:p>
    <w:p w:rsidR="00861FB8" w:rsidRDefault="006B04BA">
      <w:pPr>
        <w:widowControl/>
        <w:spacing w:line="560" w:lineRule="exact"/>
        <w:ind w:firstLineChars="200" w:firstLine="643"/>
        <w:rPr>
          <w:rFonts w:ascii="Times New Roman" w:eastAsia="仿宋_GB2312" w:hAnsi="Times New Roman" w:cs="Times New Roman"/>
          <w:color w:val="000000"/>
          <w:sz w:val="32"/>
          <w:szCs w:val="32"/>
        </w:rPr>
      </w:pPr>
      <w:r>
        <w:rPr>
          <w:rFonts w:ascii="Times New Roman" w:eastAsia="仿宋_GB2312" w:hAnsi="Times New Roman" w:cs="Times New Roman" w:hint="eastAsia"/>
          <w:b/>
          <w:bCs/>
          <w:color w:val="000000"/>
          <w:sz w:val="32"/>
          <w:szCs w:val="32"/>
        </w:rPr>
        <w:t>十二、</w:t>
      </w:r>
      <w:r>
        <w:rPr>
          <w:rFonts w:ascii="Times New Roman" w:eastAsia="仿宋_GB2312" w:hAnsi="Times New Roman" w:cs="Times New Roman"/>
          <w:b/>
          <w:bCs/>
          <w:color w:val="000000"/>
          <w:sz w:val="32"/>
          <w:szCs w:val="32"/>
        </w:rPr>
        <w:t>基本建设支出：</w:t>
      </w:r>
      <w:r>
        <w:rPr>
          <w:rFonts w:ascii="Times New Roman" w:eastAsia="仿宋_GB2312" w:hAnsi="Times New Roman"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861FB8" w:rsidRDefault="006B04BA">
      <w:pPr>
        <w:widowControl/>
        <w:spacing w:line="560" w:lineRule="exact"/>
        <w:ind w:firstLineChars="200" w:firstLine="643"/>
        <w:rPr>
          <w:rFonts w:ascii="Times New Roman" w:eastAsia="仿宋_GB2312" w:hAnsi="Times New Roman" w:cs="Times New Roman"/>
          <w:b/>
          <w:bCs/>
          <w:color w:val="000000"/>
          <w:sz w:val="32"/>
          <w:szCs w:val="32"/>
        </w:rPr>
      </w:pPr>
      <w:r>
        <w:rPr>
          <w:rFonts w:ascii="Times New Roman" w:eastAsia="仿宋_GB2312" w:hAnsi="Times New Roman" w:cs="Times New Roman" w:hint="eastAsia"/>
          <w:b/>
          <w:bCs/>
          <w:color w:val="000000"/>
          <w:sz w:val="32"/>
          <w:szCs w:val="32"/>
        </w:rPr>
        <w:t>十三、</w:t>
      </w:r>
      <w:r>
        <w:rPr>
          <w:rFonts w:ascii="Times New Roman" w:eastAsia="仿宋_GB2312" w:hAnsi="Times New Roman" w:cs="Times New Roman"/>
          <w:b/>
          <w:bCs/>
          <w:color w:val="000000"/>
          <w:sz w:val="32"/>
          <w:szCs w:val="32"/>
        </w:rPr>
        <w:t>其他资本性支出：</w:t>
      </w:r>
      <w:r>
        <w:rPr>
          <w:rFonts w:ascii="Times New Roman" w:eastAsia="仿宋_GB2312" w:hAnsi="Times New Roman"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rsidR="00861FB8" w:rsidRDefault="006B04BA">
      <w:pPr>
        <w:snapToGrid w:val="0"/>
        <w:spacing w:line="560" w:lineRule="exact"/>
        <w:ind w:firstLineChars="200" w:firstLine="643"/>
        <w:rPr>
          <w:rFonts w:ascii="Times New Roman" w:eastAsia="仿宋_GB2312" w:hAnsi="Times New Roman" w:cs="Times New Roman"/>
          <w:color w:val="000000"/>
          <w:sz w:val="32"/>
          <w:szCs w:val="32"/>
        </w:rPr>
      </w:pPr>
      <w:r>
        <w:rPr>
          <w:rFonts w:ascii="Times New Roman" w:eastAsia="仿宋_GB2312" w:hAnsi="Times New Roman" w:cs="Times New Roman" w:hint="eastAsia"/>
          <w:b/>
          <w:bCs/>
          <w:color w:val="000000"/>
          <w:sz w:val="32"/>
          <w:szCs w:val="32"/>
        </w:rPr>
        <w:t>十四、</w:t>
      </w:r>
      <w:r>
        <w:rPr>
          <w:rFonts w:ascii="Times New Roman" w:eastAsia="仿宋_GB2312" w:hAnsi="Times New Roman" w:cs="Times New Roman"/>
          <w:b/>
          <w:bCs/>
          <w:color w:val="000000"/>
          <w:sz w:val="32"/>
          <w:szCs w:val="32"/>
        </w:rPr>
        <w:t>“</w:t>
      </w:r>
      <w:r>
        <w:rPr>
          <w:rFonts w:ascii="Times New Roman" w:eastAsia="仿宋_GB2312" w:hAnsi="Times New Roman" w:cs="Times New Roman"/>
          <w:b/>
          <w:bCs/>
          <w:color w:val="000000"/>
          <w:sz w:val="32"/>
          <w:szCs w:val="32"/>
        </w:rPr>
        <w:t>三公</w:t>
      </w:r>
      <w:r>
        <w:rPr>
          <w:rFonts w:ascii="Times New Roman" w:eastAsia="仿宋_GB2312" w:hAnsi="Times New Roman" w:cs="Times New Roman"/>
          <w:b/>
          <w:bCs/>
          <w:color w:val="000000"/>
          <w:sz w:val="32"/>
          <w:szCs w:val="32"/>
        </w:rPr>
        <w:t>”</w:t>
      </w:r>
      <w:r>
        <w:rPr>
          <w:rFonts w:ascii="Times New Roman" w:eastAsia="仿宋_GB2312" w:hAnsi="Times New Roman" w:cs="Times New Roman"/>
          <w:b/>
          <w:bCs/>
          <w:color w:val="000000"/>
          <w:sz w:val="32"/>
          <w:szCs w:val="32"/>
        </w:rPr>
        <w:t>经费：</w:t>
      </w:r>
      <w:r>
        <w:rPr>
          <w:rFonts w:ascii="Times New Roman" w:eastAsia="仿宋_GB2312" w:hAnsi="Times New Roman"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861FB8" w:rsidRDefault="006B04BA">
      <w:pPr>
        <w:snapToGrid w:val="0"/>
        <w:spacing w:line="560" w:lineRule="exact"/>
        <w:ind w:firstLineChars="200" w:firstLine="643"/>
        <w:rPr>
          <w:rFonts w:ascii="Times New Roman" w:eastAsia="仿宋_GB2312" w:hAnsi="Times New Roman" w:cs="Times New Roman"/>
          <w:color w:val="000000"/>
          <w:sz w:val="32"/>
          <w:szCs w:val="32"/>
        </w:rPr>
      </w:pPr>
      <w:r>
        <w:rPr>
          <w:rFonts w:ascii="Times New Roman" w:eastAsia="仿宋_GB2312" w:hAnsi="Times New Roman" w:cs="Times New Roman" w:hint="eastAsia"/>
          <w:b/>
          <w:bCs/>
          <w:color w:val="000000"/>
          <w:sz w:val="32"/>
          <w:szCs w:val="32"/>
        </w:rPr>
        <w:t>十五、</w:t>
      </w:r>
      <w:r>
        <w:rPr>
          <w:rFonts w:ascii="Times New Roman" w:eastAsia="仿宋_GB2312" w:hAnsi="Times New Roman" w:cs="Times New Roman"/>
          <w:b/>
          <w:bCs/>
          <w:color w:val="000000"/>
          <w:sz w:val="32"/>
          <w:szCs w:val="32"/>
        </w:rPr>
        <w:t>其他交通费用：</w:t>
      </w:r>
      <w:r>
        <w:rPr>
          <w:rFonts w:ascii="Times New Roman" w:eastAsia="仿宋_GB2312" w:hAnsi="Times New Roman" w:cs="Times New Roman"/>
          <w:color w:val="000000"/>
          <w:sz w:val="32"/>
          <w:szCs w:val="32"/>
        </w:rPr>
        <w:t>填列单位除公务用车运行维护费以外的其他交通费用。如公务交通补贴、租车费用、出租车费用，飞机、船舶等燃料费、维修费、保险费等。</w:t>
      </w:r>
    </w:p>
    <w:p w:rsidR="00861FB8" w:rsidRDefault="006B04BA">
      <w:pPr>
        <w:widowControl/>
        <w:spacing w:line="560" w:lineRule="exact"/>
        <w:ind w:firstLineChars="200" w:firstLine="643"/>
        <w:rPr>
          <w:rFonts w:ascii="Times New Roman" w:eastAsia="仿宋_GB2312" w:hAnsi="Times New Roman" w:cs="Times New Roman"/>
          <w:color w:val="000000"/>
          <w:sz w:val="32"/>
          <w:szCs w:val="32"/>
        </w:rPr>
      </w:pPr>
      <w:r>
        <w:rPr>
          <w:rFonts w:ascii="Times New Roman" w:eastAsia="仿宋_GB2312" w:hAnsi="Times New Roman" w:cs="Times New Roman" w:hint="eastAsia"/>
          <w:b/>
          <w:bCs/>
          <w:color w:val="000000"/>
          <w:sz w:val="32"/>
          <w:szCs w:val="32"/>
        </w:rPr>
        <w:t>十六、</w:t>
      </w:r>
      <w:r>
        <w:rPr>
          <w:rFonts w:ascii="Times New Roman" w:eastAsia="仿宋_GB2312" w:hAnsi="Times New Roman" w:cs="Times New Roman"/>
          <w:b/>
          <w:bCs/>
          <w:color w:val="000000"/>
          <w:sz w:val="32"/>
          <w:szCs w:val="32"/>
        </w:rPr>
        <w:t>公务用车购置：</w:t>
      </w:r>
      <w:r>
        <w:rPr>
          <w:rFonts w:ascii="Times New Roman" w:eastAsia="仿宋_GB2312" w:hAnsi="Times New Roman" w:cs="Times New Roman"/>
          <w:color w:val="000000"/>
          <w:sz w:val="32"/>
          <w:szCs w:val="32"/>
        </w:rPr>
        <w:t>填列单位公务用车车辆购置支出（含车辆购置税、牌照费）。</w:t>
      </w:r>
    </w:p>
    <w:p w:rsidR="00861FB8" w:rsidRDefault="006B04BA">
      <w:pPr>
        <w:widowControl/>
        <w:spacing w:line="560" w:lineRule="exact"/>
        <w:ind w:firstLineChars="200" w:firstLine="643"/>
        <w:rPr>
          <w:rFonts w:ascii="Times New Roman" w:eastAsia="仿宋_GB2312" w:hAnsi="Times New Roman" w:cs="Times New Roman"/>
          <w:color w:val="000000"/>
          <w:sz w:val="32"/>
          <w:szCs w:val="32"/>
        </w:rPr>
      </w:pPr>
      <w:r>
        <w:rPr>
          <w:rFonts w:ascii="Times New Roman" w:eastAsia="仿宋_GB2312" w:hAnsi="Times New Roman" w:cs="Times New Roman" w:hint="eastAsia"/>
          <w:b/>
          <w:bCs/>
          <w:color w:val="000000"/>
          <w:sz w:val="32"/>
          <w:szCs w:val="32"/>
        </w:rPr>
        <w:lastRenderedPageBreak/>
        <w:t>十七、</w:t>
      </w:r>
      <w:r>
        <w:rPr>
          <w:rFonts w:ascii="Times New Roman" w:eastAsia="仿宋_GB2312" w:hAnsi="Times New Roman" w:cs="Times New Roman"/>
          <w:b/>
          <w:bCs/>
          <w:color w:val="000000"/>
          <w:sz w:val="32"/>
          <w:szCs w:val="32"/>
        </w:rPr>
        <w:t>其他交通工具购置：</w:t>
      </w:r>
      <w:r>
        <w:rPr>
          <w:rFonts w:ascii="Times New Roman" w:eastAsia="仿宋_GB2312" w:hAnsi="Times New Roman" w:cs="Times New Roman"/>
          <w:color w:val="000000"/>
          <w:sz w:val="32"/>
          <w:szCs w:val="32"/>
        </w:rPr>
        <w:t>填列单位除公务用车外的其他各类交通工具（如船舶、飞机等）购置支出（含车辆购置税、牌照费）。</w:t>
      </w:r>
    </w:p>
    <w:p w:rsidR="00861FB8" w:rsidRDefault="006B04BA">
      <w:pPr>
        <w:widowControl/>
        <w:spacing w:line="560" w:lineRule="exact"/>
        <w:ind w:firstLineChars="200" w:firstLine="643"/>
        <w:rPr>
          <w:rFonts w:ascii="Times New Roman" w:eastAsia="仿宋_GB2312" w:hAnsi="Times New Roman" w:cs="Times New Roman"/>
          <w:color w:val="000000"/>
          <w:sz w:val="32"/>
          <w:szCs w:val="32"/>
        </w:rPr>
      </w:pPr>
      <w:r>
        <w:rPr>
          <w:rFonts w:ascii="Times New Roman" w:eastAsia="仿宋_GB2312" w:hAnsi="Times New Roman" w:cs="Times New Roman"/>
          <w:b/>
          <w:bCs/>
          <w:color w:val="000000"/>
          <w:sz w:val="32"/>
          <w:szCs w:val="32"/>
        </w:rPr>
        <w:t>十八、机关运行经费：</w:t>
      </w:r>
      <w:r>
        <w:rPr>
          <w:rFonts w:ascii="Times New Roman" w:eastAsia="仿宋_GB2312" w:hAnsi="Times New Roman"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861FB8" w:rsidRDefault="006B04BA">
      <w:pPr>
        <w:tabs>
          <w:tab w:val="left" w:pos="235"/>
        </w:tabs>
        <w:ind w:firstLineChars="200" w:firstLine="643"/>
        <w:jc w:val="left"/>
        <w:rPr>
          <w:rFonts w:ascii="Times New Roman" w:eastAsia="仿宋_GB2312" w:hAnsi="Times New Roman" w:cs="Times New Roman"/>
          <w:sz w:val="32"/>
          <w:szCs w:val="32"/>
        </w:rPr>
      </w:pPr>
      <w:r>
        <w:rPr>
          <w:rFonts w:ascii="Times New Roman" w:eastAsia="仿宋_GB2312" w:hAnsi="Times New Roman" w:cs="Times New Roman"/>
          <w:b/>
          <w:bCs/>
          <w:color w:val="000000"/>
          <w:sz w:val="32"/>
          <w:szCs w:val="32"/>
        </w:rPr>
        <w:t>十九、经费形式</w:t>
      </w:r>
      <w:r>
        <w:rPr>
          <w:rFonts w:ascii="Times New Roman" w:eastAsia="仿宋_GB2312" w:hAnsi="Times New Roman" w:cs="Times New Roman"/>
          <w:b/>
          <w:bCs/>
          <w:color w:val="000000"/>
          <w:sz w:val="32"/>
          <w:szCs w:val="32"/>
        </w:rPr>
        <w:t>:</w:t>
      </w:r>
      <w:r>
        <w:rPr>
          <w:rFonts w:ascii="Times New Roman" w:eastAsia="仿宋_GB2312" w:hAnsi="Times New Roman" w:cs="Times New Roman"/>
          <w:color w:val="000000"/>
          <w:sz w:val="32"/>
          <w:szCs w:val="32"/>
        </w:rPr>
        <w:t>按照经费来源，</w:t>
      </w:r>
      <w:r>
        <w:rPr>
          <w:rFonts w:ascii="Times New Roman" w:eastAsia="仿宋_GB2312" w:hAnsi="Times New Roman" w:cs="Times New Roman"/>
          <w:sz w:val="32"/>
          <w:szCs w:val="32"/>
        </w:rPr>
        <w:t>可分为财政拨款、财政性资金基本保证、财政性资金定额或定项补助、财政性资金零补助四类</w:t>
      </w:r>
      <w:r>
        <w:rPr>
          <w:rFonts w:ascii="Times New Roman" w:eastAsia="仿宋_GB2312" w:hAnsi="Times New Roman" w:cs="Times New Roman" w:hint="eastAsia"/>
          <w:sz w:val="32"/>
          <w:szCs w:val="32"/>
        </w:rPr>
        <w:t>。</w:t>
      </w:r>
    </w:p>
    <w:p w:rsidR="00861FB8" w:rsidRDefault="00861FB8">
      <w:pPr>
        <w:rPr>
          <w:rFonts w:ascii="Times New Roman" w:hAnsi="Times New Roman" w:cs="Times New Roman"/>
        </w:rPr>
      </w:pPr>
    </w:p>
    <w:p w:rsidR="00861FB8" w:rsidRDefault="00861FB8">
      <w:pPr>
        <w:pStyle w:val="a8"/>
        <w:widowControl/>
        <w:spacing w:beforeAutospacing="0" w:afterAutospacing="0"/>
        <w:rPr>
          <w:rFonts w:ascii="Times New Roman" w:eastAsia="仿宋_GB2312" w:hAnsi="Times New Roman"/>
          <w:color w:val="333333"/>
          <w:sz w:val="33"/>
          <w:szCs w:val="33"/>
          <w:shd w:val="clear" w:color="auto" w:fill="FFFFFF"/>
        </w:rPr>
      </w:pPr>
    </w:p>
    <w:p w:rsidR="00861FB8" w:rsidRDefault="00861FB8">
      <w:pPr>
        <w:rPr>
          <w:rFonts w:ascii="Times New Roman" w:eastAsia="仿宋_GB2312" w:hAnsi="Times New Roman" w:cs="Times New Roman"/>
          <w:color w:val="333333"/>
          <w:sz w:val="33"/>
          <w:szCs w:val="33"/>
          <w:shd w:val="clear" w:color="auto" w:fill="FFFFFF"/>
        </w:rPr>
      </w:pPr>
    </w:p>
    <w:sectPr w:rsidR="00861FB8" w:rsidSect="00861FB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40CA" w:rsidRDefault="00F640CA" w:rsidP="00861FB8">
      <w:r>
        <w:separator/>
      </w:r>
    </w:p>
  </w:endnote>
  <w:endnote w:type="continuationSeparator" w:id="0">
    <w:p w:rsidR="00F640CA" w:rsidRDefault="00F640CA" w:rsidP="00861FB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embedRegular r:id="rId1" w:subsetted="1" w:fontKey="{F1E9323F-86E4-4921-95E2-301AFE46933D}"/>
  </w:font>
  <w:font w:name="仿宋">
    <w:panose1 w:val="02010609060101010101"/>
    <w:charset w:val="86"/>
    <w:family w:val="modern"/>
    <w:pitch w:val="fixed"/>
    <w:sig w:usb0="800002BF" w:usb1="38CF7CFA" w:usb2="00000016" w:usb3="00000000" w:csb0="00040001" w:csb1="00000000"/>
  </w:font>
  <w:font w:name="Calibri Light">
    <w:altName w:val="Times New Roman"/>
    <w:panose1 w:val="00000000000000000000"/>
    <w:charset w:val="00"/>
    <w:family w:val="roman"/>
    <w:notTrueType/>
    <w:pitch w:val="default"/>
    <w:sig w:usb0="00000000" w:usb1="00000000" w:usb2="00000000" w:usb3="00000000" w:csb0="00000000" w:csb1="00000000"/>
  </w:font>
  <w:font w:name="华文中宋">
    <w:panose1 w:val="02010600040101010101"/>
    <w:charset w:val="86"/>
    <w:family w:val="auto"/>
    <w:pitch w:val="variable"/>
    <w:sig w:usb0="00000287" w:usb1="080F0000" w:usb2="00000010" w:usb3="00000000" w:csb0="0004009F" w:csb1="00000000"/>
  </w:font>
  <w:font w:name="Arial Unicode MS">
    <w:altName w:val="Arial"/>
    <w:panose1 w:val="020B0604020202020204"/>
    <w:charset w:val="00"/>
    <w:family w:val="roman"/>
    <w:notTrueType/>
    <w:pitch w:val="variable"/>
    <w:sig w:usb0="00000003" w:usb1="00000000" w:usb2="00000000" w:usb3="00000000" w:csb0="00000001" w:csb1="00000000"/>
  </w:font>
  <w:font w:name="方正魏碑简体">
    <w:altName w:val="微软雅黑"/>
    <w:charset w:val="86"/>
    <w:family w:val="auto"/>
    <w:pitch w:val="default"/>
    <w:sig w:usb0="00000000" w:usb1="00000000" w:usb2="00000010" w:usb3="00000000" w:csb0="00040000" w:csb1="00000000"/>
    <w:embedRegular r:id="rId2" w:subsetted="1" w:fontKey="{1BEDBA56-CB05-4114-94E0-99FC39C08FE3}"/>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embedRegular r:id="rId3" w:subsetted="1" w:fontKey="{55948521-A7A5-46C8-9146-EC62D9DA568C}"/>
  </w:font>
  <w:font w:name="思源黑体 CN Heavy">
    <w:altName w:val="黑体"/>
    <w:charset w:val="86"/>
    <w:family w:val="swiss"/>
    <w:pitch w:val="default"/>
    <w:sig w:usb0="00000000" w:usb1="00000000" w:usb2="00000016" w:usb3="00000000" w:csb0="00060107" w:csb1="00000000"/>
  </w:font>
  <w:font w:name="楷体_GB2312">
    <w:altName w:val="楷体"/>
    <w:panose1 w:val="02010609030101010101"/>
    <w:charset w:val="86"/>
    <w:family w:val="modern"/>
    <w:pitch w:val="fixed"/>
    <w:sig w:usb0="00000001" w:usb1="080E0000" w:usb2="00000010" w:usb3="00000000" w:csb0="00040000" w:csb1="00000000"/>
    <w:embedRegular r:id="rId4" w:subsetted="1" w:fontKey="{8B84598B-D2A5-41D0-892D-64BC56864E68}"/>
    <w:embedBold r:id="rId5" w:subsetted="1" w:fontKey="{D3D21F40-8AD0-499A-A535-C46260EBD426}"/>
  </w:font>
  <w:font w:name="仿宋_GB2312">
    <w:panose1 w:val="02010609030101010101"/>
    <w:charset w:val="86"/>
    <w:family w:val="modern"/>
    <w:pitch w:val="fixed"/>
    <w:sig w:usb0="00000001" w:usb1="080E0000" w:usb2="00000010" w:usb3="00000000" w:csb0="00040000" w:csb1="00000000"/>
    <w:embedRegular r:id="rId6" w:subsetted="1" w:fontKey="{97C8DAD5-7330-4C25-8D8C-D32A4C67CC95}"/>
    <w:embedBold r:id="rId7" w:subsetted="1" w:fontKey="{A67B1DBE-3B67-4D54-84FF-A88637B76A19}"/>
  </w:font>
  <w:font w:name="ArialUnicodeMS">
    <w:altName w:val="Malgun Gothic"/>
    <w:charset w:val="81"/>
    <w:family w:val="auto"/>
    <w:pitch w:val="default"/>
    <w:sig w:usb0="00000000" w:usb1="00000000" w:usb2="00000010" w:usb3="00000000" w:csb0="00080001" w:csb1="00000000"/>
  </w:font>
  <w:font w:name="方正仿宋_GB2312">
    <w:charset w:val="86"/>
    <w:family w:val="auto"/>
    <w:pitch w:val="default"/>
    <w:sig w:usb0="A00002BF" w:usb1="184F6CFA" w:usb2="00000012" w:usb3="00000000" w:csb0="00040001" w:csb1="00000000"/>
    <w:embedRegular r:id="rId8" w:subsetted="1" w:fontKey="{A42DDCC1-455B-4CF8-AE24-1ABF28A2EAAC}"/>
    <w:embedBold r:id="rId9" w:subsetted="1" w:fontKey="{A6AD10C7-0F1F-4F31-94B8-6DF18ED1A3BE}"/>
  </w:font>
  <w:font w:name="楷体">
    <w:panose1 w:val="02010609060101010101"/>
    <w:charset w:val="86"/>
    <w:family w:val="modern"/>
    <w:pitch w:val="fixed"/>
    <w:sig w:usb0="800002BF" w:usb1="38CF7CFA" w:usb2="00000016" w:usb3="00000000" w:csb0="00040001" w:csb1="00000000"/>
    <w:embedRegular r:id="rId10" w:subsetted="1" w:fontKey="{37EE2C47-6D89-4FBE-8649-9C812849F8AB}"/>
  </w:font>
  <w:font w:name="方正小标宋_GBK">
    <w:panose1 w:val="03000509000000000000"/>
    <w:charset w:val="86"/>
    <w:family w:val="script"/>
    <w:pitch w:val="fixed"/>
    <w:sig w:usb0="00000001" w:usb1="080E0000" w:usb2="00000010" w:usb3="00000000" w:csb0="00040000" w:csb1="00000000"/>
    <w:embedRegular r:id="rId11" w:subsetted="1" w:fontKey="{7B678F2B-06C1-44AD-BF63-D0B86F8DFEB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40CA" w:rsidRDefault="00F640CA" w:rsidP="00861FB8">
      <w:r>
        <w:separator/>
      </w:r>
    </w:p>
  </w:footnote>
  <w:footnote w:type="continuationSeparator" w:id="0">
    <w:p w:rsidR="00F640CA" w:rsidRDefault="00F640CA" w:rsidP="00861FB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1FB8" w:rsidRDefault="00861FB8">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31EB42C"/>
    <w:multiLevelType w:val="singleLevel"/>
    <w:tmpl w:val="F31EB42C"/>
    <w:lvl w:ilvl="0">
      <w:start w:val="4"/>
      <w:numFmt w:val="chineseCounting"/>
      <w:suff w:val="nothing"/>
      <w:lvlText w:val="（%1）"/>
      <w:lvlJc w:val="left"/>
      <w:rPr>
        <w:rFonts w:hint="eastAsia"/>
      </w:rPr>
    </w:lvl>
  </w:abstractNum>
  <w:abstractNum w:abstractNumId="1">
    <w:nsid w:val="5F16A424"/>
    <w:multiLevelType w:val="multilevel"/>
    <w:tmpl w:val="5F16A424"/>
    <w:lvl w:ilvl="0">
      <w:start w:val="1"/>
      <w:numFmt w:val="decimal"/>
      <w:pStyle w:val="1"/>
      <w:lvlText w:val="%1."/>
      <w:lvlJc w:val="left"/>
      <w:pPr>
        <w:ind w:left="425" w:hanging="425"/>
      </w:pPr>
      <w:rPr>
        <w:rFonts w:hint="default"/>
      </w:rPr>
    </w:lvl>
    <w:lvl w:ilvl="1">
      <w:start w:val="1"/>
      <w:numFmt w:val="decimal"/>
      <w:pStyle w:val="2"/>
      <w:lvlText w:val="%1.%2."/>
      <w:lvlJc w:val="left"/>
      <w:pPr>
        <w:ind w:left="567" w:hanging="567"/>
      </w:pPr>
      <w:rPr>
        <w:rFonts w:hint="default"/>
      </w:rPr>
    </w:lvl>
    <w:lvl w:ilvl="2">
      <w:start w:val="1"/>
      <w:numFmt w:val="decimal"/>
      <w:pStyle w:val="3"/>
      <w:lvlText w:val="%1.%2.%3."/>
      <w:lvlJc w:val="left"/>
      <w:pPr>
        <w:ind w:left="709" w:hanging="709"/>
      </w:pPr>
      <w:rPr>
        <w:rFonts w:hint="default"/>
      </w:rPr>
    </w:lvl>
    <w:lvl w:ilvl="3">
      <w:start w:val="1"/>
      <w:numFmt w:val="decimal"/>
      <w:pStyle w:val="4"/>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TrueTypeFonts/>
  <w:saveSubsetFonts/>
  <w:bordersDoNotSurroundHeader/>
  <w:bordersDoNotSurroundFooter/>
  <w:defaultTabStop w:val="420"/>
  <w:drawingGridVerticalSpacing w:val="156"/>
  <w:noPunctuationKerning/>
  <w:characterSpacingControl w:val="compressPunctuation"/>
  <w:hdrShapeDefaults>
    <o:shapedefaults v:ext="edit" spidmax="6146"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jb3VudCI6OTksImhkaWQiOiI4NzhjMTg3MGY4YzIzNzMzZjQzODQ5MTkwMTI2OGM0NiIsInVzZXJDb3VudCI6ODB9"/>
  </w:docVars>
  <w:rsids>
    <w:rsidRoot w:val="00861FB8"/>
    <w:rsid w:val="00086151"/>
    <w:rsid w:val="00236F8C"/>
    <w:rsid w:val="00271AF2"/>
    <w:rsid w:val="006B04BA"/>
    <w:rsid w:val="00861FB8"/>
    <w:rsid w:val="008D7631"/>
    <w:rsid w:val="008E12CF"/>
    <w:rsid w:val="0096690D"/>
    <w:rsid w:val="00A8242D"/>
    <w:rsid w:val="00C65689"/>
    <w:rsid w:val="00CC2C8E"/>
    <w:rsid w:val="00F27B04"/>
    <w:rsid w:val="00F640CA"/>
    <w:rsid w:val="00F80C35"/>
    <w:rsid w:val="01616D62"/>
    <w:rsid w:val="01900E19"/>
    <w:rsid w:val="01A03C5A"/>
    <w:rsid w:val="01A5267D"/>
    <w:rsid w:val="02363AF1"/>
    <w:rsid w:val="024808A2"/>
    <w:rsid w:val="025C3821"/>
    <w:rsid w:val="027D11EF"/>
    <w:rsid w:val="02CD7738"/>
    <w:rsid w:val="02DA3B1B"/>
    <w:rsid w:val="02E57B4D"/>
    <w:rsid w:val="033D3951"/>
    <w:rsid w:val="037B12D4"/>
    <w:rsid w:val="03804D63"/>
    <w:rsid w:val="03A52548"/>
    <w:rsid w:val="03FB73B0"/>
    <w:rsid w:val="04BD008C"/>
    <w:rsid w:val="04C55939"/>
    <w:rsid w:val="04DA28BB"/>
    <w:rsid w:val="04F528BE"/>
    <w:rsid w:val="05991C82"/>
    <w:rsid w:val="061416A9"/>
    <w:rsid w:val="061B11E8"/>
    <w:rsid w:val="06236884"/>
    <w:rsid w:val="067E788A"/>
    <w:rsid w:val="06FC7C2A"/>
    <w:rsid w:val="071E363B"/>
    <w:rsid w:val="07533AFE"/>
    <w:rsid w:val="07B3657A"/>
    <w:rsid w:val="07C857D0"/>
    <w:rsid w:val="08AB5AAF"/>
    <w:rsid w:val="09012C64"/>
    <w:rsid w:val="093B2E99"/>
    <w:rsid w:val="095D7943"/>
    <w:rsid w:val="09686615"/>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7C57FC"/>
    <w:rsid w:val="129E45A7"/>
    <w:rsid w:val="13074404"/>
    <w:rsid w:val="136A5C00"/>
    <w:rsid w:val="13C527AC"/>
    <w:rsid w:val="1471146E"/>
    <w:rsid w:val="14711797"/>
    <w:rsid w:val="147B6F17"/>
    <w:rsid w:val="14D42061"/>
    <w:rsid w:val="15081C8B"/>
    <w:rsid w:val="15090D5C"/>
    <w:rsid w:val="15CF053D"/>
    <w:rsid w:val="15E0131A"/>
    <w:rsid w:val="16457D9F"/>
    <w:rsid w:val="17223EFF"/>
    <w:rsid w:val="17885FB1"/>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B11EE"/>
    <w:rsid w:val="1B3719E0"/>
    <w:rsid w:val="1B3D47E6"/>
    <w:rsid w:val="1B6261C3"/>
    <w:rsid w:val="1B731730"/>
    <w:rsid w:val="1B882BB5"/>
    <w:rsid w:val="1B906310"/>
    <w:rsid w:val="1B9B33C7"/>
    <w:rsid w:val="1B9D7FEC"/>
    <w:rsid w:val="1BA55461"/>
    <w:rsid w:val="1BE74496"/>
    <w:rsid w:val="1BFE3B7C"/>
    <w:rsid w:val="1C3D67D1"/>
    <w:rsid w:val="1C40731A"/>
    <w:rsid w:val="1C560392"/>
    <w:rsid w:val="1C581532"/>
    <w:rsid w:val="1C7D181A"/>
    <w:rsid w:val="1CA15E03"/>
    <w:rsid w:val="1CA24F0C"/>
    <w:rsid w:val="1CF41A48"/>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0F42CC"/>
    <w:rsid w:val="1E20024F"/>
    <w:rsid w:val="1E2D3FB0"/>
    <w:rsid w:val="1E2E50F1"/>
    <w:rsid w:val="1E2F73C2"/>
    <w:rsid w:val="1E3B4E26"/>
    <w:rsid w:val="1E7D7503"/>
    <w:rsid w:val="1E97477F"/>
    <w:rsid w:val="1EA94D6D"/>
    <w:rsid w:val="1EDF707D"/>
    <w:rsid w:val="1F65664C"/>
    <w:rsid w:val="1F79478A"/>
    <w:rsid w:val="1F7C149A"/>
    <w:rsid w:val="1F84140D"/>
    <w:rsid w:val="1F863C54"/>
    <w:rsid w:val="1F9B7FFD"/>
    <w:rsid w:val="1F9C7614"/>
    <w:rsid w:val="1FB810FB"/>
    <w:rsid w:val="1FBE1971"/>
    <w:rsid w:val="2008768D"/>
    <w:rsid w:val="204C2B10"/>
    <w:rsid w:val="20592BE1"/>
    <w:rsid w:val="206A094A"/>
    <w:rsid w:val="207D30AD"/>
    <w:rsid w:val="209064B9"/>
    <w:rsid w:val="20970D81"/>
    <w:rsid w:val="20D165D5"/>
    <w:rsid w:val="210878E6"/>
    <w:rsid w:val="210E1408"/>
    <w:rsid w:val="211069AD"/>
    <w:rsid w:val="21573FAB"/>
    <w:rsid w:val="2172069C"/>
    <w:rsid w:val="21987BC4"/>
    <w:rsid w:val="21DB5045"/>
    <w:rsid w:val="220451AB"/>
    <w:rsid w:val="2237486E"/>
    <w:rsid w:val="223D1378"/>
    <w:rsid w:val="22940650"/>
    <w:rsid w:val="22AD4B1E"/>
    <w:rsid w:val="22C06C83"/>
    <w:rsid w:val="22D31DF3"/>
    <w:rsid w:val="22FD3CF7"/>
    <w:rsid w:val="230412C2"/>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4649E4"/>
    <w:rsid w:val="289057C5"/>
    <w:rsid w:val="28A67C7A"/>
    <w:rsid w:val="28D1057E"/>
    <w:rsid w:val="28EA3248"/>
    <w:rsid w:val="28F879DA"/>
    <w:rsid w:val="294630F8"/>
    <w:rsid w:val="294B7731"/>
    <w:rsid w:val="296A5FF1"/>
    <w:rsid w:val="29D21FF2"/>
    <w:rsid w:val="2A611B0F"/>
    <w:rsid w:val="2AC1762B"/>
    <w:rsid w:val="2AE845D0"/>
    <w:rsid w:val="2AF76D46"/>
    <w:rsid w:val="2B4975FB"/>
    <w:rsid w:val="2B695031"/>
    <w:rsid w:val="2B735A8F"/>
    <w:rsid w:val="2BA7478D"/>
    <w:rsid w:val="2BB038DB"/>
    <w:rsid w:val="2BB761E0"/>
    <w:rsid w:val="2BB812F9"/>
    <w:rsid w:val="2BD55811"/>
    <w:rsid w:val="2BE319AF"/>
    <w:rsid w:val="2BE35C27"/>
    <w:rsid w:val="2BFA504B"/>
    <w:rsid w:val="2C681F1F"/>
    <w:rsid w:val="2C8608DC"/>
    <w:rsid w:val="2CA4764A"/>
    <w:rsid w:val="2CC42ECA"/>
    <w:rsid w:val="2CD77D84"/>
    <w:rsid w:val="2CDA4349"/>
    <w:rsid w:val="2D225539"/>
    <w:rsid w:val="2D4618D2"/>
    <w:rsid w:val="2D5F021B"/>
    <w:rsid w:val="2D6E1286"/>
    <w:rsid w:val="2D70583E"/>
    <w:rsid w:val="2D99655D"/>
    <w:rsid w:val="2DDB5521"/>
    <w:rsid w:val="2E1B4BB8"/>
    <w:rsid w:val="2E256CB6"/>
    <w:rsid w:val="2E3224D3"/>
    <w:rsid w:val="2E5F27E4"/>
    <w:rsid w:val="2E9871B6"/>
    <w:rsid w:val="2EBB78BE"/>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1CF2685"/>
    <w:rsid w:val="320F6F96"/>
    <w:rsid w:val="323E4515"/>
    <w:rsid w:val="3286389B"/>
    <w:rsid w:val="32CF5C94"/>
    <w:rsid w:val="32D337C7"/>
    <w:rsid w:val="32E200EC"/>
    <w:rsid w:val="32E5408B"/>
    <w:rsid w:val="32E9750B"/>
    <w:rsid w:val="32EB0D70"/>
    <w:rsid w:val="332868BB"/>
    <w:rsid w:val="333211F3"/>
    <w:rsid w:val="333E3678"/>
    <w:rsid w:val="3342165C"/>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3C0E2D"/>
    <w:rsid w:val="35776F72"/>
    <w:rsid w:val="35997371"/>
    <w:rsid w:val="35C12962"/>
    <w:rsid w:val="35C2228E"/>
    <w:rsid w:val="360134DF"/>
    <w:rsid w:val="360B1E2F"/>
    <w:rsid w:val="360D500F"/>
    <w:rsid w:val="36330424"/>
    <w:rsid w:val="36990C8E"/>
    <w:rsid w:val="36B772BC"/>
    <w:rsid w:val="36FE3ABA"/>
    <w:rsid w:val="37072BDE"/>
    <w:rsid w:val="3716321D"/>
    <w:rsid w:val="37252B82"/>
    <w:rsid w:val="37455334"/>
    <w:rsid w:val="376A14D2"/>
    <w:rsid w:val="37715D3C"/>
    <w:rsid w:val="37731921"/>
    <w:rsid w:val="37E509C0"/>
    <w:rsid w:val="37E96FB8"/>
    <w:rsid w:val="38222D85"/>
    <w:rsid w:val="38803721"/>
    <w:rsid w:val="38925A62"/>
    <w:rsid w:val="389F5F4F"/>
    <w:rsid w:val="38C36BA2"/>
    <w:rsid w:val="38F6595C"/>
    <w:rsid w:val="391702A7"/>
    <w:rsid w:val="39286EB6"/>
    <w:rsid w:val="395552B5"/>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9305B6"/>
    <w:rsid w:val="3CBE41D5"/>
    <w:rsid w:val="3CFB04D2"/>
    <w:rsid w:val="3D305D4F"/>
    <w:rsid w:val="3D446B0E"/>
    <w:rsid w:val="3D5655EB"/>
    <w:rsid w:val="3D953A6B"/>
    <w:rsid w:val="3DBB2CD5"/>
    <w:rsid w:val="3DBB5979"/>
    <w:rsid w:val="3E0C0D49"/>
    <w:rsid w:val="3E1057AF"/>
    <w:rsid w:val="3E6C0DFA"/>
    <w:rsid w:val="3E740322"/>
    <w:rsid w:val="3E7F4380"/>
    <w:rsid w:val="3E8A31B2"/>
    <w:rsid w:val="3E8D171B"/>
    <w:rsid w:val="3E8E5574"/>
    <w:rsid w:val="3EA5630D"/>
    <w:rsid w:val="3EBA731B"/>
    <w:rsid w:val="3EDA64EA"/>
    <w:rsid w:val="3EFB5800"/>
    <w:rsid w:val="3F3B4E59"/>
    <w:rsid w:val="3F406FEE"/>
    <w:rsid w:val="3F4D1B74"/>
    <w:rsid w:val="3F6E677C"/>
    <w:rsid w:val="3F712F46"/>
    <w:rsid w:val="3F845EFB"/>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2DF1904"/>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2F7284"/>
    <w:rsid w:val="45513D03"/>
    <w:rsid w:val="45541E1C"/>
    <w:rsid w:val="45F657C2"/>
    <w:rsid w:val="460713D2"/>
    <w:rsid w:val="461F0A8B"/>
    <w:rsid w:val="4648721E"/>
    <w:rsid w:val="46663E71"/>
    <w:rsid w:val="466A37AC"/>
    <w:rsid w:val="46CB071B"/>
    <w:rsid w:val="46DE140B"/>
    <w:rsid w:val="46E77334"/>
    <w:rsid w:val="46F22E29"/>
    <w:rsid w:val="46F7142F"/>
    <w:rsid w:val="47107AE3"/>
    <w:rsid w:val="47330D35"/>
    <w:rsid w:val="473C62ED"/>
    <w:rsid w:val="47617242"/>
    <w:rsid w:val="478C16C9"/>
    <w:rsid w:val="47AD79CE"/>
    <w:rsid w:val="47BD246B"/>
    <w:rsid w:val="47CB2B0C"/>
    <w:rsid w:val="47E773CE"/>
    <w:rsid w:val="48015FF5"/>
    <w:rsid w:val="484C45A4"/>
    <w:rsid w:val="48692CD0"/>
    <w:rsid w:val="48AE3D01"/>
    <w:rsid w:val="48D9540B"/>
    <w:rsid w:val="48F6341B"/>
    <w:rsid w:val="49067B2F"/>
    <w:rsid w:val="496008AE"/>
    <w:rsid w:val="49677E31"/>
    <w:rsid w:val="496C2225"/>
    <w:rsid w:val="49735095"/>
    <w:rsid w:val="49AE2880"/>
    <w:rsid w:val="49F42EAF"/>
    <w:rsid w:val="49F96FB8"/>
    <w:rsid w:val="4A337323"/>
    <w:rsid w:val="4A3679E8"/>
    <w:rsid w:val="4A3C5376"/>
    <w:rsid w:val="4A5B28DC"/>
    <w:rsid w:val="4AA06B93"/>
    <w:rsid w:val="4ADB18EB"/>
    <w:rsid w:val="4AEE5418"/>
    <w:rsid w:val="4B0371D8"/>
    <w:rsid w:val="4B96118E"/>
    <w:rsid w:val="4BAE1B66"/>
    <w:rsid w:val="4BED4708"/>
    <w:rsid w:val="4BF133DC"/>
    <w:rsid w:val="4C507D4A"/>
    <w:rsid w:val="4CD820AE"/>
    <w:rsid w:val="4CDF5563"/>
    <w:rsid w:val="4CFB2214"/>
    <w:rsid w:val="4D1A3672"/>
    <w:rsid w:val="4D2C4D26"/>
    <w:rsid w:val="4D335E0E"/>
    <w:rsid w:val="4D4E4EA3"/>
    <w:rsid w:val="4D6115AB"/>
    <w:rsid w:val="4D9A5B1B"/>
    <w:rsid w:val="4DA55D85"/>
    <w:rsid w:val="4DBB20DB"/>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242FC2"/>
    <w:rsid w:val="534072EB"/>
    <w:rsid w:val="538E2D0B"/>
    <w:rsid w:val="53922782"/>
    <w:rsid w:val="539C1424"/>
    <w:rsid w:val="53A639C0"/>
    <w:rsid w:val="53F00A24"/>
    <w:rsid w:val="53F63DBA"/>
    <w:rsid w:val="54085571"/>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8810DA"/>
    <w:rsid w:val="579C7F80"/>
    <w:rsid w:val="57B30D7C"/>
    <w:rsid w:val="58166B03"/>
    <w:rsid w:val="582E1C77"/>
    <w:rsid w:val="583E3C94"/>
    <w:rsid w:val="58721734"/>
    <w:rsid w:val="5886386C"/>
    <w:rsid w:val="58900246"/>
    <w:rsid w:val="58977358"/>
    <w:rsid w:val="58D53944"/>
    <w:rsid w:val="58D65478"/>
    <w:rsid w:val="58F52487"/>
    <w:rsid w:val="58F778BC"/>
    <w:rsid w:val="590422E6"/>
    <w:rsid w:val="590506AE"/>
    <w:rsid w:val="592257E5"/>
    <w:rsid w:val="59655E33"/>
    <w:rsid w:val="59CF5BD9"/>
    <w:rsid w:val="59E20C3C"/>
    <w:rsid w:val="5A1D5B0A"/>
    <w:rsid w:val="5A3B4B4E"/>
    <w:rsid w:val="5A426A40"/>
    <w:rsid w:val="5A4804CA"/>
    <w:rsid w:val="5A594C85"/>
    <w:rsid w:val="5A7D649E"/>
    <w:rsid w:val="5AEB1E3C"/>
    <w:rsid w:val="5B2507CA"/>
    <w:rsid w:val="5B2A474A"/>
    <w:rsid w:val="5B4001D6"/>
    <w:rsid w:val="5B830730"/>
    <w:rsid w:val="5B871C49"/>
    <w:rsid w:val="5BBB2DD6"/>
    <w:rsid w:val="5BE263B6"/>
    <w:rsid w:val="5C501DEF"/>
    <w:rsid w:val="5C8E5C5A"/>
    <w:rsid w:val="5C965E61"/>
    <w:rsid w:val="5CA76AD9"/>
    <w:rsid w:val="5CB76DF7"/>
    <w:rsid w:val="5D242A11"/>
    <w:rsid w:val="5D9217C2"/>
    <w:rsid w:val="5DAD06BF"/>
    <w:rsid w:val="5DE23CB3"/>
    <w:rsid w:val="5DE97EEC"/>
    <w:rsid w:val="5DF43138"/>
    <w:rsid w:val="5DFA5EB0"/>
    <w:rsid w:val="5E0B583E"/>
    <w:rsid w:val="5E201A7B"/>
    <w:rsid w:val="5EBD0484"/>
    <w:rsid w:val="5F226E31"/>
    <w:rsid w:val="5F2C5C7C"/>
    <w:rsid w:val="5FC5273F"/>
    <w:rsid w:val="60806DF2"/>
    <w:rsid w:val="60C03693"/>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CD4436"/>
    <w:rsid w:val="64DC72D7"/>
    <w:rsid w:val="64F5218D"/>
    <w:rsid w:val="65007FC9"/>
    <w:rsid w:val="653619A6"/>
    <w:rsid w:val="65610A02"/>
    <w:rsid w:val="65A11EA3"/>
    <w:rsid w:val="65AC3D66"/>
    <w:rsid w:val="65BB5334"/>
    <w:rsid w:val="65E37C39"/>
    <w:rsid w:val="663E1DBA"/>
    <w:rsid w:val="665D0213"/>
    <w:rsid w:val="669E59F1"/>
    <w:rsid w:val="66A2024B"/>
    <w:rsid w:val="66EA4BA0"/>
    <w:rsid w:val="6704732B"/>
    <w:rsid w:val="670F6731"/>
    <w:rsid w:val="67280F62"/>
    <w:rsid w:val="67585CB0"/>
    <w:rsid w:val="67770F0C"/>
    <w:rsid w:val="67B03535"/>
    <w:rsid w:val="6801775B"/>
    <w:rsid w:val="68174F69"/>
    <w:rsid w:val="682C436A"/>
    <w:rsid w:val="68382778"/>
    <w:rsid w:val="68391F41"/>
    <w:rsid w:val="68436B8C"/>
    <w:rsid w:val="68797358"/>
    <w:rsid w:val="6884624F"/>
    <w:rsid w:val="68A519DF"/>
    <w:rsid w:val="68C4160B"/>
    <w:rsid w:val="68C41C30"/>
    <w:rsid w:val="68CF3BA4"/>
    <w:rsid w:val="690070AC"/>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EF647E8"/>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AE77A5"/>
    <w:rsid w:val="71D95B7C"/>
    <w:rsid w:val="71EA6A50"/>
    <w:rsid w:val="71EC42C1"/>
    <w:rsid w:val="71FE31A8"/>
    <w:rsid w:val="72150E6D"/>
    <w:rsid w:val="721F6113"/>
    <w:rsid w:val="7233782C"/>
    <w:rsid w:val="73177841"/>
    <w:rsid w:val="733774FE"/>
    <w:rsid w:val="735A0474"/>
    <w:rsid w:val="73617E1B"/>
    <w:rsid w:val="736D7653"/>
    <w:rsid w:val="738035CB"/>
    <w:rsid w:val="73925FA9"/>
    <w:rsid w:val="7396335C"/>
    <w:rsid w:val="73F46595"/>
    <w:rsid w:val="74283FA2"/>
    <w:rsid w:val="742C135B"/>
    <w:rsid w:val="74463733"/>
    <w:rsid w:val="7469475F"/>
    <w:rsid w:val="748A2F40"/>
    <w:rsid w:val="74F85778"/>
    <w:rsid w:val="75272439"/>
    <w:rsid w:val="758F1E9B"/>
    <w:rsid w:val="75BC566D"/>
    <w:rsid w:val="75CE266B"/>
    <w:rsid w:val="76120141"/>
    <w:rsid w:val="76C23B43"/>
    <w:rsid w:val="76FD6F97"/>
    <w:rsid w:val="770218E8"/>
    <w:rsid w:val="77C875A5"/>
    <w:rsid w:val="784654D3"/>
    <w:rsid w:val="785104AC"/>
    <w:rsid w:val="78A27DF6"/>
    <w:rsid w:val="78F461E9"/>
    <w:rsid w:val="79285B3A"/>
    <w:rsid w:val="79625CA9"/>
    <w:rsid w:val="79A91196"/>
    <w:rsid w:val="7A0B32D3"/>
    <w:rsid w:val="7A1D0B1F"/>
    <w:rsid w:val="7A45762D"/>
    <w:rsid w:val="7A4A2AF5"/>
    <w:rsid w:val="7AA102D3"/>
    <w:rsid w:val="7AC13CD3"/>
    <w:rsid w:val="7AE10264"/>
    <w:rsid w:val="7B086EDB"/>
    <w:rsid w:val="7B4A207F"/>
    <w:rsid w:val="7B936F45"/>
    <w:rsid w:val="7BA47419"/>
    <w:rsid w:val="7BB10D45"/>
    <w:rsid w:val="7BB44151"/>
    <w:rsid w:val="7BEC320B"/>
    <w:rsid w:val="7BF82951"/>
    <w:rsid w:val="7C3307AB"/>
    <w:rsid w:val="7C656A39"/>
    <w:rsid w:val="7C6E21F1"/>
    <w:rsid w:val="7C867738"/>
    <w:rsid w:val="7CA12173"/>
    <w:rsid w:val="7CB20E72"/>
    <w:rsid w:val="7CB93996"/>
    <w:rsid w:val="7CBE0F99"/>
    <w:rsid w:val="7D4E45F1"/>
    <w:rsid w:val="7D675148"/>
    <w:rsid w:val="7D733448"/>
    <w:rsid w:val="7DF43C26"/>
    <w:rsid w:val="7DFB6D82"/>
    <w:rsid w:val="7E1D71D1"/>
    <w:rsid w:val="7E246254"/>
    <w:rsid w:val="7E6D090F"/>
    <w:rsid w:val="7ECC66B2"/>
    <w:rsid w:val="7ED305B1"/>
    <w:rsid w:val="7EF015E4"/>
    <w:rsid w:val="7F087006"/>
    <w:rsid w:val="7F833169"/>
    <w:rsid w:val="7FA837EF"/>
    <w:rsid w:val="7FC36955"/>
    <w:rsid w:val="7FE903A0"/>
    <w:rsid w:val="7FF97946"/>
    <w:rsid w:val="7FFE788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iPriority="0" w:unhideWhenUsed="0" w:qFormat="1"/>
    <w:lsdException w:name="footer" w:semiHidden="0" w:unhideWhenUsed="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Normal Table" w:qFormat="1"/>
    <w:lsdException w:name="Balloon Text" w:semiHidden="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Style1"/>
    <w:qFormat/>
    <w:rsid w:val="00861FB8"/>
    <w:pPr>
      <w:widowControl w:val="0"/>
      <w:jc w:val="both"/>
    </w:pPr>
    <w:rPr>
      <w:rFonts w:asciiTheme="minorHAnsi" w:eastAsiaTheme="minorEastAsia" w:hAnsiTheme="minorHAnsi" w:cs="宋体"/>
      <w:sz w:val="24"/>
      <w:szCs w:val="24"/>
    </w:rPr>
  </w:style>
  <w:style w:type="paragraph" w:styleId="1">
    <w:name w:val="heading 1"/>
    <w:basedOn w:val="a"/>
    <w:next w:val="a"/>
    <w:qFormat/>
    <w:rsid w:val="00861FB8"/>
    <w:pPr>
      <w:keepNext/>
      <w:keepLines/>
      <w:numPr>
        <w:numId w:val="1"/>
      </w:numPr>
      <w:adjustRightInd w:val="0"/>
      <w:snapToGrid w:val="0"/>
      <w:spacing w:before="340" w:afterLines="50" w:line="578" w:lineRule="auto"/>
      <w:jc w:val="left"/>
      <w:outlineLvl w:val="0"/>
    </w:pPr>
    <w:rPr>
      <w:rFonts w:ascii="Times New Roman" w:eastAsia="仿宋" w:hAnsi="Times New Roman" w:cs="Times New Roman"/>
      <w:b/>
      <w:bCs/>
      <w:kern w:val="44"/>
      <w:sz w:val="36"/>
      <w:szCs w:val="44"/>
    </w:rPr>
  </w:style>
  <w:style w:type="paragraph" w:styleId="2">
    <w:name w:val="heading 2"/>
    <w:basedOn w:val="a"/>
    <w:next w:val="a"/>
    <w:link w:val="2Char"/>
    <w:uiPriority w:val="9"/>
    <w:semiHidden/>
    <w:unhideWhenUsed/>
    <w:qFormat/>
    <w:rsid w:val="00861FB8"/>
    <w:pPr>
      <w:numPr>
        <w:ilvl w:val="1"/>
        <w:numId w:val="1"/>
      </w:numPr>
      <w:spacing w:line="416" w:lineRule="auto"/>
      <w:outlineLvl w:val="1"/>
    </w:pPr>
    <w:rPr>
      <w:rFonts w:ascii="Calibri Light" w:eastAsia="宋体" w:hAnsi="Calibri Light" w:cs="Times New Roman"/>
      <w:b/>
      <w:bCs/>
      <w:sz w:val="28"/>
      <w:szCs w:val="32"/>
    </w:rPr>
  </w:style>
  <w:style w:type="paragraph" w:styleId="3">
    <w:name w:val="heading 3"/>
    <w:basedOn w:val="a"/>
    <w:next w:val="a"/>
    <w:uiPriority w:val="9"/>
    <w:semiHidden/>
    <w:unhideWhenUsed/>
    <w:qFormat/>
    <w:rsid w:val="00861FB8"/>
    <w:pPr>
      <w:keepNext/>
      <w:keepLines/>
      <w:numPr>
        <w:ilvl w:val="2"/>
        <w:numId w:val="1"/>
      </w:numPr>
      <w:spacing w:beforeLines="50" w:afterLines="50" w:line="416" w:lineRule="auto"/>
      <w:outlineLvl w:val="2"/>
    </w:pPr>
    <w:rPr>
      <w:rFonts w:ascii="宋体" w:eastAsia="宋体" w:hAnsi="宋体"/>
      <w:b/>
      <w:bCs/>
      <w:sz w:val="32"/>
    </w:rPr>
  </w:style>
  <w:style w:type="paragraph" w:styleId="4">
    <w:name w:val="heading 4"/>
    <w:basedOn w:val="a"/>
    <w:next w:val="a"/>
    <w:uiPriority w:val="9"/>
    <w:semiHidden/>
    <w:unhideWhenUsed/>
    <w:qFormat/>
    <w:rsid w:val="00861FB8"/>
    <w:pPr>
      <w:keepNext/>
      <w:keepLines/>
      <w:numPr>
        <w:ilvl w:val="3"/>
        <w:numId w:val="1"/>
      </w:numPr>
      <w:spacing w:before="120" w:after="120"/>
      <w:outlineLvl w:val="3"/>
    </w:pPr>
    <w:rPr>
      <w:rFonts w:ascii="Calibri Light" w:eastAsia="宋体" w:hAnsi="Calibri Light"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_Style 1"/>
    <w:qFormat/>
    <w:rsid w:val="00861FB8"/>
    <w:pPr>
      <w:widowControl w:val="0"/>
      <w:ind w:firstLineChars="200" w:firstLine="200"/>
      <w:jc w:val="both"/>
    </w:pPr>
    <w:rPr>
      <w:rFonts w:ascii="Calibri" w:hAnsi="Calibri"/>
      <w:kern w:val="2"/>
      <w:sz w:val="28"/>
      <w:szCs w:val="24"/>
    </w:rPr>
  </w:style>
  <w:style w:type="paragraph" w:styleId="a3">
    <w:name w:val="Normal Indent"/>
    <w:basedOn w:val="a"/>
    <w:qFormat/>
    <w:rsid w:val="00861FB8"/>
    <w:pPr>
      <w:ind w:firstLine="200"/>
    </w:pPr>
  </w:style>
  <w:style w:type="paragraph" w:styleId="a4">
    <w:name w:val="annotation text"/>
    <w:basedOn w:val="a"/>
    <w:uiPriority w:val="99"/>
    <w:semiHidden/>
    <w:unhideWhenUsed/>
    <w:qFormat/>
    <w:rsid w:val="00861FB8"/>
    <w:pPr>
      <w:jc w:val="left"/>
    </w:pPr>
  </w:style>
  <w:style w:type="paragraph" w:styleId="a5">
    <w:name w:val="Balloon Text"/>
    <w:basedOn w:val="a"/>
    <w:link w:val="Char"/>
    <w:uiPriority w:val="99"/>
    <w:unhideWhenUsed/>
    <w:qFormat/>
    <w:rsid w:val="00861FB8"/>
    <w:rPr>
      <w:rFonts w:cstheme="minorBidi"/>
      <w:kern w:val="2"/>
      <w:sz w:val="18"/>
      <w:szCs w:val="18"/>
    </w:rPr>
  </w:style>
  <w:style w:type="paragraph" w:styleId="a6">
    <w:name w:val="footer"/>
    <w:basedOn w:val="a"/>
    <w:link w:val="Char0"/>
    <w:uiPriority w:val="99"/>
    <w:qFormat/>
    <w:rsid w:val="00861FB8"/>
    <w:pPr>
      <w:tabs>
        <w:tab w:val="center" w:pos="4153"/>
        <w:tab w:val="right" w:pos="8306"/>
      </w:tabs>
      <w:snapToGrid w:val="0"/>
      <w:jc w:val="left"/>
    </w:pPr>
    <w:rPr>
      <w:rFonts w:cstheme="minorBidi"/>
      <w:kern w:val="2"/>
      <w:sz w:val="18"/>
      <w:szCs w:val="18"/>
    </w:rPr>
  </w:style>
  <w:style w:type="paragraph" w:styleId="a7">
    <w:name w:val="header"/>
    <w:basedOn w:val="a"/>
    <w:link w:val="Char1"/>
    <w:qFormat/>
    <w:rsid w:val="00861FB8"/>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rFonts w:cstheme="minorBidi"/>
      <w:kern w:val="2"/>
      <w:sz w:val="18"/>
      <w:szCs w:val="18"/>
    </w:rPr>
  </w:style>
  <w:style w:type="paragraph" w:styleId="a8">
    <w:name w:val="Normal (Web)"/>
    <w:basedOn w:val="a"/>
    <w:uiPriority w:val="99"/>
    <w:semiHidden/>
    <w:unhideWhenUsed/>
    <w:qFormat/>
    <w:rsid w:val="00861FB8"/>
    <w:pPr>
      <w:spacing w:beforeAutospacing="1" w:afterAutospacing="1"/>
      <w:jc w:val="left"/>
    </w:pPr>
    <w:rPr>
      <w:rFonts w:cs="Times New Roman"/>
    </w:rPr>
  </w:style>
  <w:style w:type="table" w:styleId="a9">
    <w:name w:val="Table Grid"/>
    <w:qFormat/>
    <w:rsid w:val="00861FB8"/>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a">
    <w:name w:val="Strong"/>
    <w:basedOn w:val="a0"/>
    <w:uiPriority w:val="22"/>
    <w:qFormat/>
    <w:rsid w:val="00861FB8"/>
    <w:rPr>
      <w:b/>
    </w:rPr>
  </w:style>
  <w:style w:type="character" w:customStyle="1" w:styleId="2Char">
    <w:name w:val="标题 2 Char"/>
    <w:link w:val="2"/>
    <w:qFormat/>
    <w:rsid w:val="00861FB8"/>
    <w:rPr>
      <w:rFonts w:ascii="Calibri Light" w:eastAsia="宋体" w:hAnsi="Calibri Light" w:cs="Times New Roman"/>
      <w:b/>
      <w:bCs/>
      <w:sz w:val="28"/>
      <w:szCs w:val="32"/>
    </w:rPr>
  </w:style>
  <w:style w:type="character" w:customStyle="1" w:styleId="Char0">
    <w:name w:val="页脚 Char"/>
    <w:basedOn w:val="a0"/>
    <w:link w:val="a6"/>
    <w:uiPriority w:val="99"/>
    <w:qFormat/>
    <w:rsid w:val="00861FB8"/>
    <w:rPr>
      <w:rFonts w:asciiTheme="minorHAnsi" w:eastAsiaTheme="minorEastAsia" w:hAnsiTheme="minorHAnsi" w:cstheme="minorBidi"/>
      <w:sz w:val="18"/>
      <w:szCs w:val="18"/>
      <w:lang w:val="en-US" w:eastAsia="zh-CN" w:bidi="ar-SA"/>
    </w:rPr>
  </w:style>
  <w:style w:type="character" w:customStyle="1" w:styleId="Char1">
    <w:name w:val="页眉 Char"/>
    <w:basedOn w:val="a0"/>
    <w:link w:val="a7"/>
    <w:qFormat/>
    <w:rsid w:val="00861FB8"/>
    <w:rPr>
      <w:rFonts w:asciiTheme="minorHAnsi" w:eastAsiaTheme="minorEastAsia" w:hAnsiTheme="minorHAnsi" w:cstheme="minorBidi"/>
      <w:sz w:val="18"/>
      <w:szCs w:val="18"/>
      <w:lang w:val="en-US" w:eastAsia="zh-CN" w:bidi="ar-SA"/>
    </w:rPr>
  </w:style>
  <w:style w:type="character" w:customStyle="1" w:styleId="font11">
    <w:name w:val="font11"/>
    <w:basedOn w:val="a0"/>
    <w:qFormat/>
    <w:rsid w:val="00861FB8"/>
    <w:rPr>
      <w:rFonts w:ascii="宋体" w:eastAsia="宋体" w:hAnsi="宋体" w:cs="宋体" w:hint="eastAsia"/>
      <w:color w:val="000000"/>
      <w:sz w:val="20"/>
      <w:szCs w:val="20"/>
      <w:u w:val="none"/>
      <w:lang w:val="en-US" w:eastAsia="zh-CN" w:bidi="ar-SA"/>
    </w:rPr>
  </w:style>
  <w:style w:type="character" w:customStyle="1" w:styleId="font01">
    <w:name w:val="font01"/>
    <w:basedOn w:val="a0"/>
    <w:qFormat/>
    <w:rsid w:val="00861FB8"/>
    <w:rPr>
      <w:rFonts w:ascii="宋体" w:eastAsia="宋体" w:hAnsi="宋体" w:cs="宋体" w:hint="eastAsia"/>
      <w:color w:val="000000"/>
      <w:sz w:val="22"/>
      <w:szCs w:val="22"/>
      <w:u w:val="none"/>
      <w:lang w:val="en-US" w:eastAsia="zh-CN" w:bidi="ar-SA"/>
    </w:rPr>
  </w:style>
  <w:style w:type="character" w:customStyle="1" w:styleId="font41">
    <w:name w:val="font41"/>
    <w:basedOn w:val="a0"/>
    <w:qFormat/>
    <w:rsid w:val="00861FB8"/>
    <w:rPr>
      <w:rFonts w:ascii="宋体" w:eastAsia="宋体" w:hAnsi="宋体" w:cs="宋体" w:hint="eastAsia"/>
      <w:color w:val="000000"/>
      <w:sz w:val="24"/>
      <w:szCs w:val="24"/>
      <w:u w:val="none"/>
      <w:lang w:val="en-US" w:eastAsia="zh-CN" w:bidi="ar-SA"/>
    </w:rPr>
  </w:style>
  <w:style w:type="character" w:customStyle="1" w:styleId="font31">
    <w:name w:val="font31"/>
    <w:basedOn w:val="a0"/>
    <w:qFormat/>
    <w:rsid w:val="00861FB8"/>
    <w:rPr>
      <w:rFonts w:ascii="华文中宋" w:eastAsia="华文中宋" w:hAnsi="华文中宋" w:cs="华文中宋" w:hint="eastAsia"/>
      <w:color w:val="000000"/>
      <w:sz w:val="32"/>
      <w:szCs w:val="32"/>
      <w:u w:val="none"/>
      <w:lang w:val="en-US" w:eastAsia="zh-CN" w:bidi="ar-SA"/>
    </w:rPr>
  </w:style>
  <w:style w:type="character" w:customStyle="1" w:styleId="font91">
    <w:name w:val="font91"/>
    <w:basedOn w:val="a0"/>
    <w:qFormat/>
    <w:rsid w:val="00861FB8"/>
    <w:rPr>
      <w:rFonts w:ascii="华文中宋" w:eastAsia="华文中宋" w:hAnsi="华文中宋" w:cs="华文中宋" w:hint="eastAsia"/>
      <w:color w:val="000000"/>
      <w:sz w:val="32"/>
      <w:szCs w:val="32"/>
      <w:u w:val="none"/>
      <w:lang w:val="en-US" w:eastAsia="zh-CN" w:bidi="ar-SA"/>
    </w:rPr>
  </w:style>
  <w:style w:type="character" w:customStyle="1" w:styleId="font51">
    <w:name w:val="font51"/>
    <w:basedOn w:val="a0"/>
    <w:qFormat/>
    <w:rsid w:val="00861FB8"/>
    <w:rPr>
      <w:rFonts w:ascii="宋体" w:eastAsia="宋体" w:hAnsi="宋体" w:cs="宋体" w:hint="eastAsia"/>
      <w:color w:val="000000"/>
      <w:sz w:val="24"/>
      <w:szCs w:val="24"/>
      <w:u w:val="none"/>
      <w:lang w:val="en-US" w:eastAsia="zh-CN" w:bidi="ar-SA"/>
    </w:rPr>
  </w:style>
  <w:style w:type="character" w:customStyle="1" w:styleId="Char">
    <w:name w:val="批注框文本 Char"/>
    <w:basedOn w:val="a0"/>
    <w:link w:val="a5"/>
    <w:uiPriority w:val="99"/>
    <w:semiHidden/>
    <w:qFormat/>
    <w:rsid w:val="00861FB8"/>
    <w:rPr>
      <w:rFonts w:asciiTheme="minorHAnsi" w:eastAsiaTheme="minorEastAsia" w:hAnsiTheme="minorHAnsi" w:cstheme="minorBidi"/>
      <w:sz w:val="18"/>
      <w:szCs w:val="18"/>
      <w:lang w:val="en-US" w:eastAsia="zh-CN" w:bidi="ar-SA"/>
    </w:rPr>
  </w:style>
  <w:style w:type="character" w:customStyle="1" w:styleId="font101">
    <w:name w:val="font101"/>
    <w:basedOn w:val="a0"/>
    <w:qFormat/>
    <w:rsid w:val="00861FB8"/>
    <w:rPr>
      <w:rFonts w:ascii="Arial Unicode MS" w:eastAsia="Arial Unicode MS" w:hAnsi="Arial Unicode MS" w:cs="Arial Unicode MS"/>
      <w:color w:val="000000"/>
      <w:sz w:val="16"/>
      <w:szCs w:val="16"/>
      <w:u w:val="none"/>
    </w:rPr>
  </w:style>
  <w:style w:type="character" w:customStyle="1" w:styleId="font71">
    <w:name w:val="font71"/>
    <w:basedOn w:val="a0"/>
    <w:qFormat/>
    <w:rsid w:val="00861FB8"/>
    <w:rPr>
      <w:rFonts w:ascii="宋体" w:eastAsia="宋体" w:hAnsi="宋体" w:cs="宋体" w:hint="eastAsia"/>
      <w:color w:val="000000"/>
      <w:sz w:val="16"/>
      <w:szCs w:val="16"/>
      <w:u w:val="non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svg"/><Relationship Id="rId22"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2270;.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2270;.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22270;.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22270;.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36130;&#25919;\&#20915;&#31639;\2021&#24180;&#20915;&#31639;&#25209;&#22797;&#20844;&#24320;20221018\2021&#24180;&#2227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zh-CN"/>
  <c:chart>
    <c:autoTitleDeleted val="1"/>
    <c:plotArea>
      <c:layout/>
      <c:barChart>
        <c:barDir val="col"/>
        <c:grouping val="clustered"/>
        <c:ser>
          <c:idx val="0"/>
          <c:order val="0"/>
          <c:spPr>
            <a:solidFill>
              <a:schemeClr val="accent2"/>
            </a:solidFill>
            <a:ln>
              <a:noFill/>
            </a:ln>
            <a:effectLst/>
          </c:spPr>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spPr>
                    <a:ln w="12700" cap="flat" cmpd="sng" algn="ctr">
                      <a:solidFill>
                        <a:schemeClr val="tx1"/>
                      </a:solidFill>
                      <a:prstDash val="solid"/>
                      <a:round/>
                    </a:ln>
                    <a:effectLst/>
                  </c:spPr>
                </c15:leaderLines>
              </c:ext>
            </c:extLst>
          </c:dLbls>
          <c:cat>
            <c:strRef>
              <c:f>'[图.xls]预算对比收入柱状图  (3)'!$B$1:$C$1</c:f>
              <c:strCache>
                <c:ptCount val="2"/>
                <c:pt idx="0">
                  <c:v>2023年</c:v>
                </c:pt>
                <c:pt idx="1">
                  <c:v>2022年</c:v>
                </c:pt>
              </c:strCache>
            </c:strRef>
          </c:cat>
          <c:val>
            <c:numRef>
              <c:f>'[图.xls]预算对比收入柱状图  (3)'!$B$2:$C$2</c:f>
              <c:numCache>
                <c:formatCode>General</c:formatCode>
                <c:ptCount val="2"/>
                <c:pt idx="0">
                  <c:v>7730.8600000000024</c:v>
                </c:pt>
                <c:pt idx="1">
                  <c:v>10535.34</c:v>
                </c:pt>
              </c:numCache>
            </c:numRef>
          </c:val>
        </c:ser>
        <c:gapWidth val="219"/>
        <c:overlap val="-27"/>
        <c:axId val="76724096"/>
        <c:axId val="76725632"/>
      </c:barChart>
      <c:catAx>
        <c:axId val="76724096"/>
        <c:scaling>
          <c:orientation val="minMax"/>
        </c:scaling>
        <c:axPos val="b"/>
        <c:maj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76725632"/>
        <c:crosses val="autoZero"/>
        <c:auto val="1"/>
        <c:lblAlgn val="ctr"/>
        <c:lblOffset val="100"/>
      </c:catAx>
      <c:valAx>
        <c:axId val="76725632"/>
        <c:scaling>
          <c:orientation val="minMax"/>
        </c:scaling>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76724096"/>
        <c:crosses val="autoZero"/>
        <c:crossBetween val="between"/>
      </c:valAx>
      <c:spPr>
        <a:noFill/>
        <a:ln>
          <a:noFill/>
        </a:ln>
        <a:effectLst/>
      </c:spPr>
    </c:plotArea>
    <c:plotVisOnly val="1"/>
    <c:dispBlanksAs val="gap"/>
  </c:chart>
  <c:spPr>
    <a:pattFill prst="pct5">
      <a:fgClr>
        <a:schemeClr val="accent1"/>
      </a:fgClr>
      <a:bgClr>
        <a:schemeClr val="bg1"/>
      </a:bgClr>
    </a:pattFill>
    <a:ln w="9525" cap="flat" cmpd="sng" algn="ctr">
      <a:solidFill>
        <a:schemeClr val="tx1">
          <a:lumMod val="15000"/>
          <a:lumOff val="85000"/>
        </a:schemeClr>
      </a:solidFill>
      <a:prstDash val="solid"/>
      <a:round/>
    </a:ln>
    <a:effectLst/>
  </c:spPr>
  <c:txPr>
    <a:bodyPr wrap="square"/>
    <a:lstStyle/>
    <a:p>
      <a:pPr>
        <a:defRPr lang="zh-CN"/>
      </a:pPr>
      <a:endParaRPr lang="zh-CN"/>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zh-CN"/>
  <c:chart>
    <c:autoTitleDeleted val="1"/>
    <c:plotArea>
      <c:layout/>
      <c:pieChart>
        <c:varyColors val="1"/>
        <c:ser>
          <c:idx val="0"/>
          <c:order val="0"/>
          <c:tx>
            <c:strRef>
              <c:f>'[图.xls]2021支出饼状图'!$B$1</c:f>
              <c:strCache>
                <c:ptCount val="1"/>
                <c:pt idx="0">
                  <c:v>2023年支出</c:v>
                </c:pt>
              </c:strCache>
            </c:strRef>
          </c:tx>
          <c:spPr>
            <a:solidFill>
              <a:schemeClr val="accent1"/>
            </a:solidFill>
            <a:effectLst/>
          </c:spPr>
          <c:dPt>
            <c:idx val="0"/>
            <c:spPr>
              <a:solidFill>
                <a:schemeClr val="accent1"/>
              </a:solidFill>
              <a:ln w="19050">
                <a:solidFill>
                  <a:schemeClr val="lt1"/>
                </a:solidFill>
              </a:ln>
              <a:effectLst/>
            </c:spPr>
          </c:dPt>
          <c:dPt>
            <c:idx val="1"/>
            <c:spPr>
              <a:solidFill>
                <a:schemeClr val="accent2"/>
              </a:solidFill>
              <a:ln w="19050">
                <a:solidFill>
                  <a:schemeClr val="lt1"/>
                </a:solidFill>
              </a:ln>
              <a:effectLst/>
            </c:spPr>
          </c:dPt>
          <c:dLbls>
            <c:dLbl>
              <c:idx val="0"/>
              <c:tx>
                <c:rich>
                  <a:bodyPr rot="0" spcFirstLastPara="0" vertOverflow="ellipsis" vert="horz" wrap="square" lIns="38100" tIns="19050" rIns="38100" bIns="19050" anchor="ctr" anchorCtr="1"/>
                  <a:lstStyle/>
                  <a:p>
                    <a:pPr defTabSz="914400">
                      <a:defRPr lang="zh-CN" sz="900" b="0" i="0" u="none" strike="noStrike" kern="1200" baseline="0">
                        <a:solidFill>
                          <a:srgbClr val="000000"/>
                        </a:solidFill>
                        <a:latin typeface="宋体" panose="02010600030101010101" charset="-122"/>
                        <a:ea typeface="宋体" panose="02010600030101010101" charset="-122"/>
                        <a:cs typeface="宋体" panose="02010600030101010101" charset="-122"/>
                      </a:defRPr>
                    </a:pPr>
                    <a:r>
                      <a:t>13</a:t>
                    </a:r>
                    <a:r>
                      <a:rPr lang="en-US" altLang="zh-CN"/>
                      <a:t>.13</a:t>
                    </a:r>
                    <a:r>
                      <a:t>%</a:t>
                    </a:r>
                  </a:p>
                </c:rich>
              </c:tx>
              <c:spPr>
                <a:noFill/>
                <a:ln>
                  <a:noFill/>
                </a:ln>
                <a:effectLst/>
              </c:spPr>
              <c:dLblPos val="inEnd"/>
              <c:showPercent val="1"/>
              <c:extLst>
                <c:ext xmlns:c15="http://schemas.microsoft.com/office/drawing/2012/chart" uri="{CE6537A1-D6FC-4f65-9D91-7224C49458BB}"/>
              </c:extLst>
            </c:dLbl>
            <c:dLbl>
              <c:idx val="1"/>
              <c:tx>
                <c:rich>
                  <a:bodyPr rot="0" spcFirstLastPara="0" vertOverflow="ellipsis" vert="horz" wrap="square" lIns="38100" tIns="19050" rIns="38100" bIns="19050" anchor="ctr" anchorCtr="1"/>
                  <a:lstStyle/>
                  <a:p>
                    <a:pPr defTabSz="914400">
                      <a:defRPr lang="zh-CN" sz="900" b="0" i="0" u="none" strike="noStrike" kern="1200" baseline="0">
                        <a:solidFill>
                          <a:srgbClr val="000000"/>
                        </a:solidFill>
                        <a:latin typeface="宋体" panose="02010600030101010101" charset="-122"/>
                        <a:ea typeface="宋体" panose="02010600030101010101" charset="-122"/>
                        <a:cs typeface="宋体" panose="02010600030101010101" charset="-122"/>
                      </a:defRPr>
                    </a:pPr>
                    <a:r>
                      <a:t>8</a:t>
                    </a:r>
                    <a:r>
                      <a:rPr lang="en-US" altLang="zh-CN"/>
                      <a:t>6.87</a:t>
                    </a:r>
                    <a:r>
                      <a:t>%</a:t>
                    </a:r>
                  </a:p>
                </c:rich>
              </c:tx>
              <c:spPr>
                <a:noFill/>
                <a:ln>
                  <a:noFill/>
                </a:ln>
                <a:effectLst/>
              </c:spPr>
              <c:dLblPos val="inEnd"/>
              <c:showPercent val="1"/>
              <c:extLst>
                <c:ext xmlns:c15="http://schemas.microsoft.com/office/drawing/2012/chart" uri="{CE6537A1-D6FC-4f65-9D91-7224C49458BB}"/>
              </c:extLst>
            </c:dLbl>
            <c:spPr>
              <a:noFill/>
              <a:ln>
                <a:noFill/>
              </a:ln>
              <a:effectLst/>
            </c:spPr>
            <c:txPr>
              <a:bodyPr rot="0" spcFirstLastPara="0" vertOverflow="ellipsis" horzOverflow="overflow"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inEnd"/>
            <c:showPercent val="1"/>
            <c:showLeaderLines val="1"/>
            <c:extLst>
              <c:ext xmlns:c15="http://schemas.microsoft.com/office/drawing/2012/chart" uri="{CE6537A1-D6FC-4f65-9D91-7224C49458BB}">
                <c15:layout/>
                <c15:showLeaderLines val="1"/>
                <c15:leaderLines>
                  <c:spPr>
                    <a:ln w="9525" cap="flat" cmpd="sng" algn="ctr">
                      <a:solidFill>
                        <a:srgbClr val="969696">
                          <a:alpha val="100000"/>
                        </a:srgbClr>
                      </a:solidFill>
                      <a:prstDash val="solid"/>
                      <a:round/>
                    </a:ln>
                  </c:spPr>
                </c15:leaderLines>
              </c:ext>
            </c:extLst>
          </c:dLbls>
          <c:cat>
            <c:strRef>
              <c:f>'[图.xls]2021支出饼状图'!$A$2:$A$3</c:f>
              <c:strCache>
                <c:ptCount val="2"/>
                <c:pt idx="0">
                  <c:v>基本支出</c:v>
                </c:pt>
                <c:pt idx="1">
                  <c:v>项目支出</c:v>
                </c:pt>
              </c:strCache>
            </c:strRef>
          </c:cat>
          <c:val>
            <c:numRef>
              <c:f>'[图.xls]2021支出饼状图'!$B$2:$B$3</c:f>
              <c:numCache>
                <c:formatCode>General</c:formatCode>
                <c:ptCount val="2"/>
                <c:pt idx="0">
                  <c:v>1014.91</c:v>
                </c:pt>
                <c:pt idx="1">
                  <c:v>6715.95</c:v>
                </c:pt>
              </c:numCache>
            </c:numRef>
          </c:val>
        </c:ser>
        <c:firstSliceAng val="0"/>
      </c:pieChart>
      <c:spPr>
        <a:noFill/>
        <a:ln w="3175">
          <a:noFill/>
        </a:ln>
      </c:spPr>
    </c:plotArea>
    <c:legend>
      <c:legendPos val="r"/>
      <c:layout>
        <c:manualLayout>
          <c:xMode val="edge"/>
          <c:yMode val="edge"/>
          <c:x val="0.83875000000000044"/>
          <c:y val="0.55200000000000005"/>
          <c:w val="0.141666666666667"/>
          <c:h val="0.12037037037037"/>
        </c:manualLayout>
      </c:layout>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chart>
  <c:spPr>
    <a:solidFill>
      <a:schemeClr val="bg1"/>
    </a:solidFill>
    <a:ln w="9525" cap="flat" cmpd="sng" algn="ctr">
      <a:solidFill>
        <a:schemeClr val="tx1">
          <a:lumMod val="15000"/>
          <a:lumOff val="85000"/>
        </a:schemeClr>
      </a:solidFill>
      <a:prstDash val="solid"/>
      <a:round/>
    </a:ln>
    <a:effectLst/>
  </c:spPr>
  <c:txPr>
    <a:bodyPr rot="0" wrap="square" anchor="ctr" anchorCtr="1"/>
    <a:lstStyle/>
    <a:p>
      <a:pPr>
        <a:defRPr lang="zh-CN" sz="900" b="0" i="0" u="none" strike="noStrike" baseline="0">
          <a:solidFill>
            <a:srgbClr val="000000"/>
          </a:solidFill>
          <a:latin typeface="宋体" panose="02010600030101010101" charset="-122"/>
          <a:ea typeface="宋体" panose="02010600030101010101" charset="-122"/>
          <a:cs typeface="宋体" panose="02010600030101010101" charset="-122"/>
        </a:defRPr>
      </a:pPr>
      <a:endParaRPr lang="zh-CN"/>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zh-CN"/>
  <c:chart>
    <c:autoTitleDeleted val="1"/>
    <c:plotArea>
      <c:layout/>
      <c:barChart>
        <c:barDir val="col"/>
        <c:grouping val="clustered"/>
        <c:ser>
          <c:idx val="0"/>
          <c:order val="0"/>
          <c:spPr>
            <a:solidFill>
              <a:schemeClr val="accent5"/>
            </a:solidFill>
            <a:ln>
              <a:noFill/>
            </a:ln>
            <a:effectLst/>
          </c:spPr>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spPr>
                    <a:ln w="12700" cap="flat" cmpd="sng" algn="ctr">
                      <a:solidFill>
                        <a:schemeClr val="tx1"/>
                      </a:solidFill>
                      <a:prstDash val="solid"/>
                      <a:round/>
                    </a:ln>
                    <a:effectLst/>
                  </c:spPr>
                </c15:leaderLines>
              </c:ext>
            </c:extLst>
          </c:dLbls>
          <c:cat>
            <c:strRef>
              <c:f>'[图.xls]2021与2020对比收入柱状图  (2)'!$B$1:$C$1</c:f>
              <c:strCache>
                <c:ptCount val="2"/>
                <c:pt idx="0">
                  <c:v>2023年收支</c:v>
                </c:pt>
                <c:pt idx="1">
                  <c:v>2022年收支</c:v>
                </c:pt>
              </c:strCache>
            </c:strRef>
          </c:cat>
          <c:val>
            <c:numRef>
              <c:f>'[图.xls]2021与2020对比收入柱状图  (2)'!$B$2:$C$2</c:f>
              <c:numCache>
                <c:formatCode>General</c:formatCode>
                <c:ptCount val="2"/>
                <c:pt idx="0">
                  <c:v>7730.8600000000024</c:v>
                </c:pt>
                <c:pt idx="1">
                  <c:v>10535.34</c:v>
                </c:pt>
              </c:numCache>
            </c:numRef>
          </c:val>
        </c:ser>
        <c:gapWidth val="219"/>
        <c:overlap val="-27"/>
        <c:axId val="76740864"/>
        <c:axId val="80089088"/>
      </c:barChart>
      <c:catAx>
        <c:axId val="76740864"/>
        <c:scaling>
          <c:orientation val="minMax"/>
        </c:scaling>
        <c:axPos val="b"/>
        <c:maj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0089088"/>
        <c:crosses val="autoZero"/>
        <c:auto val="1"/>
        <c:lblAlgn val="ctr"/>
        <c:lblOffset val="100"/>
      </c:catAx>
      <c:valAx>
        <c:axId val="80089088"/>
        <c:scaling>
          <c:orientation val="minMax"/>
        </c:scaling>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76740864"/>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prstDash val="solid"/>
      <a:round/>
    </a:ln>
    <a:effectLst/>
  </c:spPr>
  <c:txPr>
    <a:bodyPr wrap="square"/>
    <a:lstStyle/>
    <a:p>
      <a:pPr>
        <a:defRPr lang="zh-CN"/>
      </a:pPr>
      <a:endParaRPr lang="zh-CN"/>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zh-CN"/>
  <c:chart>
    <c:autoTitleDeleted val="1"/>
    <c:plotArea>
      <c:layout/>
      <c:barChart>
        <c:barDir val="col"/>
        <c:grouping val="clustered"/>
        <c:ser>
          <c:idx val="0"/>
          <c:order val="0"/>
          <c:tx>
            <c:strRef>
              <c:f>'[图.xls]2021与2020对比预算收入柱状图'!$A$2</c:f>
              <c:strCache>
                <c:ptCount val="1"/>
              </c:strCache>
            </c:strRef>
          </c:tx>
          <c:spPr>
            <a:solidFill>
              <a:schemeClr val="accent1"/>
            </a:solidFill>
            <a:ln>
              <a:noFill/>
            </a:ln>
            <a:effectLst/>
          </c:spPr>
          <c:dLbls>
            <c:spPr>
              <a:noFill/>
              <a:ln>
                <a:noFill/>
              </a:ln>
              <a:effectLst/>
            </c:spPr>
            <c:txPr>
              <a:bodyPr rot="0" spcFirstLastPara="0" vertOverflow="ellipsis" horzOverflow="overflow"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Val val="1"/>
            <c:extLst>
              <c:ext xmlns:c15="http://schemas.microsoft.com/office/drawing/2012/chart" uri="{CE6537A1-D6FC-4f65-9D91-7224C49458BB}">
                <c15:layout/>
                <c15:showLeaderLines val="0"/>
                <c15:leaderLines/>
              </c:ext>
            </c:extLst>
          </c:dLbls>
          <c:cat>
            <c:strRef>
              <c:f>'[图.xls]2021与2020对比预算收入柱状图'!$B$1:$C$1</c:f>
              <c:strCache>
                <c:ptCount val="2"/>
                <c:pt idx="0">
                  <c:v>2023年预算收入支出</c:v>
                </c:pt>
                <c:pt idx="1">
                  <c:v>2023年决算收入支出</c:v>
                </c:pt>
              </c:strCache>
            </c:strRef>
          </c:cat>
          <c:val>
            <c:numRef>
              <c:f>'[图.xls]2021与2020对比预算收入柱状图'!$B$2:$C$2</c:f>
              <c:numCache>
                <c:formatCode>General</c:formatCode>
                <c:ptCount val="2"/>
                <c:pt idx="0">
                  <c:v>8135.57</c:v>
                </c:pt>
                <c:pt idx="1">
                  <c:v>7730.8600000000024</c:v>
                </c:pt>
              </c:numCache>
            </c:numRef>
          </c:val>
        </c:ser>
        <c:axId val="80145408"/>
        <c:axId val="80884480"/>
      </c:barChart>
      <c:catAx>
        <c:axId val="80145408"/>
        <c:scaling>
          <c:orientation val="minMax"/>
        </c:scaling>
        <c:axPos val="b"/>
        <c:maj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0884480"/>
        <c:crosses val="autoZero"/>
        <c:auto val="1"/>
        <c:lblAlgn val="ctr"/>
        <c:lblOffset val="100"/>
      </c:catAx>
      <c:valAx>
        <c:axId val="80884480"/>
        <c:scaling>
          <c:orientation val="minMax"/>
        </c:scaling>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tickLblPos val="nextTo"/>
        <c:spPr>
          <a:noFill/>
          <a:ln w="9525" cap="flat" cmpd="sng" algn="ctr">
            <a:no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80145408"/>
        <c:crosses val="autoZero"/>
        <c:crossBetween val="between"/>
      </c:valAx>
      <c:spPr>
        <a:noFill/>
        <a:ln w="3175">
          <a:noFill/>
        </a:ln>
      </c:spPr>
    </c:plotArea>
    <c:legend>
      <c:legendPos val="r"/>
      <c:layout>
        <c:manualLayout>
          <c:xMode val="edge"/>
          <c:yMode val="edge"/>
          <c:x val="0.7635000000000004"/>
          <c:y val="0.42350000000000021"/>
          <c:w val="0.21604938271604929"/>
          <c:h val="6.5673150797769864E-2"/>
        </c:manualLayout>
      </c:layout>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chart>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0"/>
    </a:gradFill>
    <a:ln w="9525" cap="flat" cmpd="sng" algn="ctr">
      <a:solidFill>
        <a:schemeClr val="tx1">
          <a:lumMod val="15000"/>
          <a:lumOff val="85000"/>
        </a:schemeClr>
      </a:solidFill>
      <a:prstDash val="solid"/>
      <a:round/>
    </a:ln>
    <a:effectLst/>
  </c:spPr>
  <c:txPr>
    <a:bodyPr rot="0" wrap="square" anchor="ctr" anchorCtr="1"/>
    <a:lstStyle/>
    <a:p>
      <a:pPr>
        <a:defRPr lang="zh-CN" sz="1000" b="0" i="0" u="none" strike="noStrike" baseline="0">
          <a:solidFill>
            <a:srgbClr val="000000"/>
          </a:solidFill>
          <a:latin typeface="宋体" panose="02010600030101010101" charset="-122"/>
          <a:ea typeface="宋体" panose="02010600030101010101" charset="-122"/>
          <a:cs typeface="宋体" panose="02010600030101010101" charset="-122"/>
        </a:defRPr>
      </a:pPr>
      <a:endParaRPr lang="zh-CN"/>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zh-CN"/>
  <c:chart>
    <c:title>
      <c:spPr>
        <a:noFill/>
        <a:ln>
          <a:noFill/>
        </a:ln>
        <a:effectLst/>
      </c:spPr>
      <c:txPr>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endParaRPr lang="zh-CN"/>
        </a:p>
      </c:txPr>
    </c:title>
    <c:plotArea>
      <c:layout/>
      <c:pieChart>
        <c:varyColors val="1"/>
        <c:ser>
          <c:idx val="0"/>
          <c:order val="0"/>
          <c:dPt>
            <c:idx val="0"/>
            <c:spPr>
              <a:solidFill>
                <a:schemeClr val="accent1"/>
              </a:solidFill>
              <a:ln>
                <a:solidFill>
                  <a:schemeClr val="bg1"/>
                </a:solidFill>
              </a:ln>
              <a:effectLst/>
            </c:spPr>
          </c:dPt>
          <c:dPt>
            <c:idx val="1"/>
            <c:spPr>
              <a:solidFill>
                <a:schemeClr val="accent2"/>
              </a:solidFill>
              <a:ln>
                <a:solidFill>
                  <a:schemeClr val="bg1"/>
                </a:solidFill>
              </a:ln>
              <a:effectLst/>
            </c:spPr>
          </c:dPt>
          <c:dPt>
            <c:idx val="2"/>
            <c:spPr>
              <a:solidFill>
                <a:schemeClr val="accent3"/>
              </a:solidFill>
              <a:ln>
                <a:solidFill>
                  <a:schemeClr val="bg1"/>
                </a:solidFill>
              </a:ln>
              <a:effectLst/>
            </c:spPr>
          </c:dPt>
          <c:dPt>
            <c:idx val="3"/>
            <c:spPr>
              <a:solidFill>
                <a:schemeClr val="accent4"/>
              </a:solidFill>
              <a:ln>
                <a:solidFill>
                  <a:schemeClr val="bg1"/>
                </a:solidFill>
              </a:ln>
              <a:effectLst/>
            </c:spPr>
          </c:dPt>
          <c:dPt>
            <c:idx val="4"/>
            <c:spPr>
              <a:solidFill>
                <a:schemeClr val="accent5"/>
              </a:solidFill>
              <a:ln>
                <a:solidFill>
                  <a:schemeClr val="bg1"/>
                </a:solidFill>
              </a:ln>
              <a:effectLst/>
            </c:spPr>
          </c:dPt>
          <c:dPt>
            <c:idx val="5"/>
            <c:spPr>
              <a:solidFill>
                <a:schemeClr val="accent6"/>
              </a:solidFill>
              <a:ln>
                <a:solidFill>
                  <a:schemeClr val="bg1"/>
                </a:solidFill>
              </a:ln>
              <a:effectLst/>
            </c:spPr>
          </c:dPt>
          <c:dPt>
            <c:idx val="6"/>
            <c:spPr>
              <a:solidFill>
                <a:schemeClr val="accent1">
                  <a:lumMod val="60000"/>
                </a:schemeClr>
              </a:solidFill>
              <a:ln>
                <a:solidFill>
                  <a:schemeClr val="bg1"/>
                </a:solidFill>
              </a:ln>
              <a:effectLst/>
            </c:spPr>
          </c:dPt>
          <c:dPt>
            <c:idx val="7"/>
            <c:spPr>
              <a:solidFill>
                <a:schemeClr val="accent2">
                  <a:lumMod val="60000"/>
                </a:schemeClr>
              </a:solidFill>
              <a:ln>
                <a:solidFill>
                  <a:schemeClr val="bg1"/>
                </a:solidFill>
              </a:ln>
              <a:effectLst/>
            </c:spPr>
          </c:dPt>
          <c:dPt>
            <c:idx val="8"/>
            <c:spPr>
              <a:solidFill>
                <a:schemeClr val="accent3">
                  <a:lumMod val="60000"/>
                </a:schemeClr>
              </a:solidFill>
              <a:ln>
                <a:solidFill>
                  <a:schemeClr val="bg1"/>
                </a:solidFill>
              </a:ln>
              <a:effectLst/>
            </c:spPr>
          </c:dPt>
          <c:dPt>
            <c:idx val="9"/>
            <c:spPr>
              <a:solidFill>
                <a:schemeClr val="accent4">
                  <a:lumMod val="60000"/>
                </a:schemeClr>
              </a:solidFill>
              <a:ln>
                <a:solidFill>
                  <a:schemeClr val="bg1"/>
                </a:solidFill>
              </a:ln>
              <a:effectLst/>
            </c:spPr>
          </c:dPt>
          <c:dPt>
            <c:idx val="10"/>
            <c:spPr>
              <a:solidFill>
                <a:schemeClr val="accent5">
                  <a:lumMod val="60000"/>
                </a:schemeClr>
              </a:solidFill>
              <a:ln>
                <a:solidFill>
                  <a:schemeClr val="bg1"/>
                </a:solidFill>
              </a:ln>
              <a:effectLst/>
            </c:spPr>
          </c:dPt>
          <c:dPt>
            <c:idx val="11"/>
            <c:spPr>
              <a:solidFill>
                <a:schemeClr val="accent6">
                  <a:lumMod val="60000"/>
                </a:schemeClr>
              </a:solidFill>
              <a:ln>
                <a:solidFill>
                  <a:schemeClr val="bg1"/>
                </a:solidFill>
              </a:ln>
              <a:effectLst/>
            </c:spPr>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endParaRPr lang="zh-CN"/>
              </a:p>
            </c:txPr>
            <c:dLblPos val="inEnd"/>
            <c:showPercent val="1"/>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'[2021年图.xls] 财政拨款支出决算结构（按功能分类）'!$A$2:$A$13</c:f>
              <c:strCache>
                <c:ptCount val="12"/>
                <c:pt idx="0">
                  <c:v>一般公共服务支出</c:v>
                </c:pt>
                <c:pt idx="1">
                  <c:v>国防（类）支出</c:v>
                </c:pt>
                <c:pt idx="2">
                  <c:v>科学技术（类）支出</c:v>
                </c:pt>
                <c:pt idx="3">
                  <c:v>社会保障和就业支出 </c:v>
                </c:pt>
                <c:pt idx="4">
                  <c:v>卫生健康支出</c:v>
                </c:pt>
                <c:pt idx="5">
                  <c:v>节能环保（类）支出</c:v>
                </c:pt>
                <c:pt idx="6">
                  <c:v>城乡社区（类）支出</c:v>
                </c:pt>
                <c:pt idx="7">
                  <c:v>农林水（类）支出</c:v>
                </c:pt>
                <c:pt idx="8">
                  <c:v>资源勘探信息等支出</c:v>
                </c:pt>
                <c:pt idx="9">
                  <c:v>商业服务业等（类）支出</c:v>
                </c:pt>
                <c:pt idx="10">
                  <c:v>住房保障支出</c:v>
                </c:pt>
                <c:pt idx="11">
                  <c:v>粮油物资储备支出</c:v>
                </c:pt>
              </c:strCache>
            </c:strRef>
          </c:cat>
          <c:val>
            <c:numRef>
              <c:f>'[2021年图.xls] 财政拨款支出决算结构（按功能分类）'!$B$2:$B$13</c:f>
              <c:numCache>
                <c:formatCode>General</c:formatCode>
                <c:ptCount val="12"/>
                <c:pt idx="0">
                  <c:v>1796.23</c:v>
                </c:pt>
                <c:pt idx="1">
                  <c:v>213.9800000000001</c:v>
                </c:pt>
                <c:pt idx="2">
                  <c:v>535.6</c:v>
                </c:pt>
                <c:pt idx="3">
                  <c:v>170.47</c:v>
                </c:pt>
                <c:pt idx="4">
                  <c:v>54.290000000000013</c:v>
                </c:pt>
                <c:pt idx="5">
                  <c:v>1325.25</c:v>
                </c:pt>
                <c:pt idx="6">
                  <c:v>1830</c:v>
                </c:pt>
                <c:pt idx="7">
                  <c:v>301</c:v>
                </c:pt>
                <c:pt idx="8">
                  <c:v>1000</c:v>
                </c:pt>
                <c:pt idx="9">
                  <c:v>400</c:v>
                </c:pt>
                <c:pt idx="10">
                  <c:v>66.02</c:v>
                </c:pt>
                <c:pt idx="11">
                  <c:v>38.020000000000003</c:v>
                </c:pt>
              </c:numCache>
            </c:numRef>
          </c:val>
        </c:ser>
        <c:dLbls>
          <c:showVal val="1"/>
        </c:dLbls>
        <c:firstSliceAng val="0"/>
      </c:pieChart>
      <c:spPr>
        <a:noFill/>
        <a:ln>
          <a:noFill/>
        </a:ln>
        <a:effectLst/>
      </c:spPr>
    </c:plotArea>
    <c:legend>
      <c:legendPos val="r"/>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43</Pages>
  <Words>2990</Words>
  <Characters>17043</Characters>
  <Application>Microsoft Office Word</Application>
  <DocSecurity>0</DocSecurity>
  <Lines>142</Lines>
  <Paragraphs>39</Paragraphs>
  <ScaleCrop>false</ScaleCrop>
  <Company>神州网信技术有限公司</Company>
  <LinksUpToDate>false</LinksUpToDate>
  <CharactersWithSpaces>19994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王明新TIAD</dc:creator>
  <cp:lastModifiedBy>Administrator</cp:lastModifiedBy>
  <cp:revision>4</cp:revision>
  <cp:lastPrinted>2023-08-04T01:00:00Z</cp:lastPrinted>
  <dcterms:created xsi:type="dcterms:W3CDTF">2024-09-24T02:37:00Z</dcterms:created>
  <dcterms:modified xsi:type="dcterms:W3CDTF">2024-09-24T02:43:00Z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2052-12.1.0.17150</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