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3"/>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4"/>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5"/>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">
                <o:lock v:ext="edit" aspectratio="f"/>
                <v:rect id="矩形 19" o:spid="_x0000_s1026" o:spt="1" style="position:absolute;left:-381;top:4387;height:2457;width:1834;v-text-anchor:middle;" fillcolor="#0176AB" filled="t" stroked="f" coordsize="21600,21600" o:gfxdata="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3/j978AAAADdAAAADwAAAAAAAAABACAAAAA4AAAAZHJzL2Rvd25y&#10;ZXYueG1sUEsBAhQAFAAAAAgAh07iQDMvBZ47AAAAOQAAABAAAAAAAAAAAQAgAAAAJQEAAGRycy9z&#10;aGFwZXhtbC54bWxQSwUGAAAAAAYABgBbAQAAzwMAAAAA&#10;">
                  <v:fill on="t" focussize="0,0"/>
                  <v:stroke on="f"/>
                  <v:imagedata o:title=""/>
                  <o:lock v:ext="edit" aspectratio="f"/>
                </v:rect>
                <v:shape id="矩形 24" o:spid="_x0000_s1026" o:spt="100" style="position:absolute;left:-3504;top:6953;height:150;width:11815;" fillcolor="#E5AA57" filled="t" stroked="f" coordsize="7501732,94593" o:gfxdata="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fHV+jsAAAADdAAAADwAAAAAAAAABACAAAAA4AAAAZHJzL2Rvd25y&#10;ZXYueG1sUEsBAhQAFAAAAAgAh07iQDMvBZ47AAAAOQAAABAAAAAAAAAAAQAgAAAAJQEAAGRycy9z&#10;aGFwZXhtbC54bWxQSwUGAAAAAAYABgBbAQAAzwM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fRoQduQAAAN0AAAAPAAAAAAAAAAEAIAAAADgAAABkcnMvZG93bnJldi54bWxQ&#10;SwECFAAUAAAACACHTuJAMy8FnjsAAAA5AAAAEAAAAAAAAAABACAAAAAeAQAAZHJzL3NoYXBleG1s&#10;LnhtbFBLBQYAAAAABgAGAFsBAADIAw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">
                <o:lock v:ext="edit" aspectratio="f"/>
                <v:shape id="文本框 32" o:spid="_x0000_s1026" o:spt="202" type="#_x0000_t202" style="position:absolute;left:13325;top:1831;height:1348;width:4462;" filled="f" stroked="f" coordsize="21600,21600" o:gfxdata="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qDuuy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">
                  <o:lock v:ext="edit" aspectratio="f"/>
                  <v:shape id="文本框 32" o:spid="_x0000_s1026" o:spt="202" type="#_x0000_t202" style="position:absolute;left:6119;top:2843;height:1421;width:9377;"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PtPjOe+AAAA2gAAAA8AAAAAAAAAAQAgAAAAOAAAAGRycy9kb3ducmV2&#10;LnhtbFBLAQIUABQAAAAIAIdO4kAzLwWeOwAAADkAAAAQAAAAAAAAAAEAIAAAACMBAABkcnMvc2hh&#10;cGV4bWwueG1sUEsFBgAAAAAGAAYAWwEAAM0DA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7">
                      <a:extLst>
                        <a:ext uri="{96DAC541-7B7A-43D3-8B79-37D633B846F1}">
                          <asvg:svgBlip xmlns:asvg="http://schemas.microsoft.com/office/drawing/2016/SVG/main" r:embed="rId18"/>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FmpZa/YAAAACwEAAA8AAAAAAAAAAQAgAAAA&#10;OAAAAGRycy9kb3ducmV2LnhtbFBLAQIUABQAAAAIAIdO4kBbvW5XvAEAAF8DAAAOAAAAAAAAAAEA&#10;IAAAAD0BAABkcnMvZTJvRG9jLnhtbFBLBQYAAAAABgAGAFkBAABrBQ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322003</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：正定县商务综合执法大队</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center"/>
        <w:textAlignment w:val="auto"/>
        <w:rPr>
          <w:rFonts w:ascii="黑体" w:hAnsi="黑体" w:eastAsia="黑体" w:cs="黑体"/>
          <w:b/>
          <w:bCs/>
          <w:spacing w:val="-20"/>
          <w:sz w:val="67"/>
          <w:szCs w:val="67"/>
        </w:rPr>
      </w:pPr>
      <w:r>
        <w:rPr>
          <w:rFonts w:hint="eastAsia" w:ascii="黑体" w:hAnsi="黑体" w:eastAsia="黑体" w:cs="黑体"/>
          <w:b/>
          <w:bCs/>
          <w:spacing w:val="-20"/>
          <w:sz w:val="67"/>
          <w:szCs w:val="67"/>
        </w:rPr>
        <w:t>2023年度</w:t>
      </w:r>
      <w:r>
        <w:rPr>
          <w:rFonts w:hint="eastAsia" w:ascii="黑体" w:hAnsi="黑体" w:eastAsia="黑体" w:cs="黑体"/>
          <w:b/>
          <w:bCs/>
          <w:spacing w:val="-20"/>
          <w:sz w:val="67"/>
          <w:szCs w:val="67"/>
          <w:lang w:eastAsia="zh-CN"/>
        </w:rPr>
        <w:t>单位</w:t>
      </w:r>
      <w:r>
        <w:rPr>
          <w:rFonts w:hint="eastAsia" w:ascii="黑体" w:hAnsi="黑体" w:eastAsia="黑体" w:cs="黑体"/>
          <w:b/>
          <w:bCs/>
          <w:spacing w:val="-20"/>
          <w:sz w:val="67"/>
          <w:szCs w:val="67"/>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正定县商务综合执法大队</w:t>
      </w:r>
    </w:p>
    <w:p>
      <w:pPr>
        <w:snapToGrid w:val="0"/>
        <w:jc w:val="center"/>
        <w:rPr>
          <w:rFonts w:hint="eastAsia" w:ascii="黑体" w:hAnsi="黑体" w:eastAsia="楷体_GB2312" w:cs="黑体"/>
          <w:sz w:val="56"/>
          <w:szCs w:val="72"/>
          <w:lang w:eastAsia="zh-CN"/>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九月</w:t>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第一部分</w:t>
      </w:r>
      <w:r>
        <w:rPr>
          <w:rFonts w:hint="eastAsia" w:ascii="黑体" w:hAnsi="宋体" w:eastAsia="黑体" w:cs="黑体"/>
          <w:i w:val="0"/>
          <w:iCs w:val="0"/>
          <w:caps w:val="0"/>
          <w:color w:val="000000"/>
          <w:spacing w:val="0"/>
          <w:sz w:val="72"/>
          <w:szCs w:val="72"/>
          <w:highlight w:val="none"/>
          <w:shd w:val="clear" w:fill="FFFFFF"/>
          <w:lang w:val="en-US" w:eastAsia="zh-CN"/>
        </w:rPr>
        <w:t xml:space="preserve">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33"/>
          <w:szCs w:val="33"/>
          <w:highlight w:val="none"/>
          <w:shd w:val="clear" w:fill="FFFFFF"/>
        </w:rPr>
        <w:br w:type="page"/>
      </w: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left"/>
        <w:outlineLvl w:val="1"/>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一)牵头推进商务领域信用体系建设，建立商务诚信公共服务平台。规范商贸企业交易行为，按有关规定对零售商促销、家庭服务业、拍卖、家电维修业、餐饮业、洗浴洗染业、美容美发业、汽车销售、旧机动车交易、报废汽车回收拆解、商业单用途预付卡等商贸流通领域特种行业进行监督管理，按照有关规定对成品油经营进行监督管理；督促指导商贸流通行业安全生产；牵头推动重要产品追溯体系建设；负责对酒类流通发展进行政策性指导。</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(二)完成县委县政府交办的其他工作。</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本单位</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before="210" w:line="559" w:lineRule="exact"/>
              <w:ind w:left="125"/>
              <w:rPr>
                <w:rFonts w:ascii="仿宋" w:hAnsi="仿宋" w:eastAsia="仿宋" w:cs="仿宋"/>
                <w:sz w:val="28"/>
                <w:szCs w:val="28"/>
              </w:rPr>
            </w:pPr>
            <w:r>
              <w:rPr>
                <w:rFonts w:ascii="仿宋" w:hAnsi="仿宋" w:eastAsia="仿宋" w:cs="仿宋"/>
                <w:spacing w:val="17"/>
                <w:position w:val="20"/>
                <w:sz w:val="28"/>
                <w:szCs w:val="28"/>
              </w:rPr>
              <w:t>正</w:t>
            </w:r>
            <w:r>
              <w:rPr>
                <w:rFonts w:ascii="仿宋" w:hAnsi="仿宋" w:eastAsia="仿宋" w:cs="仿宋"/>
                <w:spacing w:val="15"/>
                <w:position w:val="20"/>
                <w:sz w:val="28"/>
                <w:szCs w:val="28"/>
              </w:rPr>
              <w:t>定县商务综合执法大队</w:t>
            </w:r>
          </w:p>
          <w:p>
            <w:pPr>
              <w:spacing w:before="1" w:line="222" w:lineRule="auto"/>
              <w:ind w:left="163" w:leftChars="0"/>
              <w:rPr>
                <w:rFonts w:ascii="仿宋_GB2312" w:hAnsi="Calibri" w:eastAsia="仿宋_GB2312" w:cs="ArialUnicodeMS"/>
                <w:kern w:val="0"/>
                <w:sz w:val="28"/>
                <w:szCs w:val="28"/>
              </w:rPr>
            </w:pPr>
            <w:r>
              <w:rPr>
                <w:rFonts w:ascii="仿宋" w:hAnsi="仿宋" w:eastAsia="仿宋" w:cs="仿宋"/>
                <w:spacing w:val="-16"/>
                <w:sz w:val="28"/>
                <w:szCs w:val="28"/>
              </w:rPr>
              <w:t>(</w:t>
            </w:r>
            <w:r>
              <w:rPr>
                <w:rFonts w:ascii="仿宋" w:hAnsi="仿宋" w:eastAsia="仿宋" w:cs="仿宋"/>
                <w:spacing w:val="-14"/>
                <w:sz w:val="28"/>
                <w:szCs w:val="28"/>
              </w:rPr>
              <w:t>本级)</w:t>
            </w:r>
          </w:p>
        </w:tc>
        <w:tc>
          <w:tcPr>
            <w:tcW w:w="2445" w:type="dxa"/>
            <w:vAlign w:val="top"/>
          </w:tcPr>
          <w:p>
            <w:pPr>
              <w:spacing w:before="210" w:line="559" w:lineRule="exact"/>
              <w:ind w:left="261"/>
              <w:rPr>
                <w:rFonts w:ascii="仿宋" w:hAnsi="仿宋" w:eastAsia="仿宋" w:cs="仿宋"/>
                <w:sz w:val="28"/>
                <w:szCs w:val="28"/>
              </w:rPr>
            </w:pPr>
            <w:r>
              <w:rPr>
                <w:rFonts w:ascii="仿宋" w:hAnsi="仿宋" w:eastAsia="仿宋" w:cs="仿宋"/>
                <w:spacing w:val="-3"/>
                <w:position w:val="21"/>
                <w:sz w:val="28"/>
                <w:szCs w:val="28"/>
              </w:rPr>
              <w:t>财政补助事业单</w:t>
            </w:r>
          </w:p>
          <w:p>
            <w:pPr>
              <w:spacing w:line="222" w:lineRule="auto"/>
              <w:ind w:left="1099" w:leftChars="0"/>
              <w:rPr>
                <w:rFonts w:ascii="仿宋_GB2312" w:hAnsi="Calibri" w:eastAsia="仿宋_GB2312" w:cs="ArialUnicodeMS"/>
                <w:kern w:val="0"/>
                <w:sz w:val="28"/>
                <w:szCs w:val="28"/>
              </w:rPr>
            </w:pPr>
            <w:r>
              <w:rPr>
                <w:rFonts w:ascii="仿宋" w:hAnsi="仿宋" w:eastAsia="仿宋" w:cs="仿宋"/>
                <w:sz w:val="28"/>
                <w:szCs w:val="28"/>
              </w:rPr>
              <w:t>位</w:t>
            </w:r>
          </w:p>
        </w:tc>
        <w:tc>
          <w:tcPr>
            <w:tcW w:w="2665" w:type="dxa"/>
            <w:vAlign w:val="top"/>
          </w:tcPr>
          <w:p>
            <w:pPr>
              <w:spacing w:before="210" w:line="559" w:lineRule="exact"/>
              <w:ind w:left="232"/>
              <w:rPr>
                <w:rFonts w:ascii="仿宋" w:hAnsi="仿宋" w:eastAsia="仿宋" w:cs="仿宋"/>
                <w:sz w:val="28"/>
                <w:szCs w:val="28"/>
              </w:rPr>
            </w:pPr>
            <w:r>
              <w:rPr>
                <w:rFonts w:ascii="仿宋" w:hAnsi="仿宋" w:eastAsia="仿宋" w:cs="仿宋"/>
                <w:spacing w:val="-4"/>
                <w:position w:val="21"/>
                <w:sz w:val="28"/>
                <w:szCs w:val="28"/>
              </w:rPr>
              <w:t>财政</w:t>
            </w:r>
            <w:r>
              <w:rPr>
                <w:rFonts w:ascii="仿宋" w:hAnsi="仿宋" w:eastAsia="仿宋" w:cs="仿宋"/>
                <w:spacing w:val="-3"/>
                <w:position w:val="21"/>
                <w:sz w:val="28"/>
                <w:szCs w:val="28"/>
              </w:rPr>
              <w:t>性</w:t>
            </w:r>
            <w:r>
              <w:rPr>
                <w:rFonts w:ascii="仿宋" w:hAnsi="仿宋" w:eastAsia="仿宋" w:cs="仿宋"/>
                <w:spacing w:val="-2"/>
                <w:position w:val="21"/>
                <w:sz w:val="28"/>
                <w:szCs w:val="28"/>
              </w:rPr>
              <w:t>资金定额或</w:t>
            </w:r>
          </w:p>
          <w:p>
            <w:pPr>
              <w:spacing w:line="222" w:lineRule="auto"/>
              <w:ind w:left="793" w:leftChars="0"/>
              <w:rPr>
                <w:rFonts w:ascii="仿宋_GB2312" w:hAnsi="Calibri" w:eastAsia="仿宋_GB2312" w:cs="ArialUnicodeMS"/>
                <w:kern w:val="0"/>
                <w:sz w:val="28"/>
                <w:szCs w:val="28"/>
              </w:rPr>
            </w:pPr>
            <w:r>
              <w:rPr>
                <w:rFonts w:ascii="仿宋" w:hAnsi="仿宋" w:eastAsia="仿宋" w:cs="仿宋"/>
                <w:spacing w:val="-9"/>
                <w:sz w:val="28"/>
                <w:szCs w:val="28"/>
              </w:rPr>
              <w:t>定</w:t>
            </w:r>
            <w:r>
              <w:rPr>
                <w:rFonts w:ascii="仿宋" w:hAnsi="仿宋" w:eastAsia="仿宋" w:cs="仿宋"/>
                <w:spacing w:val="-5"/>
                <w:sz w:val="28"/>
                <w:szCs w:val="28"/>
              </w:rPr>
              <w:t>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11"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编制单位：正定县商务综合执法大队</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173.73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编制单位：正定县商务综合执法大队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商贸事务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165.86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165.86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编制单位：正定县商务综合执法大队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商贸事务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2011350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编制单位：正定县商务综合执法大队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173.73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173.73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16.99</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16.99</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230.50</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编制单位：正定县商务综合执法大队</w:t>
            </w:r>
          </w:p>
        </w:tc>
        <w:tc>
          <w:tcPr>
            <w:tcW w:w="2994"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230.50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商贸事务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173.73</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7.87</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2011350</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165.86</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30.76</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30.26</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21.27</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9.01</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编制单位：正定县商务综合执法大队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230.50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63.30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11.09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25.92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65.02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21.31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10.63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15.21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16.99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230.50</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编制单位：正定县商务综合执法大队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color w:val="000000"/>
                <w:sz w:val="20"/>
                <w:szCs w:val="20"/>
              </w:rPr>
              <w:t>注：</w:t>
            </w:r>
            <w:r>
              <w:rPr>
                <w:rFonts w:hint="eastAsia" w:ascii="方正仿宋_GB2312" w:hAnsi="方正仿宋_GB2312" w:cs="方正仿宋_GB2312"/>
                <w:color w:val="000000"/>
                <w:sz w:val="20"/>
                <w:szCs w:val="20"/>
              </w:rPr>
              <w:t>无</w:t>
            </w:r>
            <w:r>
              <w:rPr>
                <w:rFonts w:hint="eastAsia" w:ascii="方正仿宋_GB2312" w:hAnsi="方正仿宋_GB2312" w:eastAsia="方正仿宋_GB2312" w:cs="方正仿宋_GB2312"/>
                <w:color w:val="000000"/>
                <w:sz w:val="20"/>
                <w:szCs w:val="20"/>
              </w:rPr>
              <w:t>政府性基金预算财政拨款收入、支出及结转和结余情况</w:t>
            </w:r>
            <w:r>
              <w:rPr>
                <w:rFonts w:hint="eastAsia" w:ascii="方正仿宋_GB2312" w:hAnsi="方正仿宋_GB2312" w:cs="方正仿宋_GB2312"/>
                <w:color w:val="000000"/>
                <w:sz w:val="20"/>
                <w:szCs w:val="20"/>
              </w:rPr>
              <w:t>，</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cs="方正仿宋_GB2312"/>
                <w:color w:val="000000"/>
                <w:sz w:val="20"/>
                <w:szCs w:val="20"/>
              </w:rPr>
              <w:t>。</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编制单位：正定县商务综合执法大队</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w:t>
            </w:r>
            <w:r>
              <w:rPr>
                <w:rFonts w:hint="eastAsia" w:ascii="方正仿宋_GB2312" w:hAnsi="方正仿宋_GB2312" w:cs="方正仿宋_GB2312"/>
                <w:color w:val="000000"/>
                <w:sz w:val="20"/>
                <w:szCs w:val="20"/>
              </w:rPr>
              <w:t>无</w:t>
            </w:r>
            <w:r>
              <w:rPr>
                <w:rFonts w:hint="eastAsia" w:ascii="方正仿宋_GB2312" w:hAnsi="方正仿宋_GB2312" w:eastAsia="方正仿宋_GB2312" w:cs="方正仿宋_GB2312"/>
                <w:color w:val="000000"/>
                <w:sz w:val="20"/>
                <w:szCs w:val="20"/>
              </w:rPr>
              <w:t>国有资本经营预算财政拨款支出情况</w:t>
            </w:r>
            <w:r>
              <w:rPr>
                <w:rFonts w:hint="eastAsia" w:ascii="方正仿宋_GB2312" w:hAnsi="方正仿宋_GB2312" w:cs="方正仿宋_GB2312"/>
                <w:color w:val="000000"/>
                <w:sz w:val="20"/>
                <w:szCs w:val="20"/>
              </w:rPr>
              <w:t>，</w:t>
            </w:r>
            <w:r>
              <w:rPr>
                <w:rFonts w:hint="eastAsia" w:ascii="方正仿宋_GB2312" w:hAnsi="方正仿宋_GB2312" w:eastAsia="方正仿宋_GB2312" w:cs="方正仿宋_GB2312"/>
                <w:color w:val="000000"/>
                <w:sz w:val="20"/>
                <w:szCs w:val="20"/>
              </w:rPr>
              <w:t>空表列示</w:t>
            </w:r>
            <w:r>
              <w:rPr>
                <w:rFonts w:hint="eastAsia" w:ascii="方正仿宋_GB2312" w:hAnsi="方正仿宋_GB2312" w:cs="方正仿宋_GB2312"/>
                <w:color w:val="000000"/>
                <w:sz w:val="20"/>
                <w:szCs w:val="20"/>
              </w:rPr>
              <w:t>。</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编制单位：正定县商务综合执法大队</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w:t>
            </w:r>
            <w:r>
              <w:rPr>
                <w:rFonts w:hint="eastAsia" w:ascii="方正仿宋_GB2312" w:hAnsi="方正仿宋_GB2312" w:cs="方正仿宋_GB2312"/>
                <w:color w:val="000000"/>
                <w:sz w:val="18"/>
                <w:szCs w:val="18"/>
              </w:rPr>
              <w:t>无</w:t>
            </w:r>
            <w:r>
              <w:rPr>
                <w:rFonts w:hint="eastAsia" w:ascii="方正仿宋_GB2312" w:hAnsi="方正仿宋_GB2312" w:eastAsia="方正仿宋_GB2312" w:cs="方正仿宋_GB2312"/>
                <w:color w:val="000000"/>
                <w:sz w:val="18"/>
                <w:szCs w:val="18"/>
              </w:rPr>
              <w:t>财政拨款“三公”经费支出预决算情况</w:t>
            </w:r>
            <w:r>
              <w:rPr>
                <w:rFonts w:hint="eastAsia" w:ascii="方正仿宋_GB2312" w:hAnsi="方正仿宋_GB2312" w:cs="方正仿宋_GB2312"/>
                <w:color w:val="000000"/>
                <w:sz w:val="18"/>
                <w:szCs w:val="18"/>
              </w:rPr>
              <w:t>，</w:t>
            </w:r>
            <w:r>
              <w:rPr>
                <w:rFonts w:hint="eastAsia" w:ascii="方正仿宋_GB2312" w:hAnsi="方正仿宋_GB2312" w:eastAsia="方正仿宋_GB2312" w:cs="方正仿宋_GB2312"/>
                <w:color w:val="000000"/>
                <w:sz w:val="18"/>
                <w:szCs w:val="18"/>
              </w:rPr>
              <w:t>空表列</w:t>
            </w:r>
            <w:r>
              <w:rPr>
                <w:rFonts w:hint="eastAsia" w:ascii="方正仿宋_GB2312" w:hAnsi="方正仿宋_GB2312" w:eastAsia="方正仿宋_GB2312" w:cs="方正仿宋_GB2312"/>
                <w:color w:val="000000"/>
                <w:sz w:val="18"/>
                <w:szCs w:val="18"/>
                <w:lang w:eastAsia="zh-CN"/>
              </w:rPr>
              <w:t>示</w:t>
            </w:r>
            <w:r>
              <w:rPr>
                <w:rFonts w:hint="eastAsia" w:ascii="___WRD_EMBED_SUB_52" w:hAnsi="___WRD_EMBED_SUB_52" w:eastAsia="___WRD_EMBED_SUB_52" w:cs="___WRD_EMBED_SUB_52"/>
                <w:color w:val="000000"/>
                <w:sz w:val="18"/>
                <w:szCs w:val="18"/>
              </w:rPr>
              <w:t>。</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sz w:val="68"/>
          <w:szCs w:val="68"/>
          <w:highlight w:val="none"/>
        </w:rPr>
      </w:pPr>
      <w:r>
        <w:rPr>
          <w:rFonts w:hint="eastAsia" w:ascii="黑体" w:hAnsi="宋体" w:eastAsia="黑体" w:cs="黑体"/>
          <w:i w:val="0"/>
          <w:iCs w:val="0"/>
          <w:caps w:val="0"/>
          <w:color w:val="000000"/>
          <w:spacing w:val="-20"/>
          <w:sz w:val="68"/>
          <w:szCs w:val="68"/>
          <w:highlight w:val="none"/>
          <w:shd w:val="clear" w:fill="FFFFFF"/>
        </w:rPr>
        <w:t>202</w:t>
      </w:r>
      <w:r>
        <w:rPr>
          <w:rFonts w:hint="eastAsia" w:ascii="黑体" w:hAnsi="宋体" w:eastAsia="黑体" w:cs="黑体"/>
          <w:i w:val="0"/>
          <w:iCs w:val="0"/>
          <w:caps w:val="0"/>
          <w:color w:val="000000"/>
          <w:spacing w:val="-20"/>
          <w:sz w:val="68"/>
          <w:szCs w:val="68"/>
          <w:highlight w:val="none"/>
          <w:shd w:val="clear" w:fill="FFFFFF"/>
          <w:lang w:val="en-US" w:eastAsia="zh-CN"/>
        </w:rPr>
        <w:t>3</w:t>
      </w:r>
      <w:r>
        <w:rPr>
          <w:rFonts w:hint="eastAsia" w:ascii="黑体" w:hAnsi="宋体" w:eastAsia="黑体" w:cs="黑体"/>
          <w:i w:val="0"/>
          <w:iCs w:val="0"/>
          <w:caps w:val="0"/>
          <w:color w:val="000000"/>
          <w:spacing w:val="-20"/>
          <w:sz w:val="68"/>
          <w:szCs w:val="68"/>
          <w:highlight w:val="none"/>
          <w:shd w:val="clear" w:fill="FFFFFF"/>
        </w:rPr>
        <w:t>年</w:t>
      </w:r>
      <w:r>
        <w:rPr>
          <w:rFonts w:hint="eastAsia" w:ascii="黑体" w:hAnsi="宋体" w:eastAsia="黑体" w:cs="黑体"/>
          <w:i w:val="0"/>
          <w:iCs w:val="0"/>
          <w:caps w:val="0"/>
          <w:color w:val="000000"/>
          <w:spacing w:val="-20"/>
          <w:sz w:val="68"/>
          <w:szCs w:val="68"/>
          <w:highlight w:val="none"/>
          <w:shd w:val="clear" w:fill="FFFFFF"/>
          <w:lang w:val="en-US" w:eastAsia="zh-CN"/>
        </w:rPr>
        <w:t>度</w:t>
      </w:r>
      <w:r>
        <w:rPr>
          <w:rFonts w:hint="eastAsia" w:ascii="黑体" w:hAnsi="宋体" w:eastAsia="黑体" w:cs="黑体"/>
          <w:i w:val="0"/>
          <w:iCs w:val="0"/>
          <w:caps w:val="0"/>
          <w:color w:val="000000"/>
          <w:spacing w:val="-20"/>
          <w:sz w:val="68"/>
          <w:szCs w:val="68"/>
          <w:highlight w:val="none"/>
          <w:shd w:val="clear" w:fill="FFFFFF"/>
          <w:lang w:eastAsia="zh-CN"/>
        </w:rPr>
        <w:t>单位</w:t>
      </w:r>
      <w:r>
        <w:rPr>
          <w:rFonts w:hint="eastAsia" w:ascii="黑体" w:hAnsi="宋体" w:eastAsia="黑体" w:cs="黑体"/>
          <w:i w:val="0"/>
          <w:iCs w:val="0"/>
          <w:caps w:val="0"/>
          <w:color w:val="000000"/>
          <w:spacing w:val="-20"/>
          <w:sz w:val="68"/>
          <w:szCs w:val="68"/>
          <w:highlight w:val="none"/>
          <w:shd w:val="clear" w:fill="FFFFFF"/>
        </w:rPr>
        <w:t>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黑体" w:hAnsi="Calibri" w:eastAsia="黑体" w:cs="Times New Roman"/>
          <w:kern w:val="2"/>
          <w:sz w:val="32"/>
          <w:szCs w:val="32"/>
          <w:lang w:val="en-US" w:eastAsia="zh-CN" w:bidi="ar-SA"/>
        </w:rPr>
      </w:pPr>
      <w:r>
        <w:rPr>
          <w:rFonts w:hint="default" w:ascii="Arial" w:hAnsi="Arial" w:eastAsia="Arial" w:cs="Arial"/>
          <w:i w:val="0"/>
          <w:iCs w:val="0"/>
          <w:caps w:val="0"/>
          <w:color w:val="000000"/>
          <w:spacing w:val="0"/>
          <w:sz w:val="18"/>
          <w:szCs w:val="18"/>
          <w:highlight w:val="none"/>
          <w:shd w:val="clear" w:fill="FFFFFF"/>
        </w:rPr>
        <w:br w:type="page"/>
      </w:r>
      <w:r>
        <w:rPr>
          <w:rFonts w:hint="eastAsia" w:ascii="黑体" w:hAnsi="Calibri" w:eastAsia="黑体" w:cs="Times New Roman"/>
          <w:kern w:val="2"/>
          <w:sz w:val="32"/>
          <w:szCs w:val="32"/>
          <w:lang w:val="en-US" w:eastAsia="zh-CN" w:bidi="ar-SA"/>
        </w:rPr>
        <w:t>一、收入支出决算总体情况说明</w:t>
      </w:r>
    </w:p>
    <w:p>
      <w:pPr>
        <w:adjustRightInd w:val="0"/>
        <w:snapToGrid w:val="0"/>
        <w:spacing w:line="580" w:lineRule="exact"/>
        <w:ind w:firstLine="640" w:firstLineChars="200"/>
        <w:rPr>
          <w:rFonts w:hint="default" w:ascii="仿宋_GB2312" w:hAnsi="Times New Roman" w:eastAsia="仿宋_GB2312" w:cs="DengXian-Regular"/>
          <w:kern w:val="2"/>
          <w:sz w:val="32"/>
          <w:szCs w:val="32"/>
          <w:lang w:val="en-US" w:eastAsia="zh-CN"/>
        </w:rPr>
      </w:pPr>
      <w:r>
        <w:rPr>
          <w:rFonts w:hint="default" w:ascii="仿宋_GB2312" w:hAnsi="Times New Roman" w:eastAsia="仿宋_GB2312" w:cs="DengXian-Regular"/>
          <w:kern w:val="2"/>
          <w:sz w:val="32"/>
          <w:szCs w:val="32"/>
          <w:lang w:val="zh-CN" w:eastAsia="zh-CN"/>
        </w:rPr>
        <w:t>本单位2023年度收</w:t>
      </w:r>
      <w:r>
        <w:rPr>
          <w:rFonts w:hint="eastAsia" w:ascii="仿宋_GB2312" w:hAnsi="Times New Roman" w:eastAsia="仿宋_GB2312" w:cs="DengXian-Regular"/>
          <w:kern w:val="2"/>
          <w:sz w:val="32"/>
          <w:szCs w:val="32"/>
          <w:lang w:val="zh-CN" w:eastAsia="zh-CN"/>
        </w:rPr>
        <w:t>、</w:t>
      </w:r>
      <w:r>
        <w:rPr>
          <w:rFonts w:hint="eastAsia" w:ascii="仿宋_GB2312" w:hAnsi="Times New Roman" w:eastAsia="仿宋_GB2312" w:cs="DengXian-Regular"/>
          <w:kern w:val="2"/>
          <w:sz w:val="32"/>
          <w:szCs w:val="32"/>
          <w:lang w:val="en-US" w:eastAsia="zh-CN"/>
        </w:rPr>
        <w:t>支</w:t>
      </w:r>
      <w:r>
        <w:rPr>
          <w:rFonts w:hint="default" w:ascii="仿宋_GB2312" w:hAnsi="Times New Roman" w:eastAsia="仿宋_GB2312" w:cs="DengXian-Regular"/>
          <w:kern w:val="2"/>
          <w:sz w:val="32"/>
          <w:szCs w:val="32"/>
          <w:lang w:val="zh-CN" w:eastAsia="zh-CN"/>
        </w:rPr>
        <w:t>总计</w:t>
      </w:r>
      <w:r>
        <w:rPr>
          <w:rFonts w:hint="eastAsia" w:ascii="仿宋_GB2312" w:hAnsi="Times New Roman" w:eastAsia="仿宋_GB2312" w:cs="DengXian-Regular"/>
          <w:kern w:val="2"/>
          <w:sz w:val="32"/>
          <w:szCs w:val="32"/>
          <w:lang w:val="zh-CN" w:eastAsia="zh-CN"/>
        </w:rPr>
        <w:t>(含结转和结余)</w:t>
      </w:r>
      <w:r>
        <w:rPr>
          <w:rFonts w:hint="eastAsia" w:ascii="仿宋_GB2312" w:hAnsi="Times New Roman" w:eastAsia="仿宋_GB2312" w:cs="DengXian-Regular"/>
          <w:kern w:val="2"/>
          <w:sz w:val="32"/>
          <w:szCs w:val="32"/>
          <w:lang w:val="en-US" w:eastAsia="zh-CN"/>
        </w:rPr>
        <w:t>461</w:t>
      </w:r>
      <w:r>
        <w:rPr>
          <w:rFonts w:hint="default"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元，与2022年度决算相比</w:t>
      </w:r>
      <w:r>
        <w:rPr>
          <w:rFonts w:hint="eastAsia" w:ascii="仿宋_GB2312" w:hAnsi="Times New Roman" w:eastAsia="仿宋_GB2312" w:cs="DengXian-Regular"/>
          <w:kern w:val="2"/>
          <w:sz w:val="32"/>
          <w:szCs w:val="32"/>
          <w:lang w:val="zh-CN" w:eastAsia="zh-CN"/>
        </w:rPr>
        <w:t>，</w:t>
      </w:r>
      <w:r>
        <w:rPr>
          <w:rFonts w:hint="default" w:ascii="仿宋_GB2312" w:hAnsi="Times New Roman" w:eastAsia="仿宋_GB2312" w:cs="DengXian-Regular"/>
          <w:kern w:val="2"/>
          <w:sz w:val="32"/>
          <w:szCs w:val="32"/>
          <w:lang w:val="zh-CN" w:eastAsia="zh-CN"/>
        </w:rPr>
        <w:t>收支各</w:t>
      </w:r>
      <w:r>
        <w:rPr>
          <w:rFonts w:hint="eastAsia" w:ascii="仿宋_GB2312" w:hAnsi="Times New Roman" w:eastAsia="仿宋_GB2312" w:cs="DengXian-Regular"/>
          <w:kern w:val="2"/>
          <w:sz w:val="32"/>
          <w:szCs w:val="32"/>
          <w:lang w:val="zh-CN" w:eastAsia="zh-CN"/>
        </w:rPr>
        <w:t>减少44.41万元</w:t>
      </w:r>
      <w:r>
        <w:rPr>
          <w:rFonts w:hint="eastAsia" w:ascii="仿宋_GB2312" w:hAnsi="Times New Roman" w:eastAsia="仿宋_GB2312" w:cs="DengXian-Regular"/>
          <w:kern w:val="2"/>
          <w:sz w:val="32"/>
          <w:szCs w:val="32"/>
          <w:lang w:val="en-US" w:eastAsia="zh-CN"/>
        </w:rPr>
        <w:t>,</w:t>
      </w:r>
      <w:r>
        <w:rPr>
          <w:rFonts w:hint="eastAsia" w:ascii="仿宋_GB2312" w:hAnsi="Times New Roman" w:eastAsia="仿宋_GB2312" w:cs="DengXian-Regular"/>
          <w:kern w:val="2"/>
          <w:sz w:val="32"/>
          <w:szCs w:val="32"/>
          <w:lang w:val="zh-CN" w:eastAsia="zh-CN"/>
        </w:rPr>
        <w:t>下降16.15%，</w:t>
      </w:r>
      <w:r>
        <w:rPr>
          <w:rFonts w:hint="default" w:ascii="仿宋_GB2312" w:hAnsi="Times New Roman" w:eastAsia="仿宋_GB2312" w:cs="DengXian-Regular"/>
          <w:kern w:val="2"/>
          <w:sz w:val="32"/>
          <w:szCs w:val="32"/>
          <w:lang w:val="zh-CN" w:eastAsia="zh-CN"/>
        </w:rPr>
        <w:t>主要是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en-US"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djustRightInd w:val="0"/>
        <w:snapToGrid w:val="0"/>
        <w:spacing w:line="580" w:lineRule="exact"/>
        <w:ind w:firstLine="640" w:firstLineChars="200"/>
        <w:rPr>
          <w:rFonts w:hint="default" w:ascii="仿宋_GB2312" w:hAnsi="Times New Roman" w:eastAsia="仿宋_GB2312" w:cs="DengXian-Regular"/>
          <w:kern w:val="2"/>
          <w:sz w:val="32"/>
          <w:szCs w:val="32"/>
          <w:lang w:val="en-US" w:eastAsia="zh-CN"/>
        </w:rPr>
      </w:pPr>
      <w:r>
        <w:rPr>
          <w:rFonts w:hint="default" w:ascii="仿宋_GB2312" w:hAnsi="Times New Roman" w:eastAsia="仿宋_GB2312" w:cs="DengXian-Regular"/>
          <w:kern w:val="2"/>
          <w:sz w:val="32"/>
          <w:szCs w:val="32"/>
          <w:lang w:val="zh-CN" w:eastAsia="zh-CN"/>
        </w:rPr>
        <w:t>本单位2023年度本年收入合计230.5万元，其中：财政拨款收入230.5万元，占100%；上级补助收入0万元，占0%；事业收入0万元，占0%；经营收入0万元，占0%；附属单位上缴收入0万元，占0%；其他收入0万元，占0%</w:t>
      </w:r>
      <w:r>
        <w:rPr>
          <w:rFonts w:hint="eastAsia" w:ascii="仿宋_GB2312" w:hAnsi="Times New Roman" w:eastAsia="仿宋_GB2312" w:cs="DengXian-Regular"/>
          <w:kern w:val="2"/>
          <w:sz w:val="32"/>
          <w:szCs w:val="32"/>
          <w:lang w:val="zh-CN"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仿宋_GB2312" w:hAnsi="Times New Roman" w:eastAsia="仿宋_GB2312" w:cs="DengXian-Regular"/>
          <w:kern w:val="2"/>
          <w:sz w:val="32"/>
          <w:szCs w:val="32"/>
          <w:lang w:val="zh-CN" w:eastAsia="zh-CN"/>
        </w:rPr>
        <w:t>本单位2023年度本年支出合计230.5万元，其中：基本支出230.5万元，占100%；项目支出0万元，占0%；上缴上级支出0万元，占0%；经营支出0万元，占0%</w:t>
      </w:r>
      <w:r>
        <w:rPr>
          <w:rFonts w:hint="eastAsia" w:ascii="仿宋_GB2312" w:hAnsi="Times New Roman" w:eastAsia="仿宋_GB2312" w:cs="DengXian-Regular"/>
          <w:kern w:val="2"/>
          <w:sz w:val="32"/>
          <w:szCs w:val="32"/>
          <w:lang w:val="zh-CN" w:eastAsia="zh-CN"/>
        </w:rPr>
        <w:t>；</w:t>
      </w:r>
      <w:r>
        <w:rPr>
          <w:rFonts w:hint="default" w:ascii="仿宋_GB2312" w:hAnsi="Times New Roman" w:eastAsia="仿宋_GB2312" w:cs="DengXian-Regular"/>
          <w:kern w:val="2"/>
          <w:sz w:val="32"/>
          <w:szCs w:val="32"/>
          <w:lang w:val="zh-CN" w:eastAsia="zh-CN"/>
        </w:rPr>
        <w:t>对附属单</w:t>
      </w:r>
      <w:r>
        <w:rPr>
          <w:rFonts w:hint="default" w:ascii="Times New Roman" w:hAnsi="Times New Roman" w:eastAsia="仿宋_GB2312" w:cs="Times New Roman"/>
          <w:kern w:val="2"/>
          <w:sz w:val="32"/>
          <w:szCs w:val="32"/>
          <w:lang w:val="zh-CN"/>
        </w:rPr>
        <w:t>位补助支</w:t>
      </w:r>
      <w:r>
        <w:rPr>
          <w:rFonts w:hint="default" w:ascii="仿宋_GB2312" w:hAnsi="Times New Roman" w:eastAsia="仿宋_GB2312" w:cs="DengXian-Regular"/>
          <w:kern w:val="2"/>
          <w:sz w:val="32"/>
          <w:szCs w:val="32"/>
          <w:lang w:val="zh-CN" w:eastAsia="zh-CN"/>
        </w:rPr>
        <w:t>出0万元，占0%</w:t>
      </w:r>
      <w:r>
        <w:rPr>
          <w:rFonts w:hint="eastAsia" w:ascii="仿宋_GB2312" w:hAnsi="Times New Roman" w:eastAsia="仿宋_GB2312" w:cs="DengXian-Regular"/>
          <w:kern w:val="2"/>
          <w:sz w:val="32"/>
          <w:szCs w:val="32"/>
          <w:lang w:val="zh-CN" w:eastAsia="zh-CN"/>
        </w:rPr>
        <w:t>。</w:t>
      </w:r>
    </w:p>
    <w:p>
      <w:pPr>
        <w:autoSpaceDE w:val="0"/>
        <w:autoSpaceDN w:val="0"/>
        <w:adjustRightInd w:val="0"/>
        <w:jc w:val="lef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67456" behindDoc="0" locked="0" layoutInCell="1" allowOverlap="1">
            <wp:simplePos x="0" y="0"/>
            <wp:positionH relativeFrom="column">
              <wp:posOffset>747395</wp:posOffset>
            </wp:positionH>
            <wp:positionV relativeFrom="paragraph">
              <wp:posOffset>360045</wp:posOffset>
            </wp:positionV>
            <wp:extent cx="4057015" cy="1899920"/>
            <wp:effectExtent l="4445" t="4445" r="15240" b="19685"/>
            <wp:wrapSquare wrapText="bothSides"/>
            <wp:docPr id="16" name="图表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utoSpaceDE w:val="0"/>
        <w:autoSpaceDN w:val="0"/>
        <w:adjustRightInd w:val="0"/>
        <w:jc w:val="left"/>
        <w:rPr>
          <w:rFonts w:hint="eastAsia" w:ascii="仿宋_GB2312" w:hAnsi="Times New Roman" w:eastAsia="仿宋_GB2312" w:cs="DengXian-Regular"/>
          <w:sz w:val="32"/>
          <w:szCs w:val="32"/>
          <w:lang w:eastAsia="zh-CN"/>
        </w:rPr>
      </w:pPr>
    </w:p>
    <w:p>
      <w:pPr>
        <w:autoSpaceDE w:val="0"/>
        <w:autoSpaceDN w:val="0"/>
        <w:adjustRightInd w:val="0"/>
        <w:jc w:val="left"/>
        <w:rPr>
          <w:rFonts w:hint="eastAsia" w:ascii="仿宋_GB2312" w:hAnsi="Times New Roman" w:eastAsia="仿宋_GB2312" w:cs="DengXian-Regular"/>
          <w:sz w:val="32"/>
          <w:szCs w:val="32"/>
          <w:lang w:eastAsia="zh-CN"/>
        </w:rPr>
      </w:pPr>
    </w:p>
    <w:p>
      <w:pPr>
        <w:autoSpaceDE w:val="0"/>
        <w:autoSpaceDN w:val="0"/>
        <w:adjustRightInd w:val="0"/>
        <w:jc w:val="left"/>
        <w:rPr>
          <w:rFonts w:hint="eastAsia" w:ascii="仿宋_GB2312" w:hAnsi="Times New Roman" w:eastAsia="仿宋_GB2312" w:cs="DengXian-Regular"/>
          <w:sz w:val="32"/>
          <w:szCs w:val="32"/>
          <w:lang w:eastAsia="zh-CN"/>
        </w:rPr>
      </w:pPr>
    </w:p>
    <w:p>
      <w:pPr>
        <w:autoSpaceDE w:val="0"/>
        <w:autoSpaceDN w:val="0"/>
        <w:adjustRightInd w:val="0"/>
        <w:jc w:val="left"/>
        <w:rPr>
          <w:rFonts w:hint="default" w:ascii="仿宋_GB2312" w:hAnsi="Times New Roman" w:eastAsia="仿宋_GB2312" w:cs="DengXian-Regular"/>
          <w:sz w:val="32"/>
          <w:szCs w:val="32"/>
          <w:lang w:val="en-US" w:eastAsia="zh-CN"/>
        </w:rPr>
      </w:pPr>
    </w:p>
    <w:p>
      <w:pPr>
        <w:autoSpaceDE w:val="0"/>
        <w:autoSpaceDN w:val="0"/>
        <w:adjustRightInd w:val="0"/>
        <w:jc w:val="left"/>
        <w:rPr>
          <w:rFonts w:hint="default" w:ascii="仿宋_GB2312" w:hAnsi="Times New Roman" w:eastAsia="仿宋_GB2312" w:cs="DengXian-Regular"/>
          <w:sz w:val="32"/>
          <w:szCs w:val="32"/>
          <w:lang w:val="en-US" w:eastAsia="zh-CN"/>
        </w:rPr>
      </w:pPr>
    </w:p>
    <w:p>
      <w:pPr>
        <w:autoSpaceDE w:val="0"/>
        <w:autoSpaceDN w:val="0"/>
        <w:adjustRightInd w:val="0"/>
        <w:jc w:val="left"/>
        <w:rPr>
          <w:rFonts w:hint="default" w:ascii="仿宋_GB2312" w:hAnsi="Times New Roman" w:eastAsia="仿宋_GB2312" w:cs="DengXian-Regular"/>
          <w:sz w:val="32"/>
          <w:szCs w:val="32"/>
          <w:lang w:val="en-US" w:eastAsia="zh-C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w:t>
      </w:r>
      <w:r>
        <w:rPr>
          <w:rFonts w:hint="eastAsia" w:ascii="华文楷体" w:hAnsi="华文楷体" w:eastAsia="华文楷体" w:cs="华文楷体"/>
          <w:b/>
          <w:bCs/>
          <w:kern w:val="2"/>
          <w:sz w:val="32"/>
          <w:szCs w:val="32"/>
          <w:lang w:val="en-US" w:eastAsia="zh-CN" w:bidi="ar-SA"/>
        </w:rPr>
        <w:t>2022</w:t>
      </w:r>
      <w:r>
        <w:rPr>
          <w:rFonts w:hint="eastAsia" w:ascii="Times New Roman" w:hAnsi="Times New Roman" w:eastAsia="楷体_GB2312" w:cs="Times New Roman"/>
          <w:b/>
          <w:bCs/>
          <w:kern w:val="2"/>
          <w:sz w:val="32"/>
          <w:szCs w:val="32"/>
          <w:lang w:val="en-US" w:eastAsia="zh-CN" w:bidi="ar-SA"/>
        </w:rPr>
        <w:t>年度决</w:t>
      </w:r>
      <w:r>
        <w:rPr>
          <w:rFonts w:hint="default" w:ascii="Times New Roman" w:hAnsi="Times New Roman" w:eastAsia="楷体_GB2312" w:cs="Times New Roman"/>
          <w:b/>
          <w:bCs/>
          <w:kern w:val="2"/>
          <w:sz w:val="32"/>
          <w:szCs w:val="32"/>
          <w:lang w:val="en-US" w:eastAsia="zh-CN" w:bidi="ar-SA"/>
        </w:rPr>
        <w:t>算对比情况</w:t>
      </w:r>
    </w:p>
    <w:p>
      <w:pPr>
        <w:spacing w:before="2" w:line="371" w:lineRule="auto"/>
        <w:ind w:right="372" w:firstLine="640" w:firstLineChars="200"/>
        <w:rPr>
          <w:rFonts w:hint="default" w:ascii="仿宋_GB2312" w:hAnsi="Times New Roman" w:eastAsia="仿宋_GB2312" w:cs="DengXian-Regular"/>
          <w:kern w:val="2"/>
          <w:sz w:val="32"/>
          <w:szCs w:val="32"/>
          <w:lang w:eastAsia="zh-CN"/>
        </w:rPr>
      </w:pPr>
      <w:r>
        <w:rPr>
          <w:rFonts w:hint="default" w:ascii="仿宋_GB2312" w:hAnsi="Times New Roman" w:eastAsia="仿宋_GB2312" w:cs="DengXian-Regular"/>
          <w:kern w:val="2"/>
          <w:sz w:val="32"/>
          <w:szCs w:val="32"/>
          <w:lang w:val="zh-CN" w:eastAsia="zh-CN"/>
        </w:rPr>
        <w:t>本单位202</w:t>
      </w:r>
      <w:r>
        <w:rPr>
          <w:rFonts w:hint="default" w:ascii="仿宋_GB2312" w:hAnsi="Times New Roman" w:eastAsia="仿宋_GB2312" w:cs="DengXian-Regular"/>
          <w:kern w:val="2"/>
          <w:sz w:val="32"/>
          <w:szCs w:val="32"/>
          <w:lang w:val="en-US" w:eastAsia="zh-CN"/>
        </w:rPr>
        <w:t>3</w:t>
      </w:r>
      <w:r>
        <w:rPr>
          <w:rFonts w:hint="default" w:ascii="仿宋_GB2312" w:hAnsi="Times New Roman" w:eastAsia="仿宋_GB2312" w:cs="DengXian-Regular"/>
          <w:kern w:val="2"/>
          <w:sz w:val="32"/>
          <w:szCs w:val="32"/>
          <w:lang w:val="zh-CN" w:eastAsia="zh-CN"/>
        </w:rPr>
        <w:t>年度财政拨款本年收入230.5</w:t>
      </w:r>
      <w:r>
        <w:rPr>
          <w:rFonts w:hint="default"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元,比上年</w:t>
      </w:r>
      <w:r>
        <w:rPr>
          <w:rFonts w:hint="eastAsia" w:ascii="仿宋_GB2312" w:hAnsi="Times New Roman" w:eastAsia="仿宋_GB2312" w:cs="DengXian-Regular"/>
          <w:kern w:val="2"/>
          <w:sz w:val="32"/>
          <w:szCs w:val="32"/>
          <w:lang w:val="zh-CN" w:eastAsia="zh-CN"/>
        </w:rPr>
        <w:t>减少44.41万元</w:t>
      </w:r>
      <w:r>
        <w:rPr>
          <w:rFonts w:hint="default" w:ascii="仿宋_GB2312" w:hAnsi="Times New Roman" w:eastAsia="仿宋_GB2312" w:cs="DengXian-Regular"/>
          <w:kern w:val="2"/>
          <w:sz w:val="32"/>
          <w:szCs w:val="32"/>
          <w:lang w:val="zh-CN" w:eastAsia="zh-CN"/>
        </w:rPr>
        <w:t>，</w:t>
      </w:r>
      <w:r>
        <w:rPr>
          <w:rFonts w:hint="eastAsia" w:ascii="仿宋_GB2312" w:hAnsi="Times New Roman" w:eastAsia="仿宋_GB2312" w:cs="DengXian-Regular"/>
          <w:kern w:val="2"/>
          <w:sz w:val="32"/>
          <w:szCs w:val="32"/>
          <w:lang w:val="zh-CN" w:eastAsia="zh-CN"/>
        </w:rPr>
        <w:t>降低16.15%，</w:t>
      </w:r>
      <w:r>
        <w:rPr>
          <w:rFonts w:hint="default" w:ascii="仿宋_GB2312" w:hAnsi="Times New Roman" w:eastAsia="仿宋_GB2312" w:cs="DengXian-Regular"/>
          <w:kern w:val="2"/>
          <w:sz w:val="32"/>
          <w:szCs w:val="32"/>
          <w:lang w:val="zh-CN" w:eastAsia="zh-CN"/>
        </w:rPr>
        <w:t>主要是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；本年支出230.5</w:t>
      </w:r>
      <w:r>
        <w:rPr>
          <w:rFonts w:hint="eastAsia"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元，比上年</w:t>
      </w:r>
      <w:r>
        <w:rPr>
          <w:rFonts w:hint="eastAsia" w:ascii="仿宋_GB2312" w:hAnsi="Times New Roman" w:eastAsia="仿宋_GB2312" w:cs="DengXian-Regular"/>
          <w:kern w:val="2"/>
          <w:sz w:val="32"/>
          <w:szCs w:val="32"/>
          <w:lang w:val="zh-CN" w:eastAsia="zh-CN"/>
        </w:rPr>
        <w:t>减少44.41万元</w:t>
      </w:r>
      <w:r>
        <w:rPr>
          <w:rFonts w:hint="default" w:ascii="仿宋_GB2312" w:hAnsi="Times New Roman" w:eastAsia="仿宋_GB2312" w:cs="DengXian-Regular"/>
          <w:kern w:val="2"/>
          <w:sz w:val="32"/>
          <w:szCs w:val="32"/>
          <w:lang w:val="zh-CN" w:eastAsia="zh-CN"/>
        </w:rPr>
        <w:t>，</w:t>
      </w:r>
      <w:r>
        <w:rPr>
          <w:rFonts w:hint="eastAsia" w:ascii="仿宋_GB2312" w:hAnsi="Times New Roman" w:eastAsia="仿宋_GB2312" w:cs="DengXian-Regular"/>
          <w:kern w:val="2"/>
          <w:sz w:val="32"/>
          <w:szCs w:val="32"/>
          <w:lang w:val="zh-CN" w:eastAsia="zh-CN"/>
        </w:rPr>
        <w:t>降低16.15%，</w:t>
      </w:r>
      <w:r>
        <w:rPr>
          <w:rFonts w:hint="default" w:ascii="仿宋_GB2312" w:hAnsi="Times New Roman" w:eastAsia="仿宋_GB2312" w:cs="DengXian-Regular"/>
          <w:kern w:val="2"/>
          <w:sz w:val="32"/>
          <w:szCs w:val="32"/>
          <w:lang w:val="zh-CN" w:eastAsia="zh-CN"/>
        </w:rPr>
        <w:t>主要是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。具体情况如下：</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1.一般公共预算财政拨款本年收入230.5万元,比上年</w:t>
      </w:r>
      <w:r>
        <w:rPr>
          <w:rFonts w:hint="eastAsia" w:ascii="仿宋_GB2312" w:hAnsi="Times New Roman" w:eastAsia="仿宋_GB2312" w:cs="DengXian-Regular"/>
          <w:kern w:val="2"/>
          <w:sz w:val="32"/>
          <w:szCs w:val="32"/>
          <w:lang w:val="zh-CN" w:eastAsia="zh-CN"/>
        </w:rPr>
        <w:t>减少44.41万元，降低16.15%，</w:t>
      </w:r>
      <w:r>
        <w:rPr>
          <w:rFonts w:hint="default" w:ascii="仿宋_GB2312" w:hAnsi="Times New Roman" w:eastAsia="仿宋_GB2312" w:cs="DengXian-Regular"/>
          <w:kern w:val="2"/>
          <w:sz w:val="32"/>
          <w:szCs w:val="32"/>
          <w:lang w:val="zh-CN" w:eastAsia="zh-CN"/>
        </w:rPr>
        <w:t>主要是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；本年支出230.5</w:t>
      </w:r>
      <w:r>
        <w:rPr>
          <w:rFonts w:hint="default"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元，比上年</w:t>
      </w:r>
      <w:r>
        <w:rPr>
          <w:rFonts w:hint="eastAsia" w:ascii="仿宋_GB2312" w:hAnsi="Times New Roman" w:eastAsia="仿宋_GB2312" w:cs="DengXian-Regular"/>
          <w:kern w:val="2"/>
          <w:sz w:val="32"/>
          <w:szCs w:val="32"/>
          <w:lang w:val="zh-CN" w:eastAsia="zh-CN"/>
        </w:rPr>
        <w:t>减少44.41万元</w:t>
      </w:r>
      <w:r>
        <w:rPr>
          <w:rFonts w:hint="default" w:ascii="仿宋_GB2312" w:hAnsi="Times New Roman" w:eastAsia="仿宋_GB2312" w:cs="DengXian-Regular"/>
          <w:kern w:val="2"/>
          <w:sz w:val="32"/>
          <w:szCs w:val="32"/>
          <w:lang w:val="zh-CN" w:eastAsia="zh-CN"/>
        </w:rPr>
        <w:t>，</w:t>
      </w:r>
      <w:r>
        <w:rPr>
          <w:rFonts w:hint="eastAsia" w:ascii="仿宋_GB2312" w:hAnsi="Times New Roman" w:eastAsia="仿宋_GB2312" w:cs="DengXian-Regular"/>
          <w:kern w:val="2"/>
          <w:sz w:val="32"/>
          <w:szCs w:val="32"/>
          <w:lang w:val="zh-CN" w:eastAsia="zh-CN"/>
        </w:rPr>
        <w:t>降低16.15%，</w:t>
      </w:r>
      <w:r>
        <w:rPr>
          <w:rFonts w:hint="default" w:ascii="仿宋_GB2312" w:hAnsi="Times New Roman" w:eastAsia="仿宋_GB2312" w:cs="DengXian-Regular"/>
          <w:kern w:val="2"/>
          <w:sz w:val="32"/>
          <w:szCs w:val="32"/>
          <w:lang w:val="zh-CN" w:eastAsia="zh-CN"/>
        </w:rPr>
        <w:t>主要是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w:t>
      </w:r>
    </w:p>
    <w:p>
      <w:pPr>
        <w:spacing w:before="2" w:line="371" w:lineRule="auto"/>
        <w:ind w:right="372" w:firstLine="640" w:firstLineChars="200"/>
        <w:rPr>
          <w:rFonts w:hint="default" w:ascii="仿宋_GB2312" w:hAnsi="Times New Roman" w:eastAsia="仿宋_GB2312" w:cs="DengXian-Regular"/>
          <w:kern w:val="2"/>
          <w:sz w:val="32"/>
          <w:szCs w:val="32"/>
          <w:lang w:eastAsia="zh-CN"/>
        </w:rPr>
      </w:pPr>
      <w:r>
        <w:rPr>
          <w:rFonts w:hint="default" w:ascii="仿宋_GB2312" w:hAnsi="Times New Roman" w:eastAsia="仿宋_GB2312" w:cs="DengXian-Regular"/>
          <w:kern w:val="2"/>
          <w:sz w:val="32"/>
          <w:szCs w:val="32"/>
          <w:lang w:val="zh-CN" w:eastAsia="zh-CN"/>
        </w:rPr>
        <w:t>2.政府性基金预算财政拨款本年收入0</w:t>
      </w:r>
      <w:r>
        <w:rPr>
          <w:rFonts w:hint="default"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元，比上年</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本年支出0</w:t>
      </w:r>
      <w:r>
        <w:rPr>
          <w:rFonts w:hint="default"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元，比上年</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w:t>
      </w:r>
    </w:p>
    <w:p>
      <w:pPr>
        <w:spacing w:before="2" w:line="371" w:lineRule="auto"/>
        <w:ind w:right="372" w:firstLine="640" w:firstLineChars="200"/>
        <w:rPr>
          <w:rFonts w:hint="default" w:ascii="Times New Roman" w:hAnsi="Times New Roman" w:eastAsia="仿宋_GB2312" w:cs="Times New Roman"/>
          <w:kern w:val="2"/>
          <w:sz w:val="32"/>
          <w:szCs w:val="32"/>
          <w:lang w:val="zh-CN"/>
        </w:rPr>
      </w:pPr>
      <w:r>
        <w:rPr>
          <w:rFonts w:hint="default" w:ascii="仿宋_GB2312" w:hAnsi="Times New Roman" w:eastAsia="仿宋_GB2312" w:cs="DengXian-Regular"/>
          <w:kern w:val="2"/>
          <w:sz w:val="32"/>
          <w:szCs w:val="32"/>
          <w:lang w:val="zh-CN" w:eastAsia="zh-CN"/>
        </w:rPr>
        <w:t>3.国有资本经营预算财政拨款本年收入0</w:t>
      </w:r>
      <w:r>
        <w:rPr>
          <w:rFonts w:hint="default"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元，比上年</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；本年支出0</w:t>
      </w:r>
      <w:r>
        <w:rPr>
          <w:rFonts w:hint="default" w:ascii="仿宋_GB2312" w:hAnsi="Times New Roman" w:eastAsia="仿宋_GB2312" w:cs="DengXian-Regular"/>
          <w:kern w:val="2"/>
          <w:sz w:val="32"/>
          <w:szCs w:val="32"/>
          <w:lang w:val="en-US" w:eastAsia="zh-CN"/>
        </w:rPr>
        <w:t>万</w:t>
      </w:r>
      <w:r>
        <w:rPr>
          <w:rFonts w:hint="default" w:ascii="仿宋_GB2312" w:hAnsi="Times New Roman" w:eastAsia="仿宋_GB2312" w:cs="DengXian-Regular"/>
          <w:kern w:val="2"/>
          <w:sz w:val="32"/>
          <w:szCs w:val="32"/>
          <w:lang w:val="zh-CN" w:eastAsia="zh-CN"/>
        </w:rPr>
        <w:t>元，比上年</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本单位202</w:t>
      </w:r>
      <w:r>
        <w:rPr>
          <w:rFonts w:hint="default" w:ascii="仿宋_GB2312" w:hAnsi="Times New Roman" w:eastAsia="仿宋_GB2312" w:cs="DengXian-Regular"/>
          <w:kern w:val="2"/>
          <w:sz w:val="32"/>
          <w:szCs w:val="32"/>
          <w:lang w:val="en-US" w:eastAsia="zh-CN"/>
        </w:rPr>
        <w:t>3</w:t>
      </w:r>
      <w:r>
        <w:rPr>
          <w:rFonts w:hint="default" w:ascii="仿宋_GB2312" w:hAnsi="Times New Roman" w:eastAsia="仿宋_GB2312" w:cs="DengXian-Regular"/>
          <w:kern w:val="2"/>
          <w:sz w:val="32"/>
          <w:szCs w:val="32"/>
          <w:lang w:val="zh-CN" w:eastAsia="zh-CN"/>
        </w:rPr>
        <w:t>年度财政拨款本年收入230.5万元，完成年初预算的97.04%，比年初预算</w:t>
      </w:r>
      <w:r>
        <w:rPr>
          <w:rFonts w:hint="eastAsia" w:ascii="仿宋_GB2312" w:hAnsi="Times New Roman" w:eastAsia="仿宋_GB2312" w:cs="DengXian-Regular"/>
          <w:kern w:val="2"/>
          <w:sz w:val="32"/>
          <w:szCs w:val="32"/>
          <w:lang w:val="zh-CN" w:eastAsia="zh-CN"/>
        </w:rPr>
        <w:t>减少7.03万元</w:t>
      </w:r>
      <w:r>
        <w:rPr>
          <w:rFonts w:hint="default" w:ascii="仿宋_GB2312" w:hAnsi="Times New Roman" w:eastAsia="仿宋_GB2312" w:cs="DengXian-Regular"/>
          <w:kern w:val="2"/>
          <w:sz w:val="32"/>
          <w:szCs w:val="32"/>
          <w:lang w:val="zh-CN" w:eastAsia="zh-CN"/>
        </w:rPr>
        <w:t>，决算数小于预算数主要原因是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；本年支出230.5万元，完成年初预算的97.04%，比年初预算</w:t>
      </w:r>
      <w:r>
        <w:rPr>
          <w:rFonts w:hint="eastAsia" w:ascii="仿宋_GB2312" w:hAnsi="Times New Roman" w:eastAsia="仿宋_GB2312" w:cs="DengXian-Regular"/>
          <w:kern w:val="2"/>
          <w:sz w:val="32"/>
          <w:szCs w:val="32"/>
          <w:lang w:val="zh-CN" w:eastAsia="zh-CN"/>
        </w:rPr>
        <w:t>减少7.03万元</w:t>
      </w:r>
      <w:r>
        <w:rPr>
          <w:rFonts w:hint="default" w:ascii="仿宋_GB2312" w:hAnsi="Times New Roman" w:eastAsia="仿宋_GB2312" w:cs="DengXian-Regular"/>
          <w:kern w:val="2"/>
          <w:sz w:val="32"/>
          <w:szCs w:val="32"/>
          <w:lang w:val="zh-CN" w:eastAsia="zh-CN"/>
        </w:rPr>
        <w:t>，决算数小于预算数主要原因是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。具体情况如下：</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en-US" w:eastAsia="zh-CN"/>
        </w:rPr>
        <w:t>1.</w:t>
      </w:r>
      <w:r>
        <w:rPr>
          <w:rFonts w:hint="default" w:ascii="仿宋_GB2312" w:hAnsi="Times New Roman" w:eastAsia="仿宋_GB2312" w:cs="DengXian-Regular"/>
          <w:kern w:val="2"/>
          <w:sz w:val="32"/>
          <w:szCs w:val="32"/>
          <w:lang w:val="zh-CN" w:eastAsia="zh-CN"/>
        </w:rPr>
        <w:t>一般公共预算财政拨款</w:t>
      </w:r>
      <w:r>
        <w:rPr>
          <w:rFonts w:hint="default" w:ascii="仿宋_GB2312" w:hAnsi="Times New Roman" w:eastAsia="仿宋_GB2312" w:cs="DengXian-Regular"/>
          <w:kern w:val="2"/>
          <w:sz w:val="32"/>
          <w:szCs w:val="32"/>
          <w:lang w:val="en-US" w:eastAsia="zh-CN"/>
        </w:rPr>
        <w:t>本年</w:t>
      </w:r>
      <w:r>
        <w:rPr>
          <w:rFonts w:hint="default" w:ascii="仿宋_GB2312" w:hAnsi="Times New Roman" w:eastAsia="仿宋_GB2312" w:cs="DengXian-Regular"/>
          <w:kern w:val="2"/>
          <w:sz w:val="32"/>
          <w:szCs w:val="32"/>
          <w:lang w:val="zh-CN" w:eastAsia="zh-CN"/>
        </w:rPr>
        <w:t>收入230.5万元，完成年初预算的97.04%，比年初预算</w:t>
      </w:r>
      <w:r>
        <w:rPr>
          <w:rFonts w:hint="eastAsia" w:ascii="仿宋_GB2312" w:hAnsi="Times New Roman" w:eastAsia="仿宋_GB2312" w:cs="DengXian-Regular"/>
          <w:kern w:val="2"/>
          <w:sz w:val="32"/>
          <w:szCs w:val="32"/>
          <w:lang w:val="zh-CN" w:eastAsia="zh-CN"/>
        </w:rPr>
        <w:t>减少7.03万元</w:t>
      </w:r>
      <w:r>
        <w:rPr>
          <w:rFonts w:hint="default" w:ascii="仿宋_GB2312" w:hAnsi="Times New Roman" w:eastAsia="仿宋_GB2312" w:cs="DengXian-Regular"/>
          <w:kern w:val="2"/>
          <w:sz w:val="32"/>
          <w:szCs w:val="32"/>
          <w:lang w:val="zh-CN" w:eastAsia="zh-CN"/>
        </w:rPr>
        <w:t>，主要原因是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；本年支出230.5万元，完成年初预算的97.04%，比年初预算</w:t>
      </w:r>
      <w:r>
        <w:rPr>
          <w:rFonts w:hint="eastAsia" w:ascii="仿宋_GB2312" w:hAnsi="Times New Roman" w:eastAsia="仿宋_GB2312" w:cs="DengXian-Regular"/>
          <w:kern w:val="2"/>
          <w:sz w:val="32"/>
          <w:szCs w:val="32"/>
          <w:lang w:val="zh-CN" w:eastAsia="zh-CN"/>
        </w:rPr>
        <w:t>减少7.03万元</w:t>
      </w:r>
      <w:r>
        <w:rPr>
          <w:rFonts w:hint="default" w:ascii="仿宋_GB2312" w:hAnsi="Times New Roman" w:eastAsia="仿宋_GB2312" w:cs="DengXian-Regular"/>
          <w:kern w:val="2"/>
          <w:sz w:val="32"/>
          <w:szCs w:val="32"/>
          <w:lang w:val="zh-CN" w:eastAsia="zh-CN"/>
        </w:rPr>
        <w:t>，主要原因是主要是</w:t>
      </w:r>
      <w:r>
        <w:rPr>
          <w:rFonts w:hint="eastAsia" w:ascii="仿宋_GB2312" w:hAnsi="Times New Roman" w:eastAsia="仿宋_GB2312" w:cs="DengXian-Regular"/>
          <w:kern w:val="2"/>
          <w:sz w:val="32"/>
          <w:szCs w:val="32"/>
          <w:lang w:val="zh-CN" w:eastAsia="zh-CN"/>
        </w:rPr>
        <w:t>人员减少</w:t>
      </w:r>
      <w:r>
        <w:rPr>
          <w:rFonts w:hint="default" w:ascii="仿宋_GB2312" w:hAnsi="Times New Roman" w:eastAsia="仿宋_GB2312" w:cs="DengXian-Regular"/>
          <w:kern w:val="2"/>
          <w:sz w:val="32"/>
          <w:szCs w:val="32"/>
          <w:lang w:val="zh-CN" w:eastAsia="zh-CN"/>
        </w:rPr>
        <w:t>。</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2.政府性基金预算财政拨款本年收入0万元，完成年初预算的0%，比年初预算</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；本年支出0万元，完成年初预算的0%，比年初预算</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3.国有资本经营预算财政拨款本年收入0万元，完成年初预算的0%，比年初预算</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；本年支出0万元，完成年初预算的0%，比年初预算</w:t>
      </w:r>
      <w:r>
        <w:rPr>
          <w:rFonts w:hint="eastAsia" w:ascii="仿宋_GB2312" w:hAnsi="Times New Roman" w:eastAsia="仿宋_GB2312" w:cs="DengXian-Regular"/>
          <w:kern w:val="2"/>
          <w:sz w:val="32"/>
          <w:szCs w:val="32"/>
          <w:lang w:val="zh-CN" w:eastAsia="zh-CN"/>
        </w:rPr>
        <w:t>持平</w:t>
      </w:r>
      <w:r>
        <w:rPr>
          <w:rFonts w:hint="default" w:ascii="仿宋_GB2312" w:hAnsi="Times New Roman" w:eastAsia="仿宋_GB2312" w:cs="DengXian-Regular"/>
          <w:kern w:val="2"/>
          <w:sz w:val="32"/>
          <w:szCs w:val="32"/>
          <w:lang w:val="zh-CN"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202</w:t>
      </w:r>
      <w:r>
        <w:rPr>
          <w:rFonts w:hint="default" w:ascii="仿宋_GB2312" w:hAnsi="Times New Roman" w:eastAsia="仿宋_GB2312" w:cs="DengXian-Regular"/>
          <w:kern w:val="2"/>
          <w:sz w:val="32"/>
          <w:szCs w:val="32"/>
          <w:lang w:val="en-US" w:eastAsia="zh-CN"/>
        </w:rPr>
        <w:t>3</w:t>
      </w:r>
      <w:r>
        <w:rPr>
          <w:rFonts w:hint="default" w:ascii="仿宋_GB2312" w:hAnsi="Times New Roman" w:eastAsia="仿宋_GB2312" w:cs="DengXian-Regular"/>
          <w:kern w:val="2"/>
          <w:sz w:val="32"/>
          <w:szCs w:val="32"/>
          <w:lang w:val="zh-CN" w:eastAsia="zh-CN"/>
        </w:rPr>
        <w:t>年度财政拨款支出230.5万元，主要用于以下方面：</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一般公共服务（类）支出173.73万元，占75.37%；社会保障和就业（类）支出30.76万元，占13.35%；卫生健康（类）支出9.01万元，占3.91%；住房保障（类）支出16.99万元，占7.37%；</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spacing w:before="2" w:line="371" w:lineRule="auto"/>
        <w:ind w:right="372" w:firstLine="640" w:firstLineChars="200"/>
        <w:rPr>
          <w:rFonts w:hint="default"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202</w:t>
      </w:r>
      <w:r>
        <w:rPr>
          <w:rFonts w:hint="default" w:ascii="仿宋_GB2312" w:hAnsi="Times New Roman" w:eastAsia="仿宋_GB2312" w:cs="DengXian-Regular"/>
          <w:kern w:val="2"/>
          <w:sz w:val="32"/>
          <w:szCs w:val="32"/>
          <w:lang w:val="en-US" w:eastAsia="zh-CN"/>
        </w:rPr>
        <w:t>3</w:t>
      </w:r>
      <w:r>
        <w:rPr>
          <w:rFonts w:hint="default" w:ascii="仿宋_GB2312" w:hAnsi="Times New Roman" w:eastAsia="仿宋_GB2312" w:cs="DengXian-Regular"/>
          <w:kern w:val="2"/>
          <w:sz w:val="32"/>
          <w:szCs w:val="32"/>
          <w:lang w:val="zh-CN" w:eastAsia="zh-CN"/>
        </w:rPr>
        <w:t>年度财政拨款基本支出230.5万元，其中：</w:t>
      </w:r>
    </w:p>
    <w:p>
      <w:pPr>
        <w:spacing w:before="2" w:line="371" w:lineRule="auto"/>
        <w:ind w:right="372" w:firstLine="640" w:firstLineChars="200"/>
        <w:rPr>
          <w:rFonts w:hint="eastAsia" w:ascii="仿宋_GB2312" w:hAnsi="Times New Roman" w:eastAsia="仿宋_GB2312" w:cs="DengXian-Regular"/>
          <w:kern w:val="2"/>
          <w:sz w:val="32"/>
          <w:szCs w:val="32"/>
          <w:lang w:val="zh-CN" w:eastAsia="zh-CN"/>
        </w:rPr>
      </w:pPr>
      <w:r>
        <w:rPr>
          <w:rFonts w:hint="default" w:ascii="仿宋_GB2312" w:hAnsi="Times New Roman" w:eastAsia="仿宋_GB2312" w:cs="DengXian-Regular"/>
          <w:kern w:val="2"/>
          <w:sz w:val="32"/>
          <w:szCs w:val="32"/>
          <w:lang w:val="zh-CN" w:eastAsia="zh-CN"/>
        </w:rPr>
        <w:t>人员经费230.5万元，主要包括</w:t>
      </w:r>
      <w:r>
        <w:rPr>
          <w:rFonts w:hint="eastAsia" w:ascii="仿宋_GB2312" w:hAnsi="Times New Roman" w:eastAsia="仿宋_GB2312" w:cs="DengXian-Regular"/>
          <w:kern w:val="2"/>
          <w:sz w:val="32"/>
          <w:szCs w:val="32"/>
          <w:lang w:val="zh-CN" w:eastAsia="zh-CN"/>
        </w:rPr>
        <w:t>基本工资、津贴补贴、奖金、绩效工资、机关事业单位基本养老保险缴费、职业年金缴费、职工基本医疗保险缴费、公务员医疗补助缴费、住房公积金、其他社会保障缴费、生活补助、奖励金、其他对个人和家庭的补助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仿宋_GB2312" w:hAnsi="Times New Roman" w:eastAsia="仿宋_GB2312" w:cs="DengXian-Regular"/>
          <w:color w:val="auto"/>
          <w:kern w:val="2"/>
          <w:sz w:val="32"/>
          <w:szCs w:val="32"/>
          <w:lang w:val="zh-CN" w:eastAsia="zh-CN" w:bidi="ar-SA"/>
        </w:rPr>
      </w:pPr>
      <w:r>
        <w:rPr>
          <w:rFonts w:hint="default" w:ascii="仿宋_GB2312" w:hAnsi="Times New Roman" w:eastAsia="仿宋_GB2312" w:cs="DengXian-Regular"/>
          <w:color w:val="auto"/>
          <w:kern w:val="2"/>
          <w:sz w:val="32"/>
          <w:szCs w:val="32"/>
          <w:lang w:val="zh-CN" w:eastAsia="zh-CN" w:bidi="ar-SA"/>
        </w:rPr>
        <w:t>本单位202</w:t>
      </w:r>
      <w:r>
        <w:rPr>
          <w:rFonts w:hint="default" w:ascii="仿宋_GB2312" w:hAnsi="Times New Roman" w:eastAsia="仿宋_GB2312" w:cs="DengXian-Regular"/>
          <w:color w:val="auto"/>
          <w:kern w:val="2"/>
          <w:sz w:val="32"/>
          <w:szCs w:val="32"/>
          <w:lang w:val="en-US" w:eastAsia="zh-CN" w:bidi="ar-SA"/>
        </w:rPr>
        <w:t>3</w:t>
      </w:r>
      <w:r>
        <w:rPr>
          <w:rFonts w:hint="default" w:ascii="仿宋_GB2312" w:hAnsi="Times New Roman" w:eastAsia="仿宋_GB2312" w:cs="DengXian-Regular"/>
          <w:color w:val="auto"/>
          <w:kern w:val="2"/>
          <w:sz w:val="32"/>
          <w:szCs w:val="32"/>
          <w:lang w:val="zh-CN" w:eastAsia="zh-CN" w:bidi="ar-SA"/>
        </w:rPr>
        <w:t>年度“三公”经费财政拨款支出预算为0万元，支出决算为0万元，完成预算的0%，较预算</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w:t>
      </w:r>
      <w:r>
        <w:rPr>
          <w:rFonts w:ascii="仿宋" w:hAnsi="仿宋" w:eastAsia="仿宋" w:cs="仿宋"/>
          <w:spacing w:val="7"/>
          <w:sz w:val="31"/>
          <w:szCs w:val="31"/>
        </w:rPr>
        <w:t>本年度无支出</w:t>
      </w:r>
      <w:r>
        <w:rPr>
          <w:rFonts w:hint="default" w:ascii="仿宋_GB2312" w:hAnsi="Times New Roman" w:eastAsia="仿宋_GB2312" w:cs="DengXian-Regular"/>
          <w:color w:val="auto"/>
          <w:kern w:val="2"/>
          <w:sz w:val="32"/>
          <w:szCs w:val="32"/>
          <w:lang w:val="zh-CN" w:eastAsia="zh-CN" w:bidi="ar-SA"/>
        </w:rPr>
        <w:t>；较2022年度决算</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w:t>
      </w:r>
      <w:r>
        <w:rPr>
          <w:rFonts w:ascii="仿宋" w:hAnsi="仿宋" w:eastAsia="仿宋" w:cs="仿宋"/>
          <w:spacing w:val="7"/>
          <w:sz w:val="31"/>
          <w:szCs w:val="31"/>
        </w:rPr>
        <w:t>本年度无支出</w:t>
      </w:r>
      <w:r>
        <w:rPr>
          <w:rFonts w:hint="default" w:ascii="仿宋_GB2312" w:hAnsi="Times New Roman" w:eastAsia="仿宋_GB2312" w:cs="DengXian-Regular"/>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1" w:firstLineChars="200"/>
        <w:jc w:val="left"/>
        <w:rPr>
          <w:rFonts w:hint="default" w:ascii="仿宋_GB2312" w:hAnsi="Times New Roman" w:eastAsia="仿宋_GB2312" w:cs="DengXian-Regular"/>
          <w:kern w:val="2"/>
          <w:sz w:val="32"/>
          <w:szCs w:val="32"/>
          <w:lang w:val="en-US" w:eastAsia="zh-CN" w:bidi="ar-SA"/>
        </w:rPr>
      </w:pPr>
      <w:r>
        <w:rPr>
          <w:rFonts w:hint="eastAsia" w:ascii="华文楷体" w:hAnsi="华文楷体" w:eastAsia="华文楷体" w:cs="华文楷体"/>
          <w:b/>
          <w:bCs/>
          <w:color w:val="auto"/>
          <w:kern w:val="2"/>
          <w:sz w:val="32"/>
          <w:szCs w:val="32"/>
          <w:lang w:val="en-US" w:eastAsia="zh-CN" w:bidi="ar-SA"/>
        </w:rPr>
        <w:t>1.</w:t>
      </w:r>
      <w:r>
        <w:rPr>
          <w:rFonts w:hint="default" w:ascii="Times New Roman" w:hAnsi="Times New Roman" w:eastAsia="楷体_GB2312" w:cs="Times New Roman"/>
          <w:b/>
          <w:bCs/>
          <w:color w:val="auto"/>
          <w:kern w:val="2"/>
          <w:sz w:val="32"/>
          <w:szCs w:val="32"/>
          <w:lang w:val="en-US" w:eastAsia="zh-CN" w:bidi="ar-SA"/>
        </w:rPr>
        <w:t>因公出国（境）费支出情况。</w:t>
      </w:r>
      <w:r>
        <w:rPr>
          <w:rFonts w:hint="default" w:ascii="仿宋_GB2312" w:hAnsi="Times New Roman" w:eastAsia="仿宋_GB2312" w:cs="DengXian-Regular"/>
          <w:kern w:val="2"/>
          <w:sz w:val="32"/>
          <w:szCs w:val="32"/>
          <w:lang w:val="zh-CN" w:eastAsia="zh-CN" w:bidi="ar-SA"/>
        </w:rPr>
        <w:t>本单位</w:t>
      </w:r>
      <w:r>
        <w:rPr>
          <w:rFonts w:hint="default" w:ascii="仿宋_GB2312" w:hAnsi="Times New Roman" w:eastAsia="仿宋_GB2312" w:cs="DengXian-Regular"/>
          <w:kern w:val="2"/>
          <w:sz w:val="32"/>
          <w:szCs w:val="32"/>
          <w:lang w:val="en-US" w:eastAsia="zh-CN" w:bidi="ar-SA"/>
        </w:rPr>
        <w:t>2023年度因公出国（境）费支出预算为0万元,支出决算0万元。完成预算的0%。因公出国（境）费支出较预算</w:t>
      </w:r>
      <w:r>
        <w:rPr>
          <w:rFonts w:hint="eastAsia" w:ascii="仿宋_GB2312" w:hAnsi="Times New Roman" w:eastAsia="仿宋_GB2312" w:cs="DengXian-Regular"/>
          <w:kern w:val="2"/>
          <w:sz w:val="32"/>
          <w:szCs w:val="32"/>
          <w:lang w:val="zh-CN" w:eastAsia="zh-CN" w:bidi="ar-SA"/>
        </w:rPr>
        <w:t>持平</w:t>
      </w:r>
      <w:r>
        <w:rPr>
          <w:rFonts w:hint="default" w:ascii="仿宋_GB2312" w:hAnsi="Times New Roman" w:eastAsia="仿宋_GB2312" w:cs="DengXian-Regular"/>
          <w:kern w:val="2"/>
          <w:sz w:val="32"/>
          <w:szCs w:val="32"/>
          <w:lang w:val="en-US" w:eastAsia="zh-CN" w:bidi="ar-SA"/>
        </w:rPr>
        <w:t>，主要是</w:t>
      </w:r>
      <w:r>
        <w:rPr>
          <w:rFonts w:hint="eastAsia" w:ascii="仿宋_GB2312" w:hAnsi="Times New Roman" w:eastAsia="仿宋_GB2312" w:cs="DengXian-Regular"/>
          <w:kern w:val="2"/>
          <w:sz w:val="32"/>
          <w:szCs w:val="32"/>
          <w:lang w:val="en-US" w:eastAsia="zh-CN" w:bidi="ar-SA"/>
        </w:rPr>
        <w:t>本单位无此项业务</w:t>
      </w:r>
      <w:r>
        <w:rPr>
          <w:rFonts w:hint="default" w:ascii="仿宋_GB2312" w:hAnsi="Times New Roman" w:eastAsia="仿宋_GB2312" w:cs="DengXian-Regular"/>
          <w:kern w:val="2"/>
          <w:sz w:val="32"/>
          <w:szCs w:val="32"/>
          <w:lang w:val="en-US" w:eastAsia="zh-CN" w:bidi="ar-SA"/>
        </w:rPr>
        <w:t>；较上年</w:t>
      </w:r>
      <w:r>
        <w:rPr>
          <w:rFonts w:hint="eastAsia" w:ascii="仿宋_GB2312" w:hAnsi="Times New Roman" w:eastAsia="仿宋_GB2312" w:cs="DengXian-Regular"/>
          <w:kern w:val="2"/>
          <w:sz w:val="32"/>
          <w:szCs w:val="32"/>
          <w:lang w:val="zh-CN" w:eastAsia="zh-CN" w:bidi="ar-SA"/>
        </w:rPr>
        <w:t>持平</w:t>
      </w:r>
      <w:r>
        <w:rPr>
          <w:rFonts w:hint="default" w:ascii="仿宋_GB2312" w:hAnsi="Times New Roman" w:eastAsia="仿宋_GB2312" w:cs="DengXian-Regular"/>
          <w:kern w:val="2"/>
          <w:sz w:val="32"/>
          <w:szCs w:val="32"/>
          <w:lang w:val="en-US" w:eastAsia="zh-CN" w:bidi="ar-SA"/>
        </w:rPr>
        <w:t>，主要是</w:t>
      </w:r>
      <w:r>
        <w:rPr>
          <w:rFonts w:hint="eastAsia" w:ascii="仿宋_GB2312" w:hAnsi="Times New Roman" w:eastAsia="仿宋_GB2312" w:cs="DengXian-Regular"/>
          <w:kern w:val="2"/>
          <w:sz w:val="32"/>
          <w:szCs w:val="32"/>
          <w:lang w:val="en-US" w:eastAsia="zh-CN" w:bidi="ar-SA"/>
        </w:rPr>
        <w:t>本单位无此项业务</w:t>
      </w:r>
      <w:r>
        <w:rPr>
          <w:rFonts w:hint="default" w:ascii="仿宋_GB2312" w:hAnsi="Times New Roman" w:eastAsia="仿宋_GB2312" w:cs="DengXian-Regular"/>
          <w:kern w:val="2"/>
          <w:sz w:val="32"/>
          <w:szCs w:val="32"/>
          <w:lang w:val="en-US" w:eastAsia="zh-CN" w:bidi="ar-SA"/>
        </w:rPr>
        <w:t>。因公出国（境）团组0个、共0人、参加其他单位组织的因公出国（境）团组</w:t>
      </w:r>
      <w:r>
        <w:rPr>
          <w:rFonts w:hint="eastAsia" w:ascii="仿宋_GB2312" w:hAnsi="Times New Roman" w:eastAsia="仿宋_GB2312" w:cs="DengXian-Regular"/>
          <w:kern w:val="2"/>
          <w:sz w:val="32"/>
          <w:szCs w:val="32"/>
          <w:lang w:val="en-US" w:eastAsia="zh-CN" w:bidi="ar-SA"/>
        </w:rPr>
        <w:t>0</w:t>
      </w:r>
      <w:r>
        <w:rPr>
          <w:rFonts w:hint="default" w:ascii="仿宋_GB2312" w:hAnsi="Times New Roman" w:eastAsia="仿宋_GB2312" w:cs="DengXian-Regular"/>
          <w:kern w:val="2"/>
          <w:sz w:val="32"/>
          <w:szCs w:val="32"/>
          <w:lang w:val="en-US" w:eastAsia="zh-CN" w:bidi="ar-SA"/>
        </w:rPr>
        <w:t>个、共</w:t>
      </w:r>
      <w:r>
        <w:rPr>
          <w:rFonts w:hint="eastAsia" w:ascii="仿宋_GB2312" w:hAnsi="Times New Roman" w:eastAsia="仿宋_GB2312" w:cs="DengXian-Regular"/>
          <w:kern w:val="2"/>
          <w:sz w:val="32"/>
          <w:szCs w:val="32"/>
          <w:lang w:val="en-US" w:eastAsia="zh-CN" w:bidi="ar-SA"/>
        </w:rPr>
        <w:t>0</w:t>
      </w:r>
      <w:r>
        <w:rPr>
          <w:rFonts w:hint="default" w:ascii="仿宋_GB2312" w:hAnsi="Times New Roman" w:eastAsia="仿宋_GB2312" w:cs="DengXian-Regular"/>
          <w:kern w:val="2"/>
          <w:sz w:val="32"/>
          <w:szCs w:val="32"/>
          <w:lang w:val="en-US" w:eastAsia="zh-CN" w:bidi="ar-SA"/>
        </w:rPr>
        <w:t>人/无本</w:t>
      </w:r>
      <w:r>
        <w:rPr>
          <w:rFonts w:hint="eastAsia" w:ascii="仿宋_GB2312" w:hAnsi="Times New Roman" w:eastAsia="仿宋_GB2312" w:cs="DengXian-Regular"/>
          <w:kern w:val="2"/>
          <w:sz w:val="32"/>
          <w:szCs w:val="32"/>
          <w:lang w:val="en-US" w:eastAsia="zh-CN" w:bidi="ar-SA"/>
        </w:rPr>
        <w:t>单位</w:t>
      </w:r>
      <w:r>
        <w:rPr>
          <w:rFonts w:hint="default" w:ascii="仿宋_GB2312" w:hAnsi="Times New Roman" w:eastAsia="仿宋_GB2312" w:cs="DengXian-Regular"/>
          <w:kern w:val="2"/>
          <w:sz w:val="32"/>
          <w:szCs w:val="32"/>
          <w:lang w:val="en-US" w:eastAsia="zh-CN" w:bidi="ar-SA"/>
        </w:rPr>
        <w:t>组织的出国（境）团组。</w:t>
      </w:r>
    </w:p>
    <w:p>
      <w:pPr>
        <w:keepNext w:val="0"/>
        <w:keepLines w:val="0"/>
        <w:pageBreakBefore w:val="0"/>
        <w:kinsoku/>
        <w:wordWrap/>
        <w:overflowPunct/>
        <w:topLinePunct w:val="0"/>
        <w:autoSpaceDE/>
        <w:autoSpaceDN/>
        <w:bidi w:val="0"/>
        <w:adjustRightInd w:val="0"/>
        <w:snapToGrid w:val="0"/>
        <w:spacing w:line="580" w:lineRule="exact"/>
        <w:ind w:firstLine="641" w:firstLineChars="200"/>
        <w:jc w:val="left"/>
        <w:textAlignment w:val="auto"/>
        <w:rPr>
          <w:rFonts w:hint="default" w:ascii="Times New Roman" w:hAnsi="Times New Roman" w:eastAsia="Arial" w:cs="Times New Roman"/>
          <w:highlight w:val="none"/>
        </w:rPr>
      </w:pPr>
      <w:r>
        <w:rPr>
          <w:rFonts w:hint="eastAsia" w:ascii="华文楷体" w:hAnsi="华文楷体" w:eastAsia="华文楷体" w:cs="华文楷体"/>
          <w:b/>
          <w:bCs/>
          <w:color w:val="auto"/>
          <w:kern w:val="2"/>
          <w:sz w:val="32"/>
          <w:szCs w:val="32"/>
          <w:lang w:val="en-US" w:eastAsia="zh-CN" w:bidi="ar-SA"/>
        </w:rPr>
        <w:t>2.</w:t>
      </w:r>
      <w:r>
        <w:rPr>
          <w:rFonts w:hint="default" w:ascii="Times New Roman" w:hAnsi="Times New Roman" w:eastAsia="楷体_GB2312" w:cs="Times New Roman"/>
          <w:b/>
          <w:bCs/>
          <w:color w:val="auto"/>
          <w:kern w:val="2"/>
          <w:sz w:val="32"/>
          <w:szCs w:val="32"/>
          <w:lang w:val="en-US" w:eastAsia="zh-CN" w:bidi="ar-SA"/>
        </w:rPr>
        <w:t>公务用车购置及运行维护费支出情况。</w:t>
      </w:r>
      <w:r>
        <w:rPr>
          <w:rFonts w:hint="default" w:ascii="仿宋_GB2312" w:hAnsi="Times New Roman" w:eastAsia="仿宋_GB2312" w:cs="DengXian-Regular"/>
          <w:color w:val="auto"/>
          <w:kern w:val="2"/>
          <w:sz w:val="32"/>
          <w:szCs w:val="32"/>
          <w:lang w:val="zh-CN" w:eastAsia="zh-CN" w:bidi="ar-SA"/>
        </w:rPr>
        <w:t>本单位202</w:t>
      </w:r>
      <w:r>
        <w:rPr>
          <w:rFonts w:hint="default" w:ascii="仿宋_GB2312" w:hAnsi="Times New Roman" w:eastAsia="仿宋_GB2312" w:cs="DengXian-Regular"/>
          <w:color w:val="auto"/>
          <w:kern w:val="2"/>
          <w:sz w:val="32"/>
          <w:szCs w:val="32"/>
          <w:lang w:val="en-US" w:eastAsia="zh-CN" w:bidi="ar-SA"/>
        </w:rPr>
        <w:t>3</w:t>
      </w:r>
      <w:r>
        <w:rPr>
          <w:rFonts w:hint="default" w:ascii="仿宋_GB2312" w:hAnsi="Times New Roman" w:eastAsia="仿宋_GB2312" w:cs="DengXian-Regular"/>
          <w:color w:val="auto"/>
          <w:kern w:val="2"/>
          <w:sz w:val="32"/>
          <w:szCs w:val="32"/>
          <w:lang w:val="zh-CN" w:eastAsia="zh-CN" w:bidi="ar-SA"/>
        </w:rPr>
        <w:t>年度公务用车购置及运行维护费预算为0万元，支出决算0万元，完成预算的0%,较预算</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，主要是本单位未发生公务用车购置经费支出；较上年</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，主要是本单位未发生公务用车购置经费支出。</w:t>
      </w:r>
    </w:p>
    <w:p>
      <w:pPr>
        <w:adjustRightInd w:val="0"/>
        <w:snapToGrid w:val="0"/>
        <w:spacing w:line="580" w:lineRule="exact"/>
        <w:ind w:firstLine="643" w:firstLineChars="200"/>
        <w:rPr>
          <w:rFonts w:hint="default" w:ascii="仿宋_GB2312" w:hAnsi="Times New Roman" w:eastAsia="仿宋_GB2312" w:cs="DengXian-Regular"/>
          <w:color w:val="auto"/>
          <w:kern w:val="2"/>
          <w:sz w:val="32"/>
          <w:szCs w:val="32"/>
          <w:lang w:val="zh-CN" w:eastAsia="zh-CN" w:bidi="ar-SA"/>
        </w:rPr>
      </w:pPr>
      <w:r>
        <w:rPr>
          <w:rFonts w:hint="default" w:ascii="仿宋_GB2312" w:hAnsi="Times New Roman" w:eastAsia="仿宋_GB2312" w:cs="DengXian-Regular"/>
          <w:b/>
          <w:kern w:val="2"/>
          <w:sz w:val="32"/>
          <w:szCs w:val="32"/>
        </w:rPr>
        <w:t>公务用车购置费支出</w:t>
      </w:r>
      <w:r>
        <w:rPr>
          <w:rFonts w:hint="eastAsia" w:ascii="仿宋_GB2312" w:hAnsi="Times New Roman" w:eastAsia="仿宋_GB2312" w:cs="DengXian-Regular"/>
          <w:b/>
          <w:kern w:val="2"/>
          <w:sz w:val="32"/>
          <w:szCs w:val="32"/>
          <w:lang w:val="en-US" w:eastAsia="zh-CN"/>
        </w:rPr>
        <w:t>0</w:t>
      </w:r>
      <w:r>
        <w:rPr>
          <w:rFonts w:hint="default" w:ascii="仿宋_GB2312" w:hAnsi="Times New Roman" w:eastAsia="仿宋_GB2312" w:cs="DengXian-Regular"/>
          <w:b/>
          <w:kern w:val="2"/>
          <w:sz w:val="32"/>
          <w:szCs w:val="32"/>
        </w:rPr>
        <w:t>万元</w:t>
      </w:r>
      <w:r>
        <w:rPr>
          <w:rFonts w:hint="default" w:ascii="Times New Roman" w:hAnsi="Times New Roman" w:eastAsia="仿宋_GB2312" w:cs="Times New Roman"/>
          <w:b/>
          <w:sz w:val="32"/>
          <w:szCs w:val="32"/>
        </w:rPr>
        <w:t>：</w:t>
      </w:r>
      <w:r>
        <w:rPr>
          <w:rFonts w:hint="default" w:ascii="仿宋_GB2312" w:hAnsi="Times New Roman" w:eastAsia="仿宋_GB2312" w:cs="DengXian-Regular"/>
          <w:color w:val="auto"/>
          <w:kern w:val="2"/>
          <w:sz w:val="32"/>
          <w:szCs w:val="32"/>
          <w:lang w:val="zh-CN" w:eastAsia="zh-CN" w:bidi="ar-SA"/>
        </w:rPr>
        <w:t>本单位202</w:t>
      </w:r>
      <w:r>
        <w:rPr>
          <w:rFonts w:hint="default" w:ascii="仿宋_GB2312" w:hAnsi="Times New Roman" w:eastAsia="仿宋_GB2312" w:cs="DengXian-Regular"/>
          <w:color w:val="auto"/>
          <w:kern w:val="2"/>
          <w:sz w:val="32"/>
          <w:szCs w:val="32"/>
          <w:lang w:val="en-US" w:eastAsia="zh-CN" w:bidi="ar-SA"/>
        </w:rPr>
        <w:t>3</w:t>
      </w:r>
      <w:r>
        <w:rPr>
          <w:rFonts w:hint="default" w:ascii="仿宋_GB2312" w:hAnsi="Times New Roman" w:eastAsia="仿宋_GB2312" w:cs="DengXian-Regular"/>
          <w:color w:val="auto"/>
          <w:kern w:val="2"/>
          <w:sz w:val="32"/>
          <w:szCs w:val="32"/>
          <w:lang w:val="zh-CN" w:eastAsia="zh-CN" w:bidi="ar-SA"/>
        </w:rPr>
        <w:t>年度公务用车购置量0辆，发生“公务用车购置”经费支出0万元。公务用车购置费支出较预算</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，主要是本单位未发生公务用车购置经费支出；较上年</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，主要是本单位未发生公务用车购置经费支出。</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仿宋_GB2312" w:hAnsi="Times New Roman" w:eastAsia="仿宋_GB2312" w:cs="DengXian-Regular"/>
          <w:color w:val="auto"/>
          <w:kern w:val="2"/>
          <w:sz w:val="32"/>
          <w:szCs w:val="32"/>
          <w:lang w:val="zh-CN" w:eastAsia="zh-CN" w:bidi="ar-SA"/>
        </w:rPr>
      </w:pPr>
      <w:r>
        <w:rPr>
          <w:rFonts w:hint="default" w:ascii="仿宋_GB2312" w:hAnsi="Times New Roman" w:eastAsia="仿宋_GB2312" w:cs="DengXian-Regular"/>
          <w:b/>
          <w:kern w:val="2"/>
          <w:sz w:val="32"/>
          <w:szCs w:val="32"/>
        </w:rPr>
        <w:t>公务用车运行维护费支出</w:t>
      </w:r>
      <w:r>
        <w:rPr>
          <w:rFonts w:hint="eastAsia" w:ascii="仿宋_GB2312" w:hAnsi="Times New Roman" w:eastAsia="仿宋_GB2312" w:cs="DengXian-Regular"/>
          <w:b/>
          <w:kern w:val="2"/>
          <w:sz w:val="32"/>
          <w:szCs w:val="32"/>
          <w:lang w:val="en-US" w:eastAsia="zh-CN"/>
        </w:rPr>
        <w:t>0</w:t>
      </w:r>
      <w:r>
        <w:rPr>
          <w:rFonts w:hint="default" w:ascii="仿宋_GB2312" w:hAnsi="Times New Roman" w:eastAsia="仿宋_GB2312" w:cs="DengXian-Regular"/>
          <w:b/>
          <w:kern w:val="2"/>
          <w:sz w:val="32"/>
          <w:szCs w:val="32"/>
        </w:rPr>
        <w:t>万元：</w:t>
      </w:r>
      <w:r>
        <w:rPr>
          <w:rFonts w:hint="default" w:ascii="仿宋_GB2312" w:hAnsi="Times New Roman" w:eastAsia="仿宋_GB2312" w:cs="DengXian-Regular"/>
          <w:color w:val="auto"/>
          <w:kern w:val="2"/>
          <w:sz w:val="32"/>
          <w:szCs w:val="32"/>
          <w:lang w:val="zh-CN" w:eastAsia="zh-CN" w:bidi="ar-SA"/>
        </w:rPr>
        <w:t>本单位202</w:t>
      </w:r>
      <w:r>
        <w:rPr>
          <w:rFonts w:hint="default" w:ascii="仿宋_GB2312" w:hAnsi="Times New Roman" w:eastAsia="仿宋_GB2312" w:cs="DengXian-Regular"/>
          <w:color w:val="auto"/>
          <w:kern w:val="2"/>
          <w:sz w:val="32"/>
          <w:szCs w:val="32"/>
          <w:lang w:val="en-US" w:eastAsia="zh-CN" w:bidi="ar-SA"/>
        </w:rPr>
        <w:t>3</w:t>
      </w:r>
      <w:r>
        <w:rPr>
          <w:rFonts w:hint="default" w:ascii="仿宋_GB2312" w:hAnsi="Times New Roman" w:eastAsia="仿宋_GB2312" w:cs="DengXian-Regular"/>
          <w:color w:val="auto"/>
          <w:kern w:val="2"/>
          <w:sz w:val="32"/>
          <w:szCs w:val="32"/>
          <w:lang w:val="zh-CN" w:eastAsia="zh-CN" w:bidi="ar-SA"/>
        </w:rPr>
        <w:t>年度单位公务用车保有量</w:t>
      </w:r>
      <w:r>
        <w:rPr>
          <w:rFonts w:hint="eastAsia" w:ascii="仿宋_GB2312" w:hAnsi="Times New Roman" w:eastAsia="仿宋_GB2312" w:cs="DengXian-Regular"/>
          <w:color w:val="auto"/>
          <w:kern w:val="2"/>
          <w:sz w:val="32"/>
          <w:szCs w:val="32"/>
          <w:lang w:val="en-US" w:eastAsia="zh-CN" w:bidi="ar-SA"/>
        </w:rPr>
        <w:t>1</w:t>
      </w:r>
      <w:r>
        <w:rPr>
          <w:rFonts w:hint="default" w:ascii="仿宋_GB2312" w:hAnsi="Times New Roman" w:eastAsia="仿宋_GB2312" w:cs="DengXian-Regular"/>
          <w:color w:val="auto"/>
          <w:kern w:val="2"/>
          <w:sz w:val="32"/>
          <w:szCs w:val="32"/>
          <w:lang w:val="zh-CN" w:eastAsia="zh-CN" w:bidi="ar-SA"/>
        </w:rPr>
        <w:t>辆，发生运行维护费支出0万元。公车运行维护费支出较预算</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w:t>
      </w:r>
      <w:r>
        <w:rPr>
          <w:rFonts w:ascii="仿宋" w:hAnsi="仿宋" w:eastAsia="仿宋" w:cs="仿宋"/>
          <w:spacing w:val="4"/>
          <w:sz w:val="31"/>
          <w:szCs w:val="31"/>
        </w:rPr>
        <w:t>本年度无公车运行维护费</w:t>
      </w:r>
      <w:r>
        <w:rPr>
          <w:rFonts w:hint="default" w:ascii="仿宋_GB2312" w:hAnsi="Times New Roman" w:eastAsia="仿宋_GB2312" w:cs="DengXian-Regular"/>
          <w:color w:val="auto"/>
          <w:kern w:val="2"/>
          <w:sz w:val="32"/>
          <w:szCs w:val="32"/>
          <w:lang w:val="zh-CN" w:eastAsia="zh-CN" w:bidi="ar-SA"/>
        </w:rPr>
        <w:t>；较上年</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w:t>
      </w:r>
      <w:r>
        <w:rPr>
          <w:rFonts w:ascii="仿宋" w:hAnsi="仿宋" w:eastAsia="仿宋" w:cs="仿宋"/>
          <w:spacing w:val="4"/>
          <w:sz w:val="31"/>
          <w:szCs w:val="31"/>
        </w:rPr>
        <w:t>本年度无公车运行维护费</w:t>
      </w:r>
      <w:r>
        <w:rPr>
          <w:rFonts w:hint="default" w:ascii="仿宋_GB2312" w:hAnsi="Times New Roman" w:eastAsia="仿宋_GB2312" w:cs="DengXian-Regular"/>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仿宋_GB2312" w:hAnsi="Times New Roman" w:eastAsia="仿宋_GB2312" w:cs="DengXian-Regular"/>
          <w:color w:val="auto"/>
          <w:kern w:val="2"/>
          <w:sz w:val="32"/>
          <w:szCs w:val="32"/>
          <w:lang w:val="zh-CN" w:eastAsia="zh-CN" w:bidi="ar-SA"/>
        </w:rPr>
      </w:pPr>
      <w:r>
        <w:rPr>
          <w:rFonts w:hint="default" w:ascii="仿宋_GB2312" w:hAnsi="Times New Roman" w:eastAsia="仿宋_GB2312" w:cs="DengXian-Regular"/>
          <w:b/>
          <w:kern w:val="2"/>
          <w:sz w:val="32"/>
          <w:szCs w:val="32"/>
          <w:lang w:val="en-US" w:eastAsia="zh-CN"/>
        </w:rPr>
        <w:t>3.公务接待费</w:t>
      </w:r>
      <w:r>
        <w:rPr>
          <w:rFonts w:hint="default" w:ascii="Times New Roman" w:hAnsi="Times New Roman" w:eastAsia="楷体_GB2312" w:cs="Times New Roman"/>
          <w:b/>
          <w:bCs/>
          <w:kern w:val="2"/>
          <w:sz w:val="32"/>
          <w:szCs w:val="32"/>
          <w:lang w:val="en-US" w:eastAsia="zh-CN" w:bidi="ar-SA"/>
        </w:rPr>
        <w:t>。</w:t>
      </w:r>
      <w:r>
        <w:rPr>
          <w:rFonts w:hint="default" w:ascii="仿宋_GB2312" w:hAnsi="Times New Roman" w:eastAsia="仿宋_GB2312" w:cs="DengXian-Regular"/>
          <w:color w:val="auto"/>
          <w:kern w:val="2"/>
          <w:sz w:val="32"/>
          <w:szCs w:val="32"/>
          <w:lang w:val="zh-CN" w:eastAsia="zh-CN" w:bidi="ar-SA"/>
        </w:rPr>
        <w:t>本单位202</w:t>
      </w:r>
      <w:r>
        <w:rPr>
          <w:rFonts w:hint="default" w:ascii="仿宋_GB2312" w:hAnsi="Times New Roman" w:eastAsia="仿宋_GB2312" w:cs="DengXian-Regular"/>
          <w:color w:val="auto"/>
          <w:kern w:val="2"/>
          <w:sz w:val="32"/>
          <w:szCs w:val="32"/>
          <w:lang w:val="en-US" w:eastAsia="zh-CN" w:bidi="ar-SA"/>
        </w:rPr>
        <w:t>3</w:t>
      </w:r>
      <w:r>
        <w:rPr>
          <w:rFonts w:hint="default" w:ascii="仿宋_GB2312" w:hAnsi="Times New Roman" w:eastAsia="仿宋_GB2312" w:cs="DengXian-Regular"/>
          <w:color w:val="auto"/>
          <w:kern w:val="2"/>
          <w:sz w:val="32"/>
          <w:szCs w:val="32"/>
          <w:lang w:val="zh-CN" w:eastAsia="zh-CN" w:bidi="ar-SA"/>
        </w:rPr>
        <w:t>年度公务接待费支出预算为0万元，支出决算0万元，完成预算的0%。公务接待费支出较预算</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w:t>
      </w:r>
      <w:r>
        <w:rPr>
          <w:rFonts w:hint="eastAsia" w:ascii="仿宋_GB2312" w:hAnsi="Times New Roman" w:eastAsia="仿宋_GB2312" w:cs="DengXian-Regular"/>
          <w:sz w:val="32"/>
          <w:szCs w:val="32"/>
          <w:lang w:val="en-US" w:eastAsia="zh-CN"/>
        </w:rPr>
        <w:t>本单位无公务接待费用</w:t>
      </w:r>
      <w:r>
        <w:rPr>
          <w:rFonts w:hint="default" w:ascii="仿宋_GB2312" w:hAnsi="Times New Roman" w:eastAsia="仿宋_GB2312" w:cs="DengXian-Regular"/>
          <w:color w:val="auto"/>
          <w:kern w:val="2"/>
          <w:sz w:val="32"/>
          <w:szCs w:val="32"/>
          <w:lang w:val="zh-CN" w:eastAsia="zh-CN" w:bidi="ar-SA"/>
        </w:rPr>
        <w:t>；较上年度</w:t>
      </w:r>
      <w:r>
        <w:rPr>
          <w:rFonts w:hint="eastAsia" w:ascii="仿宋_GB2312" w:hAnsi="Times New Roman" w:eastAsia="仿宋_GB2312" w:cs="DengXian-Regular"/>
          <w:color w:val="auto"/>
          <w:kern w:val="2"/>
          <w:sz w:val="32"/>
          <w:szCs w:val="32"/>
          <w:lang w:val="zh-CN" w:eastAsia="zh-CN" w:bidi="ar-SA"/>
        </w:rPr>
        <w:t>持平，</w:t>
      </w:r>
      <w:r>
        <w:rPr>
          <w:rFonts w:hint="default" w:ascii="仿宋_GB2312" w:hAnsi="Times New Roman" w:eastAsia="仿宋_GB2312" w:cs="DengXian-Regular"/>
          <w:color w:val="auto"/>
          <w:kern w:val="2"/>
          <w:sz w:val="32"/>
          <w:szCs w:val="32"/>
          <w:lang w:val="zh-CN" w:eastAsia="zh-CN" w:bidi="ar-SA"/>
        </w:rPr>
        <w:t>主要是</w:t>
      </w:r>
      <w:r>
        <w:rPr>
          <w:rFonts w:hint="eastAsia" w:ascii="仿宋_GB2312" w:hAnsi="Times New Roman" w:eastAsia="仿宋_GB2312" w:cs="DengXian-Regular"/>
          <w:sz w:val="32"/>
          <w:szCs w:val="32"/>
          <w:lang w:val="en-US" w:eastAsia="zh-CN"/>
        </w:rPr>
        <w:t>本单位无公务接待费用</w:t>
      </w:r>
      <w:r>
        <w:rPr>
          <w:rFonts w:hint="default" w:ascii="仿宋_GB2312" w:hAnsi="Times New Roman" w:eastAsia="仿宋_GB2312" w:cs="DengXian-Regular"/>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本年</w:t>
      </w:r>
      <w:r>
        <w:rPr>
          <w:rFonts w:hint="default" w:ascii="仿宋_GB2312" w:hAnsi="Times New Roman" w:eastAsia="仿宋_GB2312" w:cs="DengXian-Regular"/>
          <w:color w:val="auto"/>
          <w:kern w:val="2"/>
          <w:sz w:val="32"/>
          <w:szCs w:val="32"/>
          <w:lang w:val="zh-CN" w:eastAsia="zh-CN" w:bidi="ar-SA"/>
        </w:rPr>
        <w:t>度共发生公务接待</w:t>
      </w:r>
      <w:r>
        <w:rPr>
          <w:rFonts w:hint="eastAsia" w:ascii="仿宋_GB2312" w:hAnsi="Times New Roman" w:eastAsia="仿宋_GB2312" w:cs="DengXian-Regular"/>
          <w:color w:val="auto"/>
          <w:kern w:val="2"/>
          <w:sz w:val="32"/>
          <w:szCs w:val="32"/>
          <w:lang w:val="en-US" w:eastAsia="zh-CN" w:bidi="ar-SA"/>
        </w:rPr>
        <w:t>0</w:t>
      </w:r>
      <w:r>
        <w:rPr>
          <w:rFonts w:hint="default" w:ascii="仿宋_GB2312" w:hAnsi="Times New Roman" w:eastAsia="仿宋_GB2312" w:cs="DengXian-Regular"/>
          <w:color w:val="auto"/>
          <w:kern w:val="2"/>
          <w:sz w:val="32"/>
          <w:szCs w:val="32"/>
          <w:lang w:val="zh-CN" w:eastAsia="zh-CN" w:bidi="ar-SA"/>
        </w:rPr>
        <w:t>批次、</w:t>
      </w:r>
      <w:r>
        <w:rPr>
          <w:rFonts w:hint="eastAsia" w:ascii="仿宋_GB2312" w:hAnsi="Times New Roman" w:eastAsia="仿宋_GB2312" w:cs="DengXian-Regular"/>
          <w:color w:val="auto"/>
          <w:kern w:val="2"/>
          <w:sz w:val="32"/>
          <w:szCs w:val="32"/>
          <w:lang w:val="en-US" w:eastAsia="zh-CN" w:bidi="ar-SA"/>
        </w:rPr>
        <w:t>0</w:t>
      </w:r>
      <w:r>
        <w:rPr>
          <w:rFonts w:hint="default" w:ascii="仿宋_GB2312" w:hAnsi="Times New Roman" w:eastAsia="仿宋_GB2312" w:cs="DengXian-Regular"/>
          <w:color w:val="auto"/>
          <w:kern w:val="2"/>
          <w:sz w:val="32"/>
          <w:szCs w:val="32"/>
          <w:lang w:val="zh-CN" w:eastAsia="zh-CN" w:bidi="ar-SA"/>
        </w:rPr>
        <w:t>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本单位属于财政补助事业单位，故202</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机关运行经费支出。</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仿宋_GB2312" w:hAnsi="Times New Roman" w:eastAsia="仿宋_GB2312" w:cs="DengXian-Regular"/>
          <w:kern w:val="2"/>
          <w:sz w:val="32"/>
          <w:szCs w:val="32"/>
          <w:lang w:val="en-US" w:eastAsia="zh-CN" w:bidi="ar-SA"/>
        </w:rPr>
      </w:pPr>
      <w:r>
        <w:rPr>
          <w:rFonts w:hint="default" w:ascii="仿宋_GB2312" w:hAnsi="Times New Roman" w:eastAsia="仿宋_GB2312" w:cs="DengXian-Regular"/>
          <w:kern w:val="2"/>
          <w:sz w:val="32"/>
          <w:szCs w:val="32"/>
          <w:lang w:val="zh-CN" w:eastAsia="zh-CN" w:bidi="ar-SA"/>
        </w:rPr>
        <w:t>本单位202</w:t>
      </w:r>
      <w:r>
        <w:rPr>
          <w:rFonts w:hint="default" w:ascii="仿宋_GB2312" w:hAnsi="Times New Roman" w:eastAsia="仿宋_GB2312" w:cs="DengXian-Regular"/>
          <w:kern w:val="2"/>
          <w:sz w:val="32"/>
          <w:szCs w:val="32"/>
          <w:lang w:val="en-US" w:eastAsia="zh-CN" w:bidi="ar-SA"/>
        </w:rPr>
        <w:t>3</w:t>
      </w:r>
      <w:r>
        <w:rPr>
          <w:rFonts w:hint="default" w:ascii="仿宋_GB2312" w:hAnsi="Times New Roman" w:eastAsia="仿宋_GB2312" w:cs="DengXian-Regular"/>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仿宋_GB2312" w:hAnsi="Times New Roman" w:eastAsia="仿宋_GB2312" w:cs="DengXian-Regular"/>
          <w:kern w:val="2"/>
          <w:sz w:val="32"/>
          <w:szCs w:val="32"/>
          <w:lang w:val="en-US" w:eastAsia="zh-CN" w:bidi="ar-SA"/>
        </w:rPr>
        <w:t>合同金额</w:t>
      </w:r>
      <w:r>
        <w:rPr>
          <w:rFonts w:hint="default" w:ascii="仿宋_GB2312" w:hAnsi="Times New Roman" w:eastAsia="仿宋_GB2312" w:cs="DengXian-Regular"/>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仿宋_GB2312" w:hAnsi="Times New Roman" w:eastAsia="仿宋_GB2312" w:cs="DengXian-Regular"/>
          <w:kern w:val="2"/>
          <w:sz w:val="32"/>
          <w:szCs w:val="32"/>
          <w:lang w:val="zh-CN" w:eastAsia="zh-CN" w:bidi="ar-SA"/>
        </w:rPr>
      </w:pPr>
      <w:r>
        <w:rPr>
          <w:rFonts w:hint="default" w:ascii="仿宋_GB2312" w:hAnsi="Times New Roman" w:eastAsia="仿宋_GB2312" w:cs="DengXian-Regular"/>
          <w:kern w:val="2"/>
          <w:sz w:val="32"/>
          <w:szCs w:val="32"/>
          <w:lang w:val="zh-CN" w:eastAsia="zh-CN" w:bidi="ar-SA"/>
        </w:rPr>
        <w:t>截至202</w:t>
      </w:r>
      <w:r>
        <w:rPr>
          <w:rFonts w:hint="default" w:ascii="仿宋_GB2312" w:hAnsi="Times New Roman" w:eastAsia="仿宋_GB2312" w:cs="DengXian-Regular"/>
          <w:kern w:val="2"/>
          <w:sz w:val="32"/>
          <w:szCs w:val="32"/>
          <w:lang w:val="en-US" w:eastAsia="zh-CN" w:bidi="ar-SA"/>
        </w:rPr>
        <w:t>3</w:t>
      </w:r>
      <w:r>
        <w:rPr>
          <w:rFonts w:hint="default" w:ascii="仿宋_GB2312" w:hAnsi="Times New Roman" w:eastAsia="仿宋_GB2312" w:cs="DengXian-Regular"/>
          <w:kern w:val="2"/>
          <w:sz w:val="32"/>
          <w:szCs w:val="32"/>
          <w:lang w:val="zh-CN" w:eastAsia="zh-CN" w:bidi="ar-SA"/>
        </w:rPr>
        <w:t>年12月31日，本单位共有车辆1辆，</w:t>
      </w:r>
      <w:r>
        <w:rPr>
          <w:rFonts w:hint="eastAsia" w:ascii="仿宋_GB2312" w:hAnsi="Times New Roman" w:eastAsia="仿宋_GB2312" w:cs="DengXian-Regular"/>
          <w:kern w:val="2"/>
          <w:sz w:val="32"/>
          <w:szCs w:val="32"/>
          <w:lang w:val="zh-CN" w:eastAsia="zh-CN" w:bidi="ar-SA"/>
        </w:rPr>
        <w:t>与</w:t>
      </w:r>
      <w:r>
        <w:rPr>
          <w:rFonts w:hint="default" w:ascii="仿宋_GB2312" w:hAnsi="Times New Roman" w:eastAsia="仿宋_GB2312" w:cs="DengXian-Regular"/>
          <w:kern w:val="2"/>
          <w:sz w:val="32"/>
          <w:szCs w:val="32"/>
          <w:lang w:val="zh-CN" w:eastAsia="zh-CN" w:bidi="ar-SA"/>
        </w:rPr>
        <w:t>上年</w:t>
      </w:r>
      <w:r>
        <w:rPr>
          <w:rFonts w:hint="eastAsia" w:ascii="仿宋_GB2312" w:hAnsi="Times New Roman" w:eastAsia="仿宋_GB2312" w:cs="DengXian-Regular"/>
          <w:kern w:val="2"/>
          <w:sz w:val="32"/>
          <w:szCs w:val="32"/>
          <w:lang w:val="zh-CN" w:eastAsia="zh-CN" w:bidi="ar-SA"/>
        </w:rPr>
        <w:t>持平，</w:t>
      </w:r>
      <w:r>
        <w:rPr>
          <w:rFonts w:hint="default" w:ascii="仿宋_GB2312" w:hAnsi="Times New Roman" w:eastAsia="仿宋_GB2312" w:cs="DengXian-Regular"/>
          <w:kern w:val="2"/>
          <w:sz w:val="32"/>
          <w:szCs w:val="32"/>
          <w:lang w:val="zh-CN" w:eastAsia="zh-CN" w:bidi="ar-SA"/>
        </w:rPr>
        <w:t>主要是</w:t>
      </w:r>
      <w:r>
        <w:rPr>
          <w:rFonts w:hint="eastAsia" w:ascii="仿宋_GB2312" w:hAnsi="Times New Roman" w:eastAsia="仿宋_GB2312" w:cs="DengXian-Regular"/>
          <w:sz w:val="32"/>
          <w:szCs w:val="32"/>
          <w:lang w:eastAsia="zh-CN"/>
        </w:rPr>
        <w:t>公务车无购置无报废</w:t>
      </w:r>
      <w:r>
        <w:rPr>
          <w:rFonts w:hint="default" w:ascii="仿宋_GB2312" w:hAnsi="Times New Roman" w:eastAsia="仿宋_GB2312" w:cs="DengXian-Regular"/>
          <w:kern w:val="2"/>
          <w:sz w:val="32"/>
          <w:szCs w:val="32"/>
          <w:lang w:val="zh-CN" w:eastAsia="zh-CN" w:bidi="ar-SA"/>
        </w:rPr>
        <w:t>。其中，副部（省）级及以上领导用车0辆，主要</w:t>
      </w:r>
      <w:r>
        <w:rPr>
          <w:rFonts w:hint="default" w:ascii="仿宋_GB2312" w:hAnsi="Times New Roman" w:eastAsia="仿宋_GB2312" w:cs="DengXian-Regular"/>
          <w:kern w:val="2"/>
          <w:sz w:val="32"/>
          <w:szCs w:val="32"/>
          <w:lang w:val="en-US" w:eastAsia="zh-CN" w:bidi="ar-SA"/>
        </w:rPr>
        <w:t>负责人</w:t>
      </w:r>
      <w:r>
        <w:rPr>
          <w:rFonts w:hint="default" w:ascii="仿宋_GB2312" w:hAnsi="Times New Roman" w:eastAsia="仿宋_GB2312" w:cs="DengXian-Regular"/>
          <w:kern w:val="2"/>
          <w:sz w:val="32"/>
          <w:szCs w:val="32"/>
          <w:lang w:val="zh-CN" w:eastAsia="zh-CN" w:bidi="ar-SA"/>
        </w:rPr>
        <w:t>用车0辆，机要通信用车0辆，应急保障用车0辆，执法执勤用车1辆，特种专业技术用车0辆，离退休干部用车0辆，其他用车0辆。单位价值100万元（含）以上设备（不含车辆）0台（套）。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spacing w:before="200" w:line="226" w:lineRule="auto"/>
        <w:ind w:left="733"/>
        <w:rPr>
          <w:rFonts w:ascii="仿宋" w:hAnsi="仿宋" w:eastAsia="仿宋" w:cs="仿宋"/>
          <w:sz w:val="31"/>
          <w:szCs w:val="31"/>
        </w:rPr>
      </w:pPr>
      <w:r>
        <w:rPr>
          <w:rFonts w:ascii="仿宋" w:hAnsi="仿宋" w:eastAsia="仿宋" w:cs="仿宋"/>
          <w:spacing w:val="1"/>
          <w:sz w:val="31"/>
          <w:szCs w:val="31"/>
        </w:rPr>
        <w:t>202</w:t>
      </w:r>
      <w:r>
        <w:rPr>
          <w:rFonts w:hint="eastAsia" w:ascii="仿宋" w:hAnsi="仿宋" w:eastAsia="仿宋" w:cs="仿宋"/>
          <w:spacing w:val="1"/>
          <w:sz w:val="31"/>
          <w:szCs w:val="31"/>
          <w:lang w:val="en-US" w:eastAsia="zh-CN"/>
        </w:rPr>
        <w:t>3</w:t>
      </w:r>
      <w:r>
        <w:rPr>
          <w:rFonts w:ascii="仿宋" w:hAnsi="仿宋" w:eastAsia="仿宋" w:cs="仿宋"/>
          <w:spacing w:val="1"/>
          <w:sz w:val="31"/>
          <w:szCs w:val="31"/>
        </w:rPr>
        <w:t>年度本</w:t>
      </w:r>
      <w:r>
        <w:rPr>
          <w:rFonts w:ascii="仿宋" w:hAnsi="仿宋" w:eastAsia="仿宋" w:cs="仿宋"/>
          <w:sz w:val="31"/>
          <w:szCs w:val="31"/>
        </w:rPr>
        <w:t>单位无项目</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spacing w:before="200" w:line="226" w:lineRule="auto"/>
        <w:ind w:left="733"/>
        <w:rPr>
          <w:rFonts w:ascii="仿宋" w:hAnsi="仿宋" w:eastAsia="仿宋" w:cs="仿宋"/>
          <w:sz w:val="31"/>
          <w:szCs w:val="31"/>
        </w:rPr>
      </w:pPr>
      <w:r>
        <w:rPr>
          <w:rFonts w:ascii="仿宋" w:hAnsi="仿宋" w:eastAsia="仿宋" w:cs="仿宋"/>
          <w:spacing w:val="1"/>
          <w:sz w:val="31"/>
          <w:szCs w:val="31"/>
        </w:rPr>
        <w:t>202</w:t>
      </w:r>
      <w:r>
        <w:rPr>
          <w:rFonts w:hint="eastAsia" w:ascii="仿宋" w:hAnsi="仿宋" w:eastAsia="仿宋" w:cs="仿宋"/>
          <w:spacing w:val="1"/>
          <w:sz w:val="31"/>
          <w:szCs w:val="31"/>
          <w:lang w:val="en-US" w:eastAsia="zh-CN"/>
        </w:rPr>
        <w:t>3</w:t>
      </w:r>
      <w:r>
        <w:rPr>
          <w:rFonts w:ascii="仿宋" w:hAnsi="仿宋" w:eastAsia="仿宋" w:cs="仿宋"/>
          <w:spacing w:val="1"/>
          <w:sz w:val="31"/>
          <w:szCs w:val="31"/>
        </w:rPr>
        <w:t>年度本</w:t>
      </w:r>
      <w:r>
        <w:rPr>
          <w:rFonts w:ascii="仿宋" w:hAnsi="仿宋" w:eastAsia="仿宋" w:cs="仿宋"/>
          <w:sz w:val="31"/>
          <w:szCs w:val="31"/>
        </w:rPr>
        <w:t>单位无项目</w:t>
      </w:r>
    </w:p>
    <w:p>
      <w:pPr>
        <w:adjustRightInd w:val="0"/>
        <w:snapToGrid w:val="0"/>
        <w:spacing w:line="580" w:lineRule="exact"/>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color w:val="auto"/>
          <w:sz w:val="32"/>
          <w:szCs w:val="32"/>
          <w:highlight w:val="none"/>
          <w:lang w:eastAsia="zh-CN"/>
        </w:rPr>
        <w:t>单位</w:t>
      </w:r>
      <w:r>
        <w:rPr>
          <w:rFonts w:hint="eastAsia" w:ascii="仿宋_GB2312" w:hAnsi="仿宋_GB2312" w:eastAsia="仿宋_GB2312" w:cs="仿宋_GB2312"/>
          <w:b/>
          <w:bCs/>
          <w:sz w:val="32"/>
          <w:szCs w:val="32"/>
        </w:rPr>
        <w:t>评价项目绩效评价结果</w:t>
      </w:r>
    </w:p>
    <w:p>
      <w:pPr>
        <w:spacing w:before="200" w:line="226" w:lineRule="auto"/>
        <w:ind w:left="733"/>
        <w:rPr>
          <w:rFonts w:ascii="仿宋" w:hAnsi="仿宋" w:eastAsia="仿宋" w:cs="仿宋"/>
          <w:sz w:val="31"/>
          <w:szCs w:val="31"/>
        </w:rPr>
      </w:pPr>
      <w:r>
        <w:rPr>
          <w:rFonts w:ascii="仿宋" w:hAnsi="仿宋" w:eastAsia="仿宋" w:cs="仿宋"/>
          <w:spacing w:val="1"/>
          <w:sz w:val="31"/>
          <w:szCs w:val="31"/>
        </w:rPr>
        <w:t>202</w:t>
      </w:r>
      <w:r>
        <w:rPr>
          <w:rFonts w:hint="eastAsia" w:ascii="仿宋" w:hAnsi="仿宋" w:eastAsia="仿宋" w:cs="仿宋"/>
          <w:spacing w:val="1"/>
          <w:sz w:val="31"/>
          <w:szCs w:val="31"/>
          <w:lang w:val="en-US" w:eastAsia="zh-CN"/>
        </w:rPr>
        <w:t>3</w:t>
      </w:r>
      <w:bookmarkStart w:id="0" w:name="_GoBack"/>
      <w:bookmarkEnd w:id="0"/>
      <w:r>
        <w:rPr>
          <w:rFonts w:ascii="仿宋" w:hAnsi="仿宋" w:eastAsia="仿宋" w:cs="仿宋"/>
          <w:spacing w:val="1"/>
          <w:sz w:val="31"/>
          <w:szCs w:val="31"/>
        </w:rPr>
        <w:t>年度本</w:t>
      </w:r>
      <w:r>
        <w:rPr>
          <w:rFonts w:ascii="仿宋" w:hAnsi="仿宋" w:eastAsia="仿宋" w:cs="仿宋"/>
          <w:sz w:val="31"/>
          <w:szCs w:val="31"/>
        </w:rPr>
        <w:t>单位无项目</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spacing w:before="200" w:line="226" w:lineRule="auto"/>
        <w:ind w:firstLine="624" w:firstLineChars="200"/>
        <w:rPr>
          <w:rFonts w:hint="default" w:ascii="仿宋" w:hAnsi="仿宋" w:eastAsia="仿宋" w:cs="仿宋"/>
          <w:spacing w:val="1"/>
          <w:sz w:val="31"/>
          <w:szCs w:val="31"/>
        </w:rPr>
      </w:pPr>
      <w:r>
        <w:rPr>
          <w:rFonts w:hint="default" w:ascii="仿宋" w:hAnsi="仿宋" w:eastAsia="仿宋" w:cs="仿宋"/>
          <w:spacing w:val="1"/>
          <w:sz w:val="31"/>
          <w:szCs w:val="31"/>
        </w:rPr>
        <w:t>1.本</w:t>
      </w:r>
      <w:r>
        <w:rPr>
          <w:rFonts w:hint="eastAsia" w:ascii="仿宋" w:hAnsi="仿宋" w:eastAsia="仿宋" w:cs="仿宋"/>
          <w:spacing w:val="1"/>
          <w:sz w:val="31"/>
          <w:szCs w:val="31"/>
          <w:lang w:eastAsia="zh-CN"/>
        </w:rPr>
        <w:t>单位</w:t>
      </w:r>
      <w:r>
        <w:rPr>
          <w:rFonts w:hint="default" w:ascii="仿宋" w:hAnsi="仿宋" w:eastAsia="仿宋" w:cs="仿宋"/>
          <w:spacing w:val="1"/>
          <w:sz w:val="31"/>
          <w:szCs w:val="31"/>
        </w:rPr>
        <w:t>2023年度未发生公车运行维护费支出、政府性基金预算、国有资金经营预算收支及结转结余情况，故07表三公经费决算表、08表及09表以空表列示。</w:t>
      </w:r>
    </w:p>
    <w:p>
      <w:pPr>
        <w:spacing w:before="200" w:line="226" w:lineRule="auto"/>
        <w:ind w:firstLine="624" w:firstLineChars="200"/>
        <w:rPr>
          <w:rFonts w:hint="default" w:ascii="仿宋" w:hAnsi="仿宋" w:eastAsia="仿宋" w:cs="仿宋"/>
          <w:spacing w:val="1"/>
          <w:sz w:val="31"/>
          <w:szCs w:val="31"/>
        </w:rPr>
      </w:pPr>
      <w:r>
        <w:rPr>
          <w:rFonts w:hint="default" w:ascii="仿宋" w:hAnsi="仿宋" w:eastAsia="仿宋" w:cs="仿宋"/>
          <w:spacing w:val="1"/>
          <w:sz w:val="31"/>
          <w:szCs w:val="31"/>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方正魏碑_GBK"/>
    <w:panose1 w:val="00000000000000000000"/>
    <w:charset w:val="86"/>
    <w:family w:val="auto"/>
    <w:pitch w:val="default"/>
    <w:sig w:usb0="00000000" w:usb1="00000000" w:usb2="00000010" w:usb3="00000000" w:csb0="00040000" w:csb1="00000000"/>
  </w:font>
  <w:font w:name="方正魏碑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0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00" w:usb3="00000000" w:csb0="00000000" w:csb1="00000000"/>
  </w:font>
  <w:font w:name="___WRD_EMBED_SUB_52">
    <w:altName w:val="国标仿宋"/>
    <w:panose1 w:val="02000000000000000000"/>
    <w:charset w:val="86"/>
    <w:family w:val="auto"/>
    <w:pitch w:val="default"/>
    <w:sig w:usb0="00000000" w:usb1="00000000" w:usb2="00000000" w:usb3="00000000" w:csb0="00000000" w:csb1="00000000"/>
  </w:font>
  <w:font w:name="国标仿宋">
    <w:panose1 w:val="02000500000000000000"/>
    <w:charset w:val="86"/>
    <w:family w:val="auto"/>
    <w:pitch w:val="default"/>
    <w:sig w:usb0="A00002BF" w:usb1="38C77CFA" w:usb2="00000016" w:usb3="00000000" w:csb0="00060007" w:csb1="00000000"/>
  </w:font>
  <w:font w:name="DengXian-Regular">
    <w:altName w:val="华文中宋"/>
    <w:panose1 w:val="00000000000000000000"/>
    <w:charset w:val="86"/>
    <w:family w:val="auto"/>
    <w:pitch w:val="default"/>
    <w:sig w:usb0="00000000" w:usb1="00000000" w:usb2="00000010" w:usb3="00000000" w:csb0="00040001" w:csb1="00000000"/>
  </w:font>
  <w:font w:name="华文楷体">
    <w:panose1 w:val="02010600040101010101"/>
    <w:charset w:val="86"/>
    <w:family w:val="auto"/>
    <w:pitch w:val="default"/>
    <w:sig w:usb0="00000287" w:usb1="080F0000" w:usb2="00000000" w:usb3="00000000" w:csb0="0004009F" w:csb1="DFD7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CED829D"/>
    <w:rsid w:val="3D305D4F"/>
    <w:rsid w:val="3D446B0E"/>
    <w:rsid w:val="3D953A6B"/>
    <w:rsid w:val="3DBB2CD5"/>
    <w:rsid w:val="3DBB5979"/>
    <w:rsid w:val="3E1057AF"/>
    <w:rsid w:val="3E6C0DFA"/>
    <w:rsid w:val="3E740322"/>
    <w:rsid w:val="3E7F4380"/>
    <w:rsid w:val="3E8D171B"/>
    <w:rsid w:val="3E8E5574"/>
    <w:rsid w:val="3EA5630D"/>
    <w:rsid w:val="3EBA731B"/>
    <w:rsid w:val="3EBFFF44"/>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4D6260"/>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7DEE26D"/>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EF8553"/>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 w:val="7FFF97C3"/>
    <w:rsid w:val="D72F384C"/>
    <w:rsid w:val="DFCF40FB"/>
    <w:rsid w:val="DFD7154E"/>
    <w:rsid w:val="EF3B8113"/>
    <w:rsid w:val="F370D321"/>
    <w:rsid w:val="F5EE5DFE"/>
    <w:rsid w:val="F73B5256"/>
    <w:rsid w:val="FBFFF208"/>
    <w:rsid w:val="FDF52D15"/>
    <w:rsid w:val="FEFBF63B"/>
    <w:rsid w:val="FEFFF5AF"/>
    <w:rsid w:val="FF6E75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6.svg"/><Relationship Id="rId17" Type="http://schemas.openxmlformats.org/officeDocument/2006/relationships/image" Target="media/image5.png"/><Relationship Id="rId16" Type="http://schemas.openxmlformats.org/officeDocument/2006/relationships/image" Target="media/image4.jpe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0.00_);[Red]\(0.00\)</c:formatCode>
                <c:ptCount val="2"/>
                <c:pt idx="0">
                  <c:v>549.82</c:v>
                </c:pt>
                <c:pt idx="1">
                  <c:v>461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Sheet1!$A$2:$A$3</c:f>
              <c:strCache>
                <c:ptCount val="2"/>
                <c:pt idx="0">
                  <c:v>基本支出</c:v>
                </c:pt>
                <c:pt idx="1">
                  <c:v>项目支出</c:v>
                </c:pt>
              </c:strCache>
            </c:strRef>
          </c:cat>
          <c:val>
            <c:numRef>
              <c:f>Sheet1!$B$2:$B$3</c:f>
              <c:numCache>
                <c:formatCode>General</c:formatCode>
                <c:ptCount val="2"/>
                <c:pt idx="0">
                  <c:v>274.91</c:v>
                </c:pt>
                <c:pt idx="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318660968660969"/>
          <c:y val="0.905179982440737"/>
          <c:w val="0.399287749287749"/>
          <c:h val="0.0612379280070237"/>
        </c:manualLayout>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sz="900" kern="1200">
          <a:solidFill>
            <a:schemeClr val="tx1"/>
          </a:solidFill>
          <a:latin typeface="+mn-lt"/>
          <a:ea typeface="+mn-ea"/>
          <a:cs typeface="+mn-cs"/>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Sheet1!$B$2:$B$5</c:f>
              <c:numCache>
                <c:formatCode>General</c:formatCode>
                <c:ptCount val="4"/>
                <c:pt idx="0">
                  <c:v>274.91</c:v>
                </c:pt>
                <c:pt idx="1">
                  <c:v>274.91</c:v>
                </c:pt>
                <c:pt idx="2">
                  <c:v>274.91</c:v>
                </c:pt>
                <c:pt idx="3">
                  <c:v>274.91</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Sheet1!$C$2:$C$5</c:f>
              <c:numCache>
                <c:formatCode>General</c:formatCode>
                <c:ptCount val="4"/>
                <c:pt idx="0">
                  <c:v>230.5</c:v>
                </c:pt>
                <c:pt idx="1">
                  <c:v>230.5</c:v>
                </c:pt>
                <c:pt idx="2">
                  <c:v>230.5</c:v>
                </c:pt>
                <c:pt idx="3">
                  <c:v>230.5</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Sheet1!$B$2:$B$5</c:f>
              <c:numCache>
                <c:formatCode>General</c:formatCode>
                <c:ptCount val="4"/>
                <c:pt idx="0">
                  <c:v>237.53</c:v>
                </c:pt>
                <c:pt idx="1">
                  <c:v>237.53</c:v>
                </c:pt>
                <c:pt idx="2">
                  <c:v>237.53</c:v>
                </c:pt>
                <c:pt idx="3">
                  <c:v>237.53</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财政拨款支出</c:v>
                </c:pt>
                <c:pt idx="2">
                  <c:v>一般公共预算财政拨款收入</c:v>
                </c:pt>
                <c:pt idx="3">
                  <c:v>一般公共预算财政拨款支出</c:v>
                </c:pt>
              </c:strCache>
            </c:strRef>
          </c:cat>
          <c:val>
            <c:numRef>
              <c:f>Sheet1!$C$2:$C$5</c:f>
              <c:numCache>
                <c:formatCode>General</c:formatCode>
                <c:ptCount val="4"/>
                <c:pt idx="0">
                  <c:v>230.5</c:v>
                </c:pt>
                <c:pt idx="1">
                  <c:v>230.5</c:v>
                </c:pt>
                <c:pt idx="2">
                  <c:v>230.5</c:v>
                </c:pt>
                <c:pt idx="3">
                  <c:v>230.5</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Lbls>
            <c:delete val="1"/>
          </c:dLbls>
          <c:cat>
            <c:strRef>
              <c:f>Sheet1!$A$2:$A$5</c:f>
              <c:strCache>
                <c:ptCount val="4"/>
                <c:pt idx="0">
                  <c:v>一般公共服务支出</c:v>
                </c:pt>
                <c:pt idx="1">
                  <c:v>社会保障和就业支出</c:v>
                </c:pt>
                <c:pt idx="2">
                  <c:v>卫生健康支出</c:v>
                </c:pt>
                <c:pt idx="3">
                  <c:v>住房保障支出</c:v>
                </c:pt>
              </c:strCache>
            </c:strRef>
          </c:cat>
          <c:val>
            <c:numRef>
              <c:f>Sheet1!$B$2:$B$5</c:f>
              <c:numCache>
                <c:formatCode>General</c:formatCode>
                <c:ptCount val="4"/>
                <c:pt idx="0">
                  <c:v>173.73</c:v>
                </c:pt>
                <c:pt idx="1">
                  <c:v>30.76</c:v>
                </c:pt>
                <c:pt idx="2">
                  <c:v>9.01</c:v>
                </c:pt>
                <c:pt idx="3">
                  <c:v>16.99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35</Pages>
  <Words>10283</Words>
  <Characters>34683</Characters>
  <Lines>86</Lines>
  <Paragraphs>24</Paragraphs>
  <TotalTime>7</TotalTime>
  <ScaleCrop>false</ScaleCrop>
  <LinksUpToDate>false</LinksUpToDate>
  <CharactersWithSpaces>35311</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2023-08-05T07:55:00Z</dcterms:created>
  <dc:creator>王明新TIAD</dc:creator>
  <cp:lastModifiedBy>我想要一本魔法书</cp:lastModifiedBy>
  <cp:lastPrinted>2023-08-05T01:00:00Z</cp:lastPrinted>
  <dcterms:modified xsi:type="dcterms:W3CDTF">2024-09-27T11:14:47Z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