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center"/>
        <w:rPr>
          <w:rFonts w:ascii="方正小标宋简体" w:hAnsi="Times New Roman" w:eastAsia="方正小标宋简体" w:cs="Times New Roman"/>
          <w:sz w:val="44"/>
          <w:szCs w:val="44"/>
        </w:rPr>
      </w:pPr>
      <w:r>
        <w:rPr>
          <w:rFonts w:hint="eastAsia" w:ascii="方正小标宋简体" w:hAnsi="Times New Roman" w:eastAsia="方正小标宋简体" w:cs="Times New Roman"/>
          <w:sz w:val="44"/>
          <w:szCs w:val="44"/>
        </w:rPr>
        <w:t>正定县公安局</w:t>
      </w:r>
    </w:p>
    <w:p>
      <w:pPr>
        <w:spacing w:line="580" w:lineRule="exact"/>
        <w:jc w:val="center"/>
        <w:rPr>
          <w:rFonts w:ascii="方正小标宋简体" w:hAnsi="Times New Roman" w:eastAsia="方正小标宋简体" w:cs="Times New Roman"/>
          <w:sz w:val="44"/>
          <w:szCs w:val="44"/>
        </w:rPr>
      </w:pPr>
      <w:r>
        <w:rPr>
          <w:rFonts w:hint="eastAsia" w:ascii="方正小标宋简体" w:hAnsi="Times New Roman" w:eastAsia="方正小标宋简体" w:cs="Times New Roman"/>
          <w:sz w:val="44"/>
          <w:szCs w:val="44"/>
        </w:rPr>
        <w:t>2024年度法治政府建设情况报告</w:t>
      </w:r>
    </w:p>
    <w:p>
      <w:pPr>
        <w:spacing w:line="580" w:lineRule="exact"/>
        <w:jc w:val="center"/>
        <w:rPr>
          <w:rFonts w:ascii="Times New Roman" w:hAnsi="Times New Roman" w:eastAsia="仿宋_GB2312" w:cs="Times New Roman"/>
          <w:sz w:val="32"/>
          <w:szCs w:val="32"/>
        </w:rPr>
      </w:pPr>
    </w:p>
    <w:p>
      <w:pPr>
        <w:spacing w:line="580" w:lineRule="exact"/>
        <w:rPr>
          <w:rFonts w:ascii="仿宋" w:hAnsi="仿宋" w:eastAsia="仿宋" w:cs="Times New Roman"/>
          <w:sz w:val="32"/>
          <w:szCs w:val="32"/>
        </w:rPr>
      </w:pPr>
      <w:r>
        <w:rPr>
          <w:rFonts w:hint="eastAsia" w:ascii="仿宋" w:hAnsi="仿宋" w:eastAsia="仿宋" w:cs="Times New Roman"/>
          <w:sz w:val="32"/>
          <w:szCs w:val="32"/>
        </w:rPr>
        <w:t>中共正定县委、县政府</w:t>
      </w:r>
      <w:r>
        <w:rPr>
          <w:rFonts w:ascii="仿宋" w:hAnsi="仿宋" w:eastAsia="仿宋" w:cs="Times New Roman"/>
          <w:sz w:val="32"/>
          <w:szCs w:val="32"/>
        </w:rPr>
        <w:t>：</w:t>
      </w:r>
    </w:p>
    <w:p>
      <w:pPr>
        <w:spacing w:line="600" w:lineRule="exact"/>
        <w:ind w:firstLine="640" w:firstLineChars="200"/>
        <w:rPr>
          <w:rFonts w:ascii="Times New Roman" w:hAnsi="Times New Roman" w:eastAsia="仿宋" w:cs="Times New Roman"/>
          <w:kern w:val="0"/>
          <w:sz w:val="32"/>
          <w:szCs w:val="32"/>
        </w:rPr>
      </w:pPr>
      <w:r>
        <w:rPr>
          <w:rFonts w:ascii="仿宋" w:hAnsi="仿宋" w:eastAsia="仿宋" w:cs="Times New Roman"/>
          <w:sz w:val="32"/>
          <w:szCs w:val="32"/>
        </w:rPr>
        <w:t>202</w:t>
      </w:r>
      <w:r>
        <w:rPr>
          <w:rFonts w:hint="eastAsia" w:ascii="仿宋" w:hAnsi="仿宋" w:eastAsia="仿宋" w:cs="Times New Roman"/>
          <w:sz w:val="32"/>
          <w:szCs w:val="32"/>
        </w:rPr>
        <w:t>4</w:t>
      </w:r>
      <w:r>
        <w:rPr>
          <w:rFonts w:ascii="仿宋" w:hAnsi="仿宋" w:eastAsia="仿宋" w:cs="Times New Roman"/>
          <w:sz w:val="32"/>
          <w:szCs w:val="32"/>
        </w:rPr>
        <w:t>年度</w:t>
      </w:r>
      <w:r>
        <w:rPr>
          <w:rFonts w:ascii="仿宋" w:hAnsi="仿宋" w:eastAsia="仿宋" w:cs="Times New Roman"/>
          <w:color w:val="000000"/>
          <w:sz w:val="32"/>
          <w:szCs w:val="32"/>
        </w:rPr>
        <w:t>县公安局在县委、县政府的坚强领导下，</w:t>
      </w:r>
      <w:r>
        <w:rPr>
          <w:rFonts w:ascii="Times New Roman" w:hAnsi="Times New Roman" w:eastAsia="仿宋" w:cs="Times New Roman"/>
          <w:kern w:val="0"/>
          <w:sz w:val="32"/>
          <w:szCs w:val="32"/>
        </w:rPr>
        <w:t>深入学习贯彻习近平法治思想，全面贯彻党的二十大、二十届三中全会精神，牢牢把握严格规范公正文明执法要求，聚焦法治公安建设目标，坚持不懈推进执法规范化建设，促进公安机关执法公信力和群众满意度双提升。</w:t>
      </w:r>
      <w:r>
        <w:rPr>
          <w:rFonts w:ascii="仿宋" w:hAnsi="仿宋" w:eastAsia="仿宋" w:cs="Times New Roman"/>
          <w:sz w:val="32"/>
          <w:szCs w:val="32"/>
        </w:rPr>
        <w:t>现就我局20</w:t>
      </w:r>
      <w:r>
        <w:rPr>
          <w:rFonts w:hint="eastAsia" w:ascii="仿宋" w:hAnsi="仿宋" w:eastAsia="仿宋" w:cs="Times New Roman"/>
          <w:sz w:val="32"/>
          <w:szCs w:val="32"/>
        </w:rPr>
        <w:t>24</w:t>
      </w:r>
      <w:r>
        <w:rPr>
          <w:rFonts w:ascii="仿宋" w:hAnsi="仿宋" w:eastAsia="仿宋" w:cs="Times New Roman"/>
          <w:sz w:val="32"/>
          <w:szCs w:val="32"/>
        </w:rPr>
        <w:t>年法治政府建设工作开展情况报告如下：</w:t>
      </w:r>
    </w:p>
    <w:p>
      <w:pPr>
        <w:spacing w:line="580" w:lineRule="exact"/>
        <w:rPr>
          <w:rFonts w:ascii="黑体" w:hAnsi="黑体" w:eastAsia="黑体" w:cs="Times New Roman"/>
          <w:color w:val="000000"/>
          <w:sz w:val="32"/>
          <w:szCs w:val="32"/>
        </w:rPr>
      </w:pPr>
      <w:r>
        <w:rPr>
          <w:rFonts w:ascii="Times New Roman" w:hAnsi="Times New Roman" w:eastAsia="黑体" w:cs="Times New Roman"/>
          <w:sz w:val="32"/>
          <w:szCs w:val="32"/>
        </w:rPr>
        <w:t xml:space="preserve">   </w:t>
      </w:r>
      <w:r>
        <w:rPr>
          <w:rFonts w:ascii="黑体" w:hAnsi="黑体" w:eastAsia="黑体" w:cs="Times New Roman"/>
          <w:color w:val="000000"/>
          <w:sz w:val="32"/>
          <w:szCs w:val="32"/>
          <w:shd w:val="clear" w:color="auto" w:fill="FFFFFF"/>
        </w:rPr>
        <w:t>一、</w:t>
      </w:r>
      <w:r>
        <w:rPr>
          <w:rFonts w:ascii="Times New Roman" w:hAnsi="Times New Roman" w:eastAsia="黑体" w:cs="Times New Roman"/>
          <w:sz w:val="32"/>
          <w:szCs w:val="32"/>
        </w:rPr>
        <w:t>加强党对法治公安建设的领导，</w:t>
      </w:r>
      <w:r>
        <w:rPr>
          <w:rFonts w:ascii="黑体" w:hAnsi="黑体" w:eastAsia="黑体" w:cs="Times New Roman"/>
          <w:color w:val="000000"/>
          <w:sz w:val="32"/>
          <w:szCs w:val="32"/>
        </w:rPr>
        <w:t>确保新时代法治公安建设始终保持正确政治方向</w:t>
      </w:r>
    </w:p>
    <w:p>
      <w:pPr>
        <w:shd w:val="clear" w:color="auto" w:fill="FFFFFF"/>
        <w:autoSpaceDE w:val="0"/>
        <w:spacing w:line="580" w:lineRule="exact"/>
        <w:ind w:firstLine="630"/>
        <w:rPr>
          <w:rFonts w:ascii="Times New Roman" w:hAnsi="Times New Roman" w:eastAsia="仿宋_GB2312" w:cs="Times New Roman"/>
          <w:sz w:val="32"/>
          <w:szCs w:val="32"/>
        </w:rPr>
      </w:pPr>
      <w:r>
        <w:rPr>
          <w:rFonts w:ascii="仿宋" w:hAnsi="仿宋" w:eastAsia="仿宋" w:cs="Times New Roman"/>
          <w:sz w:val="32"/>
          <w:szCs w:val="32"/>
        </w:rPr>
        <w:t>202</w:t>
      </w:r>
      <w:r>
        <w:rPr>
          <w:rFonts w:hint="eastAsia" w:ascii="仿宋" w:hAnsi="仿宋" w:eastAsia="仿宋" w:cs="Times New Roman"/>
          <w:sz w:val="32"/>
          <w:szCs w:val="32"/>
        </w:rPr>
        <w:t>4</w:t>
      </w:r>
      <w:r>
        <w:rPr>
          <w:rFonts w:ascii="仿宋" w:hAnsi="仿宋" w:eastAsia="仿宋" w:cs="Times New Roman"/>
          <w:sz w:val="32"/>
          <w:szCs w:val="32"/>
        </w:rPr>
        <w:t>年，</w:t>
      </w:r>
      <w:r>
        <w:rPr>
          <w:rFonts w:ascii="Times New Roman" w:hAnsi="Times New Roman" w:eastAsia="仿宋_GB2312" w:cs="Times New Roman"/>
          <w:sz w:val="32"/>
          <w:szCs w:val="32"/>
        </w:rPr>
        <w:t>正定县公安局党委不断提高学习贯彻习近平法治思想的高度思想自觉、政治自觉和行动自觉，在更高起点上谋划和推进法治公安建设工作，进一步提升。</w:t>
      </w:r>
      <w:r>
        <w:rPr>
          <w:rFonts w:ascii="Times New Roman" w:hAnsi="Times New Roman" w:eastAsia="仿宋_GB2312" w:cs="Times New Roman"/>
          <w:b/>
          <w:sz w:val="32"/>
          <w:szCs w:val="32"/>
        </w:rPr>
        <w:t>一是</w:t>
      </w:r>
      <w:r>
        <w:rPr>
          <w:rFonts w:hint="eastAsia" w:ascii="Times New Roman" w:hAnsi="Times New Roman" w:eastAsia="仿宋_GB2312" w:cs="Times New Roman"/>
          <w:sz w:val="32"/>
          <w:szCs w:val="32"/>
        </w:rPr>
        <w:t>深入</w:t>
      </w:r>
      <w:r>
        <w:rPr>
          <w:rFonts w:ascii="Times New Roman" w:hAnsi="Times New Roman" w:eastAsia="仿宋_GB2312" w:cs="Times New Roman"/>
          <w:sz w:val="32"/>
          <w:szCs w:val="32"/>
        </w:rPr>
        <w:t>学习习近平法治思想。今年，局党委共召开45次理论</w:t>
      </w:r>
      <w:r>
        <w:rPr>
          <w:rFonts w:hint="eastAsia" w:ascii="Times New Roman" w:hAnsi="Times New Roman" w:eastAsia="仿宋_GB2312" w:cs="Times New Roman"/>
          <w:sz w:val="32"/>
          <w:szCs w:val="32"/>
          <w:lang w:val="en-US" w:eastAsia="zh-CN"/>
        </w:rPr>
        <w:t>学习</w:t>
      </w:r>
      <w:r>
        <w:rPr>
          <w:rFonts w:ascii="Times New Roman" w:hAnsi="Times New Roman" w:eastAsia="仿宋_GB2312" w:cs="Times New Roman"/>
          <w:sz w:val="32"/>
          <w:szCs w:val="32"/>
        </w:rPr>
        <w:t>中心组学习会，深入学习党的二十届三中全会和习近平法治思想及系列重要讲话精神。8月15日，省公安厅副厅长、副市长、公安局长梁昆到正定县公安局为党委班子专题讲授党的二十届三中全会精神，并就抓好贯彻落实，深化法治公安建设提出具体要求。</w:t>
      </w:r>
      <w:r>
        <w:rPr>
          <w:rFonts w:ascii="Times New Roman" w:hAnsi="Times New Roman" w:eastAsia="仿宋_GB2312" w:cs="Times New Roman"/>
          <w:b/>
          <w:sz w:val="32"/>
          <w:szCs w:val="32"/>
        </w:rPr>
        <w:t>二是</w:t>
      </w:r>
      <w:r>
        <w:rPr>
          <w:rFonts w:hint="eastAsia" w:ascii="Times New Roman" w:hAnsi="Times New Roman" w:eastAsia="仿宋_GB2312" w:cs="Times New Roman"/>
          <w:sz w:val="32"/>
          <w:szCs w:val="32"/>
        </w:rPr>
        <w:t>认真</w:t>
      </w:r>
      <w:r>
        <w:rPr>
          <w:rFonts w:ascii="Times New Roman" w:hAnsi="Times New Roman" w:eastAsia="仿宋_GB2312" w:cs="Times New Roman"/>
          <w:sz w:val="32"/>
          <w:szCs w:val="32"/>
        </w:rPr>
        <w:t>贯彻落实习近平法治思想。正定县公安局党委持续加强党的二十届三中全会精神和习近平法治思想学深悟透做实上下功夫，每周一早交班会集中组织学习，已开展学习32次，</w:t>
      </w:r>
      <w:r>
        <w:rPr>
          <w:rFonts w:hint="eastAsia" w:ascii="Times New Roman" w:hAnsi="Times New Roman" w:eastAsia="仿宋_GB2312" w:cs="Times New Roman"/>
          <w:sz w:val="32"/>
          <w:szCs w:val="32"/>
        </w:rPr>
        <w:t>各部门通过</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三会一课</w:t>
      </w:r>
      <w:r>
        <w:rPr>
          <w:rFonts w:ascii="Times New Roman" w:hAnsi="Times New Roman" w:eastAsia="仿宋_GB2312" w:cs="Times New Roman"/>
          <w:sz w:val="32"/>
          <w:szCs w:val="32"/>
        </w:rPr>
        <w:t>” “</w:t>
      </w:r>
      <w:r>
        <w:rPr>
          <w:rFonts w:hint="eastAsia" w:ascii="Times New Roman" w:hAnsi="Times New Roman" w:eastAsia="仿宋_GB2312" w:cs="Times New Roman"/>
          <w:sz w:val="32"/>
          <w:szCs w:val="32"/>
        </w:rPr>
        <w:t>三微一端</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等方式，分阶段、分层次开展学思践悟主题实践，同业务工作同部署同落实</w:t>
      </w:r>
      <w:r>
        <w:rPr>
          <w:rFonts w:ascii="Times New Roman" w:hAnsi="Times New Roman" w:eastAsia="仿宋_GB2312" w:cs="Times New Roman"/>
          <w:sz w:val="32"/>
          <w:szCs w:val="32"/>
        </w:rPr>
        <w:t>。县局党委围绕中心、服务大局，不断健全完善“专业+机制+大数据”新型警务运行模式，深入推进“情指行”一体化实战运行机制建设，坚持科技赋能实战，部署开展“法安2024”执法规范化建设提升行动和“人民公安为人民”教育整顿等系列依法治县和法治公安建设的重要举措，切实把党中央全面依法治国重大决策部署和各级党委、政府关于法治建设工作措施落到实处。</w:t>
      </w:r>
      <w:r>
        <w:rPr>
          <w:rFonts w:ascii="Times New Roman" w:hAnsi="Times New Roman" w:eastAsia="仿宋_GB2312" w:cs="Times New Roman"/>
          <w:b/>
          <w:sz w:val="32"/>
          <w:szCs w:val="32"/>
        </w:rPr>
        <w:t>三是</w:t>
      </w:r>
      <w:r>
        <w:rPr>
          <w:rFonts w:ascii="Times New Roman" w:hAnsi="Times New Roman" w:eastAsia="仿宋_GB2312" w:cs="Times New Roman"/>
          <w:sz w:val="32"/>
          <w:szCs w:val="32"/>
        </w:rPr>
        <w:t>充分发挥党委引领作用。今年，局党委修订《正定县公安局执法管理委员会工作规则（试行）》，充分发挥执法监督管理委员会抓总议要的作用，落实好联动协作、约谈剖析和决议督办机制，把党的绝对领导贯穿到公安工作各方面、全过程。部署开展刑事诉讼挂案清理、执法突出问题整改等</w:t>
      </w:r>
      <w:r>
        <w:rPr>
          <w:rFonts w:ascii="Times New Roman" w:hAnsi="Times New Roman" w:eastAsia="仿宋" w:cs="Times New Roman"/>
          <w:kern w:val="0"/>
          <w:sz w:val="32"/>
          <w:szCs w:val="32"/>
        </w:rPr>
        <w:t>多项</w:t>
      </w:r>
      <w:r>
        <w:rPr>
          <w:rFonts w:ascii="Times New Roman" w:hAnsi="Times New Roman" w:eastAsia="仿宋_GB2312" w:cs="Times New Roman"/>
          <w:sz w:val="32"/>
          <w:szCs w:val="32"/>
        </w:rPr>
        <w:t>执法重点工作；召开6次会议研究分析近期执法状况；加强对执法流程、执法环节和执法结果的即时监督管理；开展对执法网络平台、执法流程、执法进程、办案场所、涉案财物管理的贯彻落实情况的专项督查、指导；研究解决案疑难复杂案件352起，切实发挥党委对法治公安建设工作的引作用。</w:t>
      </w:r>
    </w:p>
    <w:p>
      <w:pPr>
        <w:widowControl/>
        <w:shd w:val="clear" w:color="auto" w:fill="FFFFFF"/>
        <w:spacing w:line="600" w:lineRule="exact"/>
        <w:ind w:firstLine="640"/>
        <w:rPr>
          <w:rFonts w:ascii="黑体" w:hAnsi="黑体" w:eastAsia="黑体" w:cs="Times New Roman"/>
          <w:color w:val="000000"/>
          <w:kern w:val="0"/>
          <w:sz w:val="32"/>
          <w:szCs w:val="32"/>
        </w:rPr>
      </w:pPr>
      <w:r>
        <w:rPr>
          <w:rFonts w:hint="eastAsia" w:ascii="黑体" w:hAnsi="黑体" w:eastAsia="黑体" w:cs="Times New Roman"/>
          <w:color w:val="000000"/>
          <w:kern w:val="0"/>
          <w:sz w:val="32"/>
          <w:szCs w:val="32"/>
        </w:rPr>
        <w:t>二</w:t>
      </w:r>
      <w:r>
        <w:rPr>
          <w:rFonts w:ascii="黑体" w:hAnsi="黑体" w:eastAsia="黑体" w:cs="Times New Roman"/>
          <w:color w:val="000000"/>
          <w:kern w:val="0"/>
          <w:sz w:val="32"/>
          <w:szCs w:val="32"/>
        </w:rPr>
        <w:t>、</w:t>
      </w:r>
      <w:r>
        <w:rPr>
          <w:rFonts w:hint="eastAsia" w:ascii="黑体" w:hAnsi="黑体" w:eastAsia="黑体" w:cs="Times New Roman"/>
          <w:color w:val="000000"/>
          <w:kern w:val="0"/>
          <w:sz w:val="32"/>
          <w:szCs w:val="32"/>
        </w:rPr>
        <w:t>深入开展</w:t>
      </w:r>
      <w:r>
        <w:rPr>
          <w:rFonts w:ascii="黑体" w:hAnsi="黑体" w:eastAsia="黑体" w:cs="Times New Roman"/>
          <w:color w:val="000000"/>
          <w:kern w:val="0"/>
          <w:sz w:val="32"/>
          <w:szCs w:val="32"/>
        </w:rPr>
        <w:t>规范执法专项行动，</w:t>
      </w:r>
      <w:r>
        <w:rPr>
          <w:rFonts w:hint="eastAsia" w:ascii="黑体" w:hAnsi="黑体" w:eastAsia="黑体" w:cs="Times New Roman"/>
          <w:color w:val="000000"/>
          <w:kern w:val="0"/>
          <w:sz w:val="32"/>
          <w:szCs w:val="32"/>
        </w:rPr>
        <w:t>建设严格</w:t>
      </w:r>
      <w:r>
        <w:rPr>
          <w:rFonts w:ascii="黑体" w:hAnsi="黑体" w:eastAsia="黑体" w:cs="Times New Roman"/>
          <w:color w:val="000000"/>
          <w:kern w:val="0"/>
          <w:sz w:val="32"/>
          <w:szCs w:val="32"/>
        </w:rPr>
        <w:t>规范</w:t>
      </w:r>
      <w:r>
        <w:rPr>
          <w:rFonts w:hint="eastAsia" w:ascii="黑体" w:hAnsi="黑体" w:eastAsia="黑体" w:cs="Times New Roman"/>
          <w:color w:val="000000"/>
          <w:kern w:val="0"/>
          <w:sz w:val="32"/>
          <w:szCs w:val="32"/>
        </w:rPr>
        <w:t>的法治政府</w:t>
      </w:r>
    </w:p>
    <w:p>
      <w:pPr>
        <w:spacing w:line="600" w:lineRule="exact"/>
        <w:ind w:firstLine="630"/>
        <w:rPr>
          <w:rFonts w:ascii="Times New Roman" w:hAnsi="仿宋" w:eastAsia="仿宋" w:cs="Times New Roman"/>
          <w:kern w:val="0"/>
          <w:sz w:val="32"/>
          <w:szCs w:val="32"/>
        </w:rPr>
      </w:pPr>
      <w:r>
        <w:rPr>
          <w:rFonts w:ascii="Times New Roman" w:hAnsi="仿宋" w:eastAsia="仿宋" w:cs="Times New Roman"/>
          <w:kern w:val="0"/>
          <w:sz w:val="32"/>
          <w:szCs w:val="32"/>
        </w:rPr>
        <w:t>我局把今年作为执法规范化建设年，部署开展多项专项行动，切实提升执法质量。</w:t>
      </w:r>
    </w:p>
    <w:p>
      <w:pPr>
        <w:spacing w:line="600" w:lineRule="exact"/>
        <w:ind w:firstLine="630"/>
        <w:rPr>
          <w:rFonts w:ascii="Times New Roman" w:hAnsi="Times New Roman" w:eastAsia="仿宋" w:cs="Times New Roman"/>
          <w:sz w:val="32"/>
          <w:szCs w:val="32"/>
          <w:shd w:val="clear" w:color="auto" w:fill="FFFFFF"/>
        </w:rPr>
      </w:pPr>
      <w:r>
        <w:rPr>
          <w:rFonts w:hint="eastAsia" w:ascii="楷体_GB2312" w:hAnsi="仿宋" w:eastAsia="楷体_GB2312" w:cs="Times New Roman"/>
          <w:kern w:val="0"/>
          <w:sz w:val="32"/>
          <w:szCs w:val="32"/>
        </w:rPr>
        <w:t>（</w:t>
      </w:r>
      <w:r>
        <w:rPr>
          <w:rFonts w:hint="eastAsia" w:ascii="楷体_GB2312" w:hAnsi="仿宋" w:eastAsia="楷体_GB2312" w:cs="Times New Roman"/>
          <w:b/>
          <w:kern w:val="0"/>
          <w:sz w:val="32"/>
          <w:szCs w:val="32"/>
        </w:rPr>
        <w:t>一</w:t>
      </w:r>
      <w:r>
        <w:rPr>
          <w:rFonts w:hint="eastAsia" w:ascii="楷体_GB2312" w:hAnsi="仿宋" w:eastAsia="楷体_GB2312" w:cs="Times New Roman"/>
          <w:kern w:val="0"/>
          <w:sz w:val="32"/>
          <w:szCs w:val="32"/>
        </w:rPr>
        <w:t>）部署开展</w:t>
      </w:r>
      <w:r>
        <w:rPr>
          <w:rFonts w:hint="eastAsia" w:ascii="楷体_GB2312" w:hAnsi="Times New Roman" w:eastAsia="楷体_GB2312" w:cs="Times New Roman"/>
          <w:kern w:val="0"/>
          <w:sz w:val="32"/>
          <w:szCs w:val="32"/>
        </w:rPr>
        <w:t>“</w:t>
      </w:r>
      <w:r>
        <w:rPr>
          <w:rFonts w:hint="eastAsia" w:ascii="楷体_GB2312" w:hAnsi="仿宋" w:eastAsia="楷体_GB2312" w:cs="Times New Roman"/>
          <w:kern w:val="0"/>
          <w:sz w:val="32"/>
          <w:szCs w:val="32"/>
        </w:rPr>
        <w:t>法安</w:t>
      </w:r>
      <w:r>
        <w:rPr>
          <w:rFonts w:hint="eastAsia" w:ascii="楷体_GB2312" w:hAnsi="Times New Roman" w:eastAsia="楷体_GB2312" w:cs="Times New Roman"/>
          <w:kern w:val="0"/>
          <w:sz w:val="32"/>
          <w:szCs w:val="32"/>
        </w:rPr>
        <w:t>2024”</w:t>
      </w:r>
      <w:r>
        <w:rPr>
          <w:rFonts w:hint="eastAsia" w:ascii="楷体_GB2312" w:hAnsi="仿宋" w:eastAsia="楷体_GB2312" w:cs="Times New Roman"/>
          <w:kern w:val="0"/>
          <w:sz w:val="32"/>
          <w:szCs w:val="32"/>
        </w:rPr>
        <w:t>执法规范化建设提升行动。</w:t>
      </w:r>
      <w:r>
        <w:rPr>
          <w:rFonts w:ascii="Times New Roman" w:hAnsi="仿宋" w:eastAsia="仿宋" w:cs="Times New Roman"/>
          <w:kern w:val="0"/>
          <w:sz w:val="32"/>
          <w:szCs w:val="32"/>
        </w:rPr>
        <w:t>年初，按照省厅、市局关于</w:t>
      </w:r>
      <w:r>
        <w:rPr>
          <w:rFonts w:ascii="Times New Roman" w:hAnsi="Times New Roman" w:eastAsia="仿宋" w:cs="Times New Roman"/>
          <w:sz w:val="32"/>
          <w:szCs w:val="32"/>
          <w:shd w:val="clear" w:color="auto" w:fill="FFFFFF"/>
        </w:rPr>
        <w:t>“法安2024”提升执法规范化建设专项行动</w:t>
      </w:r>
      <w:r>
        <w:rPr>
          <w:rFonts w:ascii="Times New Roman" w:hAnsi="仿宋" w:eastAsia="仿宋" w:cs="Times New Roman"/>
          <w:kern w:val="0"/>
          <w:sz w:val="32"/>
          <w:szCs w:val="32"/>
        </w:rPr>
        <w:t>安排部署，法制大队迅速组织召开专题会议传达学习，并结合我局工作实际</w:t>
      </w:r>
      <w:r>
        <w:rPr>
          <w:rFonts w:ascii="Times New Roman" w:hAnsi="Times New Roman" w:eastAsia="仿宋" w:cs="Times New Roman"/>
          <w:sz w:val="32"/>
          <w:szCs w:val="32"/>
          <w:shd w:val="clear" w:color="auto" w:fill="FFFFFF"/>
        </w:rPr>
        <w:t>制定</w:t>
      </w:r>
      <w:r>
        <w:rPr>
          <w:rFonts w:ascii="Times New Roman" w:hAnsi="Times New Roman" w:eastAsia="仿宋" w:cs="Times New Roman"/>
          <w:bCs/>
          <w:sz w:val="32"/>
          <w:szCs w:val="32"/>
        </w:rPr>
        <w:t>《正定县公安局“法安2024”执法规范化建设提升行动实施方案》</w:t>
      </w:r>
      <w:r>
        <w:rPr>
          <w:rFonts w:ascii="Times New Roman" w:hAnsi="Times New Roman" w:eastAsia="仿宋" w:cs="Times New Roman"/>
          <w:sz w:val="32"/>
          <w:szCs w:val="32"/>
          <w:shd w:val="clear" w:color="auto" w:fill="FFFFFF"/>
        </w:rPr>
        <w:t>，细化52项目标任务，明确责任单位、责任人和完成时限，</w:t>
      </w:r>
      <w:r>
        <w:rPr>
          <w:rFonts w:ascii="Times New Roman" w:hAnsi="Times New Roman" w:eastAsia="仿宋" w:cs="Times New Roman"/>
          <w:bCs/>
          <w:sz w:val="32"/>
          <w:szCs w:val="32"/>
        </w:rPr>
        <w:t>对标对表，挂图作战</w:t>
      </w:r>
      <w:r>
        <w:rPr>
          <w:rFonts w:ascii="Times New Roman" w:hAnsi="Times New Roman" w:eastAsia="仿宋" w:cs="Times New Roman"/>
          <w:sz w:val="32"/>
          <w:szCs w:val="32"/>
          <w:shd w:val="clear" w:color="auto" w:fill="FFFFFF"/>
        </w:rPr>
        <w:t>，切实将各项措施落实到位，各类问题整改到位。</w:t>
      </w:r>
    </w:p>
    <w:p>
      <w:pPr>
        <w:spacing w:line="600" w:lineRule="exact"/>
        <w:ind w:firstLine="630"/>
        <w:rPr>
          <w:rFonts w:ascii="Times New Roman" w:hAnsi="Times New Roman" w:eastAsia="仿宋" w:cs="Times New Roman"/>
          <w:bCs/>
          <w:sz w:val="32"/>
          <w:szCs w:val="32"/>
        </w:rPr>
      </w:pPr>
      <w:r>
        <w:rPr>
          <w:rFonts w:hint="eastAsia" w:ascii="楷体_GB2312" w:hAnsi="Times New Roman" w:eastAsia="楷体_GB2312" w:cs="Times New Roman"/>
          <w:b/>
          <w:sz w:val="32"/>
          <w:szCs w:val="32"/>
          <w:shd w:val="clear" w:color="auto" w:fill="FFFFFF"/>
        </w:rPr>
        <w:t>（二）</w:t>
      </w:r>
      <w:r>
        <w:rPr>
          <w:rFonts w:hint="eastAsia" w:ascii="楷体_GB2312" w:hAnsi="Times New Roman" w:eastAsia="楷体_GB2312" w:cs="Times New Roman"/>
          <w:sz w:val="32"/>
          <w:szCs w:val="32"/>
          <w:shd w:val="clear" w:color="auto" w:fill="FFFFFF"/>
        </w:rPr>
        <w:t>部署开展“三清六治”专项治理。</w:t>
      </w:r>
      <w:r>
        <w:rPr>
          <w:rFonts w:ascii="Times New Roman" w:hAnsi="Times New Roman" w:eastAsia="仿宋" w:cs="Times New Roman"/>
          <w:sz w:val="32"/>
          <w:szCs w:val="32"/>
          <w:shd w:val="clear" w:color="auto" w:fill="FFFFFF"/>
        </w:rPr>
        <w:t>围绕“三清”和</w:t>
      </w:r>
      <w:r>
        <w:rPr>
          <w:rFonts w:ascii="Times New Roman" w:hAnsi="Times New Roman" w:eastAsia="仿宋" w:cs="Times New Roman"/>
          <w:bCs/>
          <w:sz w:val="32"/>
          <w:szCs w:val="32"/>
        </w:rPr>
        <w:t>六个方面治理重点，全面复盘执法突出问题，共梳理执法突出问题21条执法突出问题和33条一般性执法问题，逐项研究，建立负面清单，制定整改方案、细化责任、明确完成时限，列出具体工作措施，推动整改落实。</w:t>
      </w:r>
    </w:p>
    <w:p>
      <w:pPr>
        <w:spacing w:line="600" w:lineRule="exact"/>
        <w:ind w:firstLine="630"/>
        <w:rPr>
          <w:rFonts w:ascii="Times New Roman" w:hAnsi="仿宋_GB2312" w:eastAsia="仿宋_GB2312" w:cs="Times New Roman"/>
          <w:sz w:val="32"/>
          <w:szCs w:val="32"/>
        </w:rPr>
      </w:pPr>
      <w:r>
        <w:rPr>
          <w:rFonts w:hint="eastAsia" w:ascii="楷体_GB2312" w:hAnsi="Times New Roman" w:eastAsia="楷体_GB2312" w:cs="Times New Roman"/>
          <w:bCs/>
          <w:sz w:val="32"/>
          <w:szCs w:val="32"/>
        </w:rPr>
        <w:t>（三）</w:t>
      </w:r>
      <w:r>
        <w:rPr>
          <w:rFonts w:hint="eastAsia" w:ascii="楷体_GB2312" w:hAnsi="Times New Roman" w:eastAsia="楷体_GB2312" w:cs="Times New Roman"/>
          <w:sz w:val="32"/>
          <w:szCs w:val="32"/>
          <w:shd w:val="clear" w:color="auto" w:fill="FFFFFF"/>
        </w:rPr>
        <w:t>部署开展刑事诉讼挂案专项清理。</w:t>
      </w:r>
      <w:r>
        <w:rPr>
          <w:rFonts w:ascii="Times New Roman" w:hAnsi="Times New Roman" w:eastAsia="仿宋" w:cs="Times New Roman"/>
          <w:sz w:val="32"/>
          <w:szCs w:val="32"/>
          <w:shd w:val="clear" w:color="auto" w:fill="FFFFFF"/>
        </w:rPr>
        <w:t>按照省政法委执法司法专项检查工作部署，对</w:t>
      </w:r>
      <w:r>
        <w:rPr>
          <w:rFonts w:ascii="Times New Roman" w:hAnsi="仿宋_GB2312" w:eastAsia="仿宋_GB2312" w:cs="Times New Roman"/>
          <w:sz w:val="32"/>
          <w:szCs w:val="32"/>
        </w:rPr>
        <w:t>全局</w:t>
      </w:r>
      <w:r>
        <w:rPr>
          <w:rFonts w:ascii="Times New Roman" w:hAnsi="Times New Roman" w:eastAsia="仿宋_GB2312" w:cs="Times New Roman"/>
          <w:sz w:val="32"/>
          <w:szCs w:val="32"/>
        </w:rPr>
        <w:t>227</w:t>
      </w:r>
      <w:r>
        <w:rPr>
          <w:rFonts w:ascii="Times New Roman" w:hAnsi="仿宋_GB2312" w:eastAsia="仿宋_GB2312" w:cs="Times New Roman"/>
          <w:sz w:val="32"/>
          <w:szCs w:val="32"/>
        </w:rPr>
        <w:t>起挂案进行大清底，逐案梳理建立台账，案件基本情况、办理进度、挂案原因、是否具备清理条件等，采取挂图作战，清理一起销号一起的工作原则，应清尽清，扎实推进。组织召开执法监督管理委员会挂案专题研究会</w:t>
      </w:r>
      <w:r>
        <w:rPr>
          <w:rFonts w:ascii="Times New Roman" w:hAnsi="Times New Roman" w:eastAsia="仿宋_GB2312" w:cs="Times New Roman"/>
          <w:sz w:val="32"/>
          <w:szCs w:val="32"/>
        </w:rPr>
        <w:t>6</w:t>
      </w:r>
      <w:r>
        <w:rPr>
          <w:rFonts w:ascii="Times New Roman" w:hAnsi="仿宋_GB2312" w:eastAsia="仿宋_GB2312" w:cs="Times New Roman"/>
          <w:sz w:val="32"/>
          <w:szCs w:val="32"/>
        </w:rPr>
        <w:t>次，已清理案件</w:t>
      </w:r>
      <w:r>
        <w:rPr>
          <w:rFonts w:ascii="Times New Roman" w:hAnsi="Times New Roman" w:eastAsia="仿宋_GB2312" w:cs="Times New Roman"/>
          <w:sz w:val="32"/>
          <w:szCs w:val="32"/>
        </w:rPr>
        <w:t>164</w:t>
      </w:r>
      <w:r>
        <w:rPr>
          <w:rFonts w:ascii="Times New Roman" w:hAnsi="仿宋_GB2312" w:eastAsia="仿宋_GB2312" w:cs="Times New Roman"/>
          <w:sz w:val="32"/>
          <w:szCs w:val="32"/>
        </w:rPr>
        <w:t>起，不具备清理条件的</w:t>
      </w:r>
      <w:r>
        <w:rPr>
          <w:rFonts w:ascii="Times New Roman" w:hAnsi="Times New Roman" w:eastAsia="仿宋_GB2312" w:cs="Times New Roman"/>
          <w:sz w:val="32"/>
          <w:szCs w:val="32"/>
        </w:rPr>
        <w:t>33</w:t>
      </w:r>
      <w:r>
        <w:rPr>
          <w:rFonts w:ascii="Times New Roman" w:hAnsi="仿宋_GB2312" w:eastAsia="仿宋_GB2312" w:cs="Times New Roman"/>
          <w:sz w:val="32"/>
          <w:szCs w:val="32"/>
        </w:rPr>
        <w:t>起，还有</w:t>
      </w:r>
      <w:r>
        <w:rPr>
          <w:rFonts w:ascii="Times New Roman" w:hAnsi="Times New Roman" w:eastAsia="仿宋_GB2312" w:cs="Times New Roman"/>
          <w:sz w:val="32"/>
          <w:szCs w:val="32"/>
        </w:rPr>
        <w:t>30</w:t>
      </w:r>
      <w:r>
        <w:rPr>
          <w:rFonts w:ascii="Times New Roman" w:hAnsi="仿宋_GB2312" w:eastAsia="仿宋_GB2312" w:cs="Times New Roman"/>
          <w:sz w:val="32"/>
          <w:szCs w:val="32"/>
        </w:rPr>
        <w:t>起尚未清理。</w:t>
      </w:r>
    </w:p>
    <w:p>
      <w:pPr>
        <w:spacing w:line="600" w:lineRule="exact"/>
        <w:ind w:firstLine="630"/>
        <w:rPr>
          <w:rStyle w:val="11"/>
          <w:rFonts w:hint="default" w:ascii="Times New Roman" w:hAnsi="Times New Roman" w:cs="Times New Roman"/>
        </w:rPr>
      </w:pPr>
      <w:r>
        <w:rPr>
          <w:rFonts w:hint="eastAsia" w:ascii="楷体_GB2312" w:hAnsi="仿宋_GB2312" w:eastAsia="楷体_GB2312" w:cs="Times New Roman"/>
          <w:sz w:val="32"/>
          <w:szCs w:val="32"/>
        </w:rPr>
        <w:t>（四）部署开展涉案财物专项清理。</w:t>
      </w:r>
      <w:r>
        <w:rPr>
          <w:rStyle w:val="11"/>
          <w:rFonts w:hint="default" w:ascii="Times New Roman" w:hAnsi="Times New Roman" w:cs="Times New Roman"/>
        </w:rPr>
        <w:t>按照市局长期查扣冻刑事涉案财物专项清理整治工作部署要求，法制大队对2013年至2024年5月的涉案采取进行大清理大排查，做到数字准、情况清，底数明。经排查统计，刑事涉案财物查、扣、冻共计2979件。通过局党委多次调度推进，法制、督察、警保联合，各尽其责，下沉监督力量，靠前监督指导，持续推进涉案财物规范处置。</w:t>
      </w:r>
      <w:r>
        <w:rPr>
          <w:rStyle w:val="11"/>
          <w:rFonts w:hint="eastAsia" w:ascii="Times New Roman" w:hAnsi="Times New Roman" w:eastAsia="仿宋_GB2312" w:cs="Times New Roman"/>
          <w:lang w:eastAsia="zh-CN"/>
        </w:rPr>
        <w:t>截至目前</w:t>
      </w:r>
      <w:r>
        <w:rPr>
          <w:rStyle w:val="11"/>
          <w:rFonts w:hint="default" w:ascii="Times New Roman" w:hAnsi="Times New Roman" w:cs="Times New Roman"/>
        </w:rPr>
        <w:t>，已清理2578余件，尚有401件未清理。</w:t>
      </w:r>
    </w:p>
    <w:p>
      <w:pPr>
        <w:spacing w:line="600" w:lineRule="exact"/>
        <w:ind w:firstLine="630"/>
        <w:rPr>
          <w:rStyle w:val="11"/>
          <w:rFonts w:hint="default" w:ascii="Times New Roman" w:hAnsi="Times New Roman"/>
        </w:rPr>
      </w:pPr>
      <w:r>
        <w:rPr>
          <w:rStyle w:val="11"/>
          <w:rFonts w:hint="default" w:ascii="楷体_GB2312" w:hAnsi="Times New Roman" w:eastAsia="楷体_GB2312" w:cs="Times New Roman"/>
        </w:rPr>
        <w:t>（五）部署开展</w:t>
      </w:r>
      <w:r>
        <w:rPr>
          <w:rStyle w:val="11"/>
          <w:rFonts w:hint="default" w:ascii="楷体_GB2312" w:hAnsi="Calibri" w:eastAsia="楷体_GB2312" w:cs="Times New Roman"/>
        </w:rPr>
        <w:t>行政执法质量提升年专项行动</w:t>
      </w:r>
      <w:r>
        <w:rPr>
          <w:rStyle w:val="11"/>
          <w:rFonts w:hint="default" w:ascii="楷体_GB2312" w:eastAsia="楷体_GB2312"/>
        </w:rPr>
        <w:t>。</w:t>
      </w:r>
      <w:r>
        <w:rPr>
          <w:rStyle w:val="11"/>
          <w:rFonts w:hint="default" w:ascii="Times New Roman" w:hAnsi="Times New Roman" w:cs="Times New Roman"/>
        </w:rPr>
        <w:t>按照《行政执法质量提升年专项行动实施方案》，聚焦事前、事中和事后三个环节，着力提升行政执法质量。</w:t>
      </w:r>
      <w:r>
        <w:rPr>
          <w:rStyle w:val="11"/>
          <w:rFonts w:hint="default" w:ascii="Times New Roman" w:hAnsi="Calibri" w:cs="Times New Roman"/>
        </w:rPr>
        <w:t>聚焦事前规范</w:t>
      </w:r>
      <w:r>
        <w:rPr>
          <w:rStyle w:val="11"/>
          <w:rFonts w:hint="default" w:ascii="Times New Roman"/>
        </w:rPr>
        <w:t>，</w:t>
      </w:r>
      <w:r>
        <w:rPr>
          <w:rStyle w:val="11"/>
          <w:rFonts w:hint="default" w:ascii="Times New Roman" w:hAnsi="Times New Roman"/>
        </w:rPr>
        <w:t>制作</w:t>
      </w:r>
      <w:r>
        <w:rPr>
          <w:rStyle w:val="11"/>
          <w:rFonts w:hint="default" w:ascii="Times New Roman"/>
        </w:rPr>
        <w:t>“</w:t>
      </w:r>
      <w:r>
        <w:rPr>
          <w:rStyle w:val="11"/>
          <w:rFonts w:hint="default" w:ascii="Times New Roman" w:hAnsi="Times New Roman"/>
        </w:rPr>
        <w:t>接警执法</w:t>
      </w:r>
      <w:r>
        <w:rPr>
          <w:rStyle w:val="11"/>
          <w:rFonts w:hint="default" w:ascii="Times New Roman"/>
        </w:rPr>
        <w:t>”</w:t>
      </w:r>
      <w:r>
        <w:rPr>
          <w:rStyle w:val="11"/>
          <w:rFonts w:hint="default" w:ascii="Times New Roman" w:hAnsi="Times New Roman"/>
        </w:rPr>
        <w:t>、</w:t>
      </w:r>
      <w:r>
        <w:rPr>
          <w:rStyle w:val="11"/>
          <w:rFonts w:hint="default" w:ascii="Times New Roman"/>
        </w:rPr>
        <w:t>“</w:t>
      </w:r>
      <w:r>
        <w:rPr>
          <w:rStyle w:val="11"/>
          <w:rFonts w:hint="default" w:ascii="Times New Roman" w:hAnsi="Times New Roman"/>
        </w:rPr>
        <w:t>办案执法</w:t>
      </w:r>
      <w:r>
        <w:rPr>
          <w:rStyle w:val="11"/>
          <w:rFonts w:hint="default" w:ascii="Times New Roman"/>
        </w:rPr>
        <w:t xml:space="preserve">” </w:t>
      </w:r>
      <w:r>
        <w:rPr>
          <w:rStyle w:val="11"/>
          <w:rFonts w:hint="default" w:ascii="Times New Roman" w:hAnsi="Times New Roman"/>
        </w:rPr>
        <w:t>提示卡</w:t>
      </w:r>
      <w:r>
        <w:rPr>
          <w:rStyle w:val="11"/>
          <w:rFonts w:hint="default" w:ascii="Times New Roman"/>
        </w:rPr>
        <w:t>288</w:t>
      </w:r>
      <w:r>
        <w:rPr>
          <w:rStyle w:val="11"/>
          <w:rFonts w:hint="default" w:ascii="Times New Roman" w:hAnsi="Times New Roman"/>
        </w:rPr>
        <w:t>份，制作《现场执法执勤规范用语</w:t>
      </w:r>
      <w:r>
        <w:rPr>
          <w:rStyle w:val="11"/>
          <w:rFonts w:hint="default" w:ascii="Times New Roman"/>
        </w:rPr>
        <w:t>50</w:t>
      </w:r>
      <w:r>
        <w:rPr>
          <w:rStyle w:val="11"/>
          <w:rFonts w:hint="default" w:ascii="Times New Roman" w:hAnsi="Times New Roman"/>
        </w:rPr>
        <w:t>例》等口袋书</w:t>
      </w:r>
      <w:r>
        <w:rPr>
          <w:rStyle w:val="11"/>
          <w:rFonts w:hint="default" w:ascii="Times New Roman"/>
        </w:rPr>
        <w:t>1000</w:t>
      </w:r>
      <w:r>
        <w:rPr>
          <w:rStyle w:val="11"/>
          <w:rFonts w:hint="default" w:ascii="Times New Roman" w:hAnsi="Times New Roman"/>
        </w:rPr>
        <w:t>本，拍摄《正定县公安局执法记录仪规范使用教学片》，</w:t>
      </w:r>
      <w:r>
        <w:rPr>
          <w:rStyle w:val="11"/>
          <w:rFonts w:hint="default" w:ascii="Times New Roman" w:hAnsi="Times New Roman" w:cs="Times New Roman"/>
        </w:rPr>
        <w:t>进一步指导民警执法行为；聚焦事中监督，</w:t>
      </w:r>
      <w:r>
        <w:rPr>
          <w:rStyle w:val="11"/>
          <w:rFonts w:hint="default" w:ascii="Times New Roman" w:hAnsi="Times New Roman"/>
        </w:rPr>
        <w:t>依托执法办案平台，紧盯审好</w:t>
      </w:r>
      <w:r>
        <w:rPr>
          <w:rStyle w:val="11"/>
          <w:rFonts w:hint="default" w:ascii="Times New Roman"/>
        </w:rPr>
        <w:t>“</w:t>
      </w:r>
      <w:r>
        <w:rPr>
          <w:rStyle w:val="11"/>
          <w:rFonts w:hint="default" w:ascii="Times New Roman" w:hAnsi="Times New Roman"/>
        </w:rPr>
        <w:t>案</w:t>
      </w:r>
      <w:r>
        <w:rPr>
          <w:rStyle w:val="11"/>
          <w:rFonts w:hint="default" w:ascii="Times New Roman"/>
        </w:rPr>
        <w:t>”</w:t>
      </w:r>
      <w:r>
        <w:rPr>
          <w:rStyle w:val="11"/>
          <w:rFonts w:hint="default" w:ascii="Times New Roman" w:hAnsi="Times New Roman"/>
        </w:rPr>
        <w:t>，管好</w:t>
      </w:r>
      <w:r>
        <w:rPr>
          <w:rStyle w:val="11"/>
          <w:rFonts w:hint="default" w:ascii="Times New Roman"/>
        </w:rPr>
        <w:t>“</w:t>
      </w:r>
      <w:r>
        <w:rPr>
          <w:rStyle w:val="11"/>
          <w:rFonts w:hint="default" w:ascii="Times New Roman" w:hAnsi="Times New Roman"/>
        </w:rPr>
        <w:t>卷</w:t>
      </w:r>
      <w:r>
        <w:rPr>
          <w:rStyle w:val="11"/>
          <w:rFonts w:hint="default" w:ascii="Times New Roman"/>
        </w:rPr>
        <w:t>”</w:t>
      </w:r>
      <w:r>
        <w:rPr>
          <w:rStyle w:val="11"/>
          <w:rFonts w:hint="default" w:ascii="Times New Roman" w:hAnsi="Times New Roman"/>
        </w:rPr>
        <w:t>，巡好</w:t>
      </w:r>
      <w:r>
        <w:rPr>
          <w:rStyle w:val="11"/>
          <w:rFonts w:hint="default" w:ascii="Times New Roman"/>
        </w:rPr>
        <w:t>“</w:t>
      </w:r>
      <w:r>
        <w:rPr>
          <w:rStyle w:val="11"/>
          <w:rFonts w:hint="default" w:ascii="Times New Roman" w:hAnsi="Times New Roman"/>
        </w:rPr>
        <w:t>场</w:t>
      </w:r>
      <w:r>
        <w:rPr>
          <w:rStyle w:val="11"/>
          <w:rFonts w:hint="default" w:ascii="Times New Roman"/>
        </w:rPr>
        <w:t>”</w:t>
      </w:r>
      <w:r>
        <w:rPr>
          <w:rStyle w:val="11"/>
          <w:rFonts w:hint="default" w:ascii="Times New Roman" w:hAnsi="Times New Roman"/>
        </w:rPr>
        <w:t>，通过智能监督和人工巡查，以人力+科技的模式强化将监督管理触角延</w:t>
      </w:r>
      <w:bookmarkStart w:id="0" w:name="_GoBack"/>
      <w:bookmarkEnd w:id="0"/>
      <w:r>
        <w:rPr>
          <w:rStyle w:val="11"/>
          <w:rFonts w:hint="default" w:ascii="Times New Roman" w:hAnsi="Times New Roman"/>
        </w:rPr>
        <w:t>伸到执法全流程、全要素、全环节。强化事后评查</w:t>
      </w:r>
      <w:r>
        <w:rPr>
          <w:rStyle w:val="11"/>
          <w:rFonts w:hint="default" w:ascii="Times New Roman" w:hAnsi="Times New Roman" w:cs="Times New Roman"/>
        </w:rPr>
        <w:t>，实行一月一主题，每月确定一项执法突出问题集中整改，一年来，就执法记录仪规范使用、受立案、涉案财物、逐利执法等多项执法突出问题进行了集中整改销号，</w:t>
      </w:r>
      <w:r>
        <w:rPr>
          <w:rStyle w:val="11"/>
          <w:rFonts w:hint="default" w:ascii="Times New Roman" w:hAnsi="Times New Roman"/>
        </w:rPr>
        <w:t>点评优秀案例7起和问题案例8起。</w:t>
      </w:r>
    </w:p>
    <w:p>
      <w:pPr>
        <w:spacing w:line="600" w:lineRule="exact"/>
        <w:ind w:firstLine="630"/>
        <w:rPr>
          <w:rFonts w:ascii="黑体" w:hAnsi="黑体" w:eastAsia="黑体" w:cs="Times New Roman"/>
          <w:sz w:val="32"/>
          <w:szCs w:val="32"/>
        </w:rPr>
      </w:pPr>
      <w:r>
        <w:rPr>
          <w:rFonts w:hint="eastAsia" w:ascii="黑体" w:hAnsi="黑体" w:eastAsia="黑体" w:cs="Times New Roman"/>
          <w:sz w:val="32"/>
          <w:szCs w:val="32"/>
        </w:rPr>
        <w:t>三</w:t>
      </w:r>
      <w:r>
        <w:rPr>
          <w:rFonts w:ascii="黑体" w:hAnsi="黑体" w:eastAsia="黑体" w:cs="Times New Roman"/>
          <w:sz w:val="32"/>
          <w:szCs w:val="32"/>
        </w:rPr>
        <w:t>、提升行政服务能力，建设高效为民的法治政府</w:t>
      </w:r>
    </w:p>
    <w:p>
      <w:pPr>
        <w:spacing w:line="580" w:lineRule="exact"/>
        <w:ind w:firstLine="640" w:firstLineChars="200"/>
        <w:rPr>
          <w:rFonts w:ascii="仿宋_GB2312" w:eastAsia="仿宋_GB2312"/>
          <w:sz w:val="32"/>
          <w:szCs w:val="32"/>
        </w:rPr>
      </w:pPr>
      <w:r>
        <w:rPr>
          <w:rFonts w:ascii="Times New Roman" w:hAnsi="Times New Roman" w:eastAsia="仿宋_GB2312" w:cs="Times New Roman"/>
          <w:sz w:val="32"/>
          <w:szCs w:val="32"/>
        </w:rPr>
        <w:t>正定县公安局围绕中心服务大局，坚持法治是最好的营商环境理念。</w:t>
      </w:r>
      <w:r>
        <w:rPr>
          <w:rFonts w:ascii="Times New Roman" w:hAnsi="Times New Roman" w:eastAsia="仿宋_GB2312" w:cs="Times New Roman"/>
          <w:b/>
          <w:sz w:val="32"/>
          <w:szCs w:val="32"/>
        </w:rPr>
        <w:t>一是</w:t>
      </w:r>
      <w:r>
        <w:rPr>
          <w:rFonts w:ascii="Times New Roman" w:hAnsi="Times New Roman" w:eastAsia="仿宋_GB2312" w:cs="Times New Roman"/>
          <w:sz w:val="32"/>
          <w:szCs w:val="32"/>
        </w:rPr>
        <w:t>优化便民服务。</w:t>
      </w:r>
      <w:r>
        <w:rPr>
          <w:rFonts w:hint="eastAsia" w:ascii="仿宋_GB2312" w:hAnsi="仿宋_GB2312" w:eastAsia="仿宋_GB2312" w:cs="仿宋_GB2312"/>
          <w:sz w:val="32"/>
          <w:szCs w:val="32"/>
        </w:rPr>
        <w:t>依托便民服务大厅（中心）和各派出所“户籍+”窗口，开展各色便民利民服务。今年以来，共办理各类证照7.2万余人次，延时、错时服务达168次，预约、上门72次，加急办理证件161件，解决14人无户籍问题，真正做到方便于民、服务为民。</w:t>
      </w:r>
      <w:r>
        <w:rPr>
          <w:rFonts w:ascii="Times New Roman" w:hAnsi="Times New Roman" w:eastAsia="仿宋_GB2312" w:cs="Times New Roman"/>
          <w:b/>
          <w:sz w:val="32"/>
          <w:szCs w:val="32"/>
        </w:rPr>
        <w:t>二是</w:t>
      </w:r>
      <w:r>
        <w:rPr>
          <w:rFonts w:hint="eastAsia" w:ascii="Times New Roman" w:hAnsi="Times New Roman" w:eastAsia="仿宋_GB2312" w:cs="Times New Roman"/>
          <w:bCs/>
          <w:sz w:val="32"/>
          <w:szCs w:val="32"/>
        </w:rPr>
        <w:t>守正创新、理念主导，打造特色旅游警务“主阵地”</w:t>
      </w:r>
      <w:r>
        <w:rPr>
          <w:rFonts w:hint="eastAsia" w:ascii="Times New Roman" w:hAnsi="Times New Roman" w:eastAsia="仿宋_GB2312" w:cs="Times New Roman"/>
          <w:sz w:val="32"/>
          <w:szCs w:val="32"/>
        </w:rPr>
        <w:t>。今年，面对新任务、新挑战，县局党委审时度势，提档升级文物旅游警察大队、生民街警务室、荣国府新所，为旅游派出所增编增警力，进一步打造具有正定古城特色的旅游警务体系。今年以来，旅游警务</w:t>
      </w:r>
      <w:r>
        <w:rPr>
          <w:rFonts w:hint="eastAsia" w:ascii="仿宋_GB2312" w:eastAsia="仿宋_GB2312"/>
          <w:sz w:val="32"/>
          <w:szCs w:val="32"/>
        </w:rPr>
        <w:t>共服务旅客330万人次，开展巡逻3180人次，接受旅客咨询11600人次，帮助寻找走失人员19人，找回失物9件，解决实际困难14件，化解矛盾纠纷6次，查处黑飞无人机5起，努力打造全市引领、全省叫响、全国有知名度的正定旅游警务品牌，为正定文旅经济高质量发展贡献公安力量！</w:t>
      </w:r>
    </w:p>
    <w:p>
      <w:pPr>
        <w:spacing w:line="600" w:lineRule="exact"/>
        <w:jc w:val="center"/>
        <w:rPr>
          <w:rFonts w:ascii="仿宋" w:hAnsi="仿宋" w:eastAsia="仿宋" w:cs="仿宋_GB2312"/>
          <w:sz w:val="32"/>
          <w:szCs w:val="32"/>
        </w:rPr>
      </w:pPr>
      <w:r>
        <w:rPr>
          <w:rFonts w:hint="eastAsia" w:ascii="楷体_GB2312" w:hAnsi="仿宋" w:eastAsia="楷体_GB2312" w:cs="Times New Roman"/>
          <w:sz w:val="32"/>
          <w:szCs w:val="32"/>
        </w:rPr>
        <w:t xml:space="preserve">    （三）</w:t>
      </w:r>
      <w:r>
        <w:rPr>
          <w:rFonts w:hint="eastAsia" w:ascii="楷体_GB2312" w:hAnsi="黑体" w:eastAsia="楷体_GB2312" w:cs="仿宋_GB2312"/>
          <w:sz w:val="32"/>
          <w:szCs w:val="32"/>
        </w:rPr>
        <w:t>优化执法办案工作机制。</w:t>
      </w:r>
      <w:r>
        <w:rPr>
          <w:rFonts w:hint="eastAsia" w:ascii="仿宋" w:hAnsi="仿宋" w:eastAsia="仿宋" w:cs="仿宋_GB2312"/>
          <w:b/>
          <w:sz w:val="32"/>
          <w:szCs w:val="32"/>
        </w:rPr>
        <w:t>一是</w:t>
      </w:r>
      <w:r>
        <w:rPr>
          <w:rFonts w:hint="eastAsia" w:ascii="仿宋" w:hAnsi="仿宋" w:eastAsia="仿宋" w:cs="仿宋_GB2312"/>
          <w:sz w:val="32"/>
          <w:szCs w:val="32"/>
        </w:rPr>
        <w:t>在相关法律框架内，实行交通轻微违法行为免处罚。交警大队对招商选资企业及员工车辆在正定县域内的轻微交通违法以批评教育为主，不做记分、罚款处理。基层派出所严格按照上级公安机关指定的轻微违法首次免责制度执行，同时加大社会宣传效果，强化社会监督。</w:t>
      </w:r>
      <w:r>
        <w:rPr>
          <w:rFonts w:hint="eastAsia" w:ascii="仿宋" w:hAnsi="仿宋" w:eastAsia="仿宋" w:cs="仿宋_GB2312"/>
          <w:b/>
          <w:sz w:val="32"/>
          <w:szCs w:val="32"/>
        </w:rPr>
        <w:t>二是</w:t>
      </w:r>
      <w:r>
        <w:rPr>
          <w:rFonts w:hint="eastAsia" w:ascii="仿宋" w:hAnsi="仿宋" w:eastAsia="仿宋" w:cs="仿宋_GB2312"/>
          <w:sz w:val="32"/>
          <w:szCs w:val="32"/>
        </w:rPr>
        <w:t>规范涉企案件查办流程。严格执行羁押非必要性审查制度，对企业及企业家的违法犯罪案件，依法慎用拘传、拘留等强制措施，依法慎重采取查封、扣押、冻结措施。</w:t>
      </w:r>
      <w:r>
        <w:rPr>
          <w:rFonts w:hint="eastAsia" w:ascii="仿宋" w:hAnsi="仿宋" w:eastAsia="仿宋" w:cs="仿宋_GB2312"/>
          <w:b/>
          <w:sz w:val="32"/>
          <w:szCs w:val="32"/>
        </w:rPr>
        <w:t>三是</w:t>
      </w:r>
      <w:r>
        <w:rPr>
          <w:rFonts w:hint="eastAsia" w:ascii="仿宋" w:hAnsi="仿宋" w:eastAsia="仿宋" w:cs="仿宋_GB2312"/>
          <w:sz w:val="32"/>
          <w:szCs w:val="32"/>
        </w:rPr>
        <w:t>依法保障生产经营秩序。依法严惩阻扰企业正常生产经营秩序和针对企业经营者的违法犯罪活动，加快房地产解疑案件办理，严打影响企业经营秩序的违法行为，持</w:t>
      </w:r>
    </w:p>
    <w:p>
      <w:pPr>
        <w:spacing w:line="600" w:lineRule="exact"/>
        <w:rPr>
          <w:rFonts w:ascii="仿宋" w:hAnsi="仿宋" w:eastAsia="仿宋" w:cs="仿宋_GB2312"/>
          <w:sz w:val="32"/>
          <w:szCs w:val="32"/>
        </w:rPr>
      </w:pPr>
      <w:r>
        <w:rPr>
          <w:rFonts w:hint="eastAsia" w:ascii="仿宋" w:hAnsi="仿宋" w:eastAsia="仿宋" w:cs="仿宋_GB2312"/>
          <w:sz w:val="32"/>
          <w:szCs w:val="32"/>
        </w:rPr>
        <w:t>续构建法治化营商环境。</w:t>
      </w:r>
    </w:p>
    <w:p>
      <w:pPr>
        <w:autoSpaceDE w:val="0"/>
        <w:adjustRightInd w:val="0"/>
        <w:snapToGrid w:val="0"/>
        <w:spacing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四、提升依法治理能力，</w:t>
      </w:r>
      <w:r>
        <w:rPr>
          <w:rFonts w:hint="eastAsia" w:ascii="Times New Roman" w:hAnsi="Times New Roman" w:eastAsia="黑体" w:cs="Times New Roman"/>
          <w:sz w:val="32"/>
          <w:szCs w:val="32"/>
        </w:rPr>
        <w:t>建设安全</w:t>
      </w:r>
      <w:r>
        <w:rPr>
          <w:rFonts w:ascii="Times New Roman" w:hAnsi="Times New Roman" w:eastAsia="黑体" w:cs="Times New Roman"/>
          <w:sz w:val="32"/>
          <w:szCs w:val="32"/>
        </w:rPr>
        <w:t>可靠的法治政府</w:t>
      </w:r>
    </w:p>
    <w:p>
      <w:pPr>
        <w:spacing w:line="58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（一）勇挑重担，全力安保维稳。</w:t>
      </w:r>
      <w:r>
        <w:rPr>
          <w:rFonts w:hint="eastAsia" w:ascii="仿宋_GB2312" w:hAnsi="仿宋_GB2312" w:eastAsia="仿宋_GB2312" w:cs="仿宋_GB2312"/>
          <w:sz w:val="32"/>
          <w:szCs w:val="32"/>
        </w:rPr>
        <w:t>以决战决胜的战斗状态、“万无一失”的责任担当，圆满完成各项警卫任务以及“两节”、“两会”、五一、国庆等重要节点安保，南门灯会、小商品夜市、跨年夜等大型群众性活动安保973次。</w:t>
      </w:r>
      <w:r>
        <w:rPr>
          <w:rFonts w:ascii="Times New Roman" w:hAnsi="Times New Roman" w:eastAsia="仿宋_GB2312" w:cs="Times New Roman"/>
          <w:sz w:val="32"/>
          <w:szCs w:val="32"/>
        </w:rPr>
        <w:t>实行“日复盘、日剖析、日整改，日提升”，确保了安保工作零失误，得到</w:t>
      </w:r>
      <w:r>
        <w:rPr>
          <w:rFonts w:hint="eastAsia" w:ascii="黑体" w:hAnsi="黑体" w:eastAsia="黑体" w:cs="黑体"/>
          <w:sz w:val="32"/>
          <w:szCs w:val="32"/>
        </w:rPr>
        <w:t>王立彤副省长、</w:t>
      </w:r>
      <w:r>
        <w:rPr>
          <w:rFonts w:ascii="Times New Roman" w:hAnsi="Times New Roman" w:eastAsia="黑体" w:cs="Times New Roman"/>
          <w:sz w:val="32"/>
          <w:szCs w:val="32"/>
        </w:rPr>
        <w:t>俊红书记</w:t>
      </w:r>
      <w:r>
        <w:rPr>
          <w:rFonts w:ascii="Times New Roman" w:hAnsi="Times New Roman" w:eastAsia="仿宋_GB2312" w:cs="Times New Roman"/>
          <w:sz w:val="32"/>
          <w:szCs w:val="32"/>
        </w:rPr>
        <w:t>和</w:t>
      </w:r>
      <w:r>
        <w:rPr>
          <w:rFonts w:ascii="Times New Roman" w:hAnsi="Times New Roman" w:eastAsia="黑体" w:cs="Times New Roman"/>
          <w:sz w:val="32"/>
          <w:szCs w:val="32"/>
        </w:rPr>
        <w:t>梁昆副市长</w:t>
      </w:r>
      <w:r>
        <w:rPr>
          <w:rFonts w:ascii="Times New Roman" w:hAnsi="Times New Roman" w:eastAsia="仿宋_GB2312" w:cs="Times New Roman"/>
          <w:sz w:val="32"/>
          <w:szCs w:val="32"/>
        </w:rPr>
        <w:t>的批示肯定。</w:t>
      </w:r>
    </w:p>
    <w:p>
      <w:pPr>
        <w:adjustRightInd w:val="0"/>
        <w:snapToGrid w:val="0"/>
        <w:spacing w:line="580" w:lineRule="exact"/>
        <w:ind w:firstLine="640" w:firstLineChars="200"/>
        <w:rPr>
          <w:rFonts w:ascii="仿宋_GB2312" w:hAnsi="仿宋_GB2312" w:eastAsia="仿宋_GB2312" w:cs="仿宋_GB2312"/>
          <w:sz w:val="32"/>
          <w:szCs w:val="32"/>
        </w:rPr>
      </w:pPr>
      <w:r>
        <w:rPr>
          <w:rFonts w:ascii="Times New Roman" w:hAnsi="Times New Roman" w:eastAsia="楷体_GB2312" w:cs="Times New Roman"/>
          <w:sz w:val="32"/>
          <w:szCs w:val="32"/>
        </w:rPr>
        <w:t>（二）多元发力，保障社会</w:t>
      </w:r>
      <w:r>
        <w:rPr>
          <w:rFonts w:hint="eastAsia" w:ascii="Times New Roman" w:hAnsi="Times New Roman" w:eastAsia="楷体_GB2312" w:cs="Times New Roman"/>
          <w:sz w:val="32"/>
          <w:szCs w:val="32"/>
        </w:rPr>
        <w:t>稳定</w:t>
      </w:r>
      <w:r>
        <w:rPr>
          <w:rFonts w:ascii="Times New Roman" w:hAnsi="Times New Roman" w:eastAsia="楷体_GB2312" w:cs="Times New Roman"/>
          <w:sz w:val="32"/>
          <w:szCs w:val="32"/>
        </w:rPr>
        <w:t>。</w:t>
      </w:r>
      <w:r>
        <w:rPr>
          <w:rFonts w:hint="eastAsia" w:ascii="仿宋_GB2312" w:hAnsi="楷体_GB2312" w:eastAsia="仿宋_GB2312" w:cs="楷体_GB2312"/>
          <w:b/>
          <w:sz w:val="32"/>
          <w:szCs w:val="32"/>
        </w:rPr>
        <w:t>强化治安基础排查，</w:t>
      </w:r>
      <w:r>
        <w:rPr>
          <w:rFonts w:hint="eastAsia" w:ascii="仿宋_GB2312" w:hAnsi="仿宋_GB2312" w:eastAsia="仿宋_GB2312" w:cs="仿宋_GB2312"/>
          <w:sz w:val="32"/>
          <w:szCs w:val="32"/>
        </w:rPr>
        <w:t>以“五情”评价机制为导向，加强重点“人、地、物、事”排查管控，检查出租房屋共5326处，重点场所714家。</w:t>
      </w:r>
      <w:r>
        <w:rPr>
          <w:rFonts w:hint="eastAsia" w:ascii="仿宋_GB2312" w:hAnsi="仿宋_GB2312" w:eastAsia="仿宋_GB2312" w:cs="仿宋_GB2312"/>
          <w:b/>
          <w:sz w:val="32"/>
          <w:szCs w:val="32"/>
        </w:rPr>
        <w:t>加强校园医院安全防范。</w:t>
      </w:r>
      <w:r>
        <w:rPr>
          <w:rFonts w:hint="eastAsia" w:ascii="仿宋_GB2312" w:hAnsi="仿宋_GB2312" w:eastAsia="仿宋_GB2312" w:cs="仿宋_GB2312"/>
          <w:sz w:val="32"/>
          <w:szCs w:val="32"/>
        </w:rPr>
        <w:t>对正定县中小学幼儿园共278所全部完成封闭化管理；城区校园一键报警、视频与公安机关已全部联网；加强“护学岗”建设，对29所重点中小学、幼儿园安排“护学岗”警力，实行“警＋N”勤务兵上岗打卡，有力保障了学校、医院等重点部位安全。</w:t>
      </w:r>
      <w:r>
        <w:rPr>
          <w:rFonts w:hint="eastAsia" w:ascii="楷体_GB2312" w:hAnsi="楷体_GB2312" w:eastAsia="楷体_GB2312" w:cs="楷体_GB2312"/>
          <w:b/>
          <w:sz w:val="32"/>
          <w:szCs w:val="32"/>
        </w:rPr>
        <w:t>开展专项打防行动。</w:t>
      </w:r>
      <w:r>
        <w:rPr>
          <w:rFonts w:hint="eastAsia" w:ascii="仿宋_GB2312" w:hAnsi="Calibri" w:eastAsia="仿宋_GB2312" w:cs="Times New Roman"/>
          <w:sz w:val="32"/>
          <w:szCs w:val="32"/>
        </w:rPr>
        <w:t>持续开展“靖安2024”、“守夜2024”、“清剿行动”、夏季社会治安打击整治、化解矛盾风险维护社会稳定等系列专项行动，全面加强社会面治安防控和安全隐患排查整治</w:t>
      </w:r>
      <w:r>
        <w:rPr>
          <w:rFonts w:hint="eastAsia" w:ascii="仿宋_GB2312" w:hAnsi="仿宋_GB2312" w:eastAsia="仿宋_GB2312" w:cs="仿宋_GB2312"/>
          <w:sz w:val="32"/>
          <w:szCs w:val="32"/>
        </w:rPr>
        <w:t>，保障了</w:t>
      </w:r>
      <w:r>
        <w:rPr>
          <w:rFonts w:hint="eastAsia" w:ascii="仿宋_GB2312" w:hAnsi="仿宋_GB2312" w:eastAsia="仿宋_GB2312" w:cs="仿宋_GB2312"/>
          <w:sz w:val="32"/>
          <w:szCs w:val="32"/>
          <w:lang w:bidi="en-US"/>
        </w:rPr>
        <w:t>全县社会大局</w:t>
      </w:r>
      <w:r>
        <w:rPr>
          <w:rFonts w:hint="eastAsia" w:ascii="仿宋_GB2312" w:hAnsi="仿宋_GB2312" w:eastAsia="仿宋_GB2312" w:cs="仿宋_GB2312"/>
          <w:sz w:val="32"/>
          <w:szCs w:val="32"/>
        </w:rPr>
        <w:t>持续平稳，全年未发生有重大影响的案（事）件和安全责任事故。</w:t>
      </w:r>
      <w:r>
        <w:rPr>
          <w:rFonts w:hint="eastAsia" w:ascii="楷体_GB2312" w:hAnsi="楷体_GB2312" w:eastAsia="楷体_GB2312" w:cs="楷体_GB2312"/>
          <w:b/>
          <w:sz w:val="32"/>
          <w:szCs w:val="32"/>
        </w:rPr>
        <w:t>加强道路交通管理。</w:t>
      </w:r>
      <w:r>
        <w:rPr>
          <w:rFonts w:hint="eastAsia" w:ascii="仿宋_GB2312" w:hAnsi="仿宋_GB2312" w:eastAsia="仿宋_GB2312" w:cs="仿宋_GB2312"/>
          <w:bCs/>
          <w:sz w:val="32"/>
          <w:szCs w:val="32"/>
        </w:rPr>
        <w:t>以交通事故预防“减量控大”为牵引，以道路交通秩序整治为抓手，助力经济发展。今年以来，共排查整改道路隐患281处，增设道路交通标志108处、交通信号灯4处，查处酒驾、醉驾236例，</w:t>
      </w:r>
      <w:r>
        <w:rPr>
          <w:rFonts w:hint="eastAsia" w:ascii="仿宋_GB2312" w:hAnsi="Times New Roman" w:eastAsia="仿宋_GB2312" w:cs="Times New Roman"/>
          <w:bCs/>
          <w:sz w:val="32"/>
          <w:szCs w:val="32"/>
        </w:rPr>
        <w:t>死亡人数与去年同期相比下降16.07%，受伤人数下降34%，</w:t>
      </w:r>
      <w:r>
        <w:rPr>
          <w:rFonts w:hint="eastAsia" w:ascii="仿宋_GB2312" w:hAnsi="仿宋_GB2312" w:eastAsia="仿宋_GB2312" w:cs="仿宋_GB2312"/>
          <w:bCs/>
          <w:sz w:val="32"/>
          <w:szCs w:val="32"/>
        </w:rPr>
        <w:t>2024年5月，我局交警大队</w:t>
      </w:r>
      <w:r>
        <w:rPr>
          <w:rFonts w:hint="eastAsia" w:ascii="黑体" w:hAnsi="黑体" w:eastAsia="黑体" w:cs="黑体"/>
          <w:bCs/>
          <w:sz w:val="32"/>
          <w:szCs w:val="32"/>
        </w:rPr>
        <w:t>被省交警总队评为成绩突出交警大队。</w:t>
      </w:r>
    </w:p>
    <w:p>
      <w:pPr>
        <w:adjustRightInd w:val="0"/>
        <w:snapToGrid w:val="0"/>
        <w:spacing w:line="58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（三）大力推行信访法治化。</w:t>
      </w:r>
      <w:r>
        <w:rPr>
          <w:rFonts w:hint="eastAsia" w:ascii="仿宋_GB2312" w:hAnsi="仿宋_GB2312" w:eastAsia="仿宋_GB2312" w:cs="仿宋_GB2312"/>
          <w:sz w:val="32"/>
          <w:szCs w:val="32"/>
        </w:rPr>
        <w:t>狠抓信访问题源头治理攻坚行动，围绕“预防、受理、办理、监督、维护秩序”的信访工作“五个法治化”，构建信访工作新格局，实现“一升一降一减少”工作目标。今年以来，信访化解率同比上升46%，初信初访同比下降10.34%，赴省进京访减少34%。9月14日，省厅在我县召开信访工作法治化暨信访问题源头治理三年攻坚行动现场推进会，推广我局信访工作经验。</w:t>
      </w:r>
    </w:p>
    <w:p>
      <w:pPr>
        <w:spacing w:line="640" w:lineRule="exact"/>
        <w:ind w:firstLine="640" w:firstLineChars="200"/>
        <w:rPr>
          <w:rFonts w:ascii="黑体" w:hAnsi="黑体" w:eastAsia="黑体" w:cs="黑体"/>
          <w:sz w:val="32"/>
          <w:szCs w:val="32"/>
        </w:rPr>
      </w:pPr>
      <w:r>
        <w:rPr>
          <w:rFonts w:hint="eastAsia" w:ascii="黑体" w:hAnsi="黑体" w:eastAsia="黑体" w:cs="黑体"/>
          <w:sz w:val="32"/>
          <w:szCs w:val="32"/>
        </w:rPr>
        <w:t>四、抓实战力提升载体，建设锐意创新的法治政府</w:t>
      </w:r>
    </w:p>
    <w:p>
      <w:pPr>
        <w:spacing w:line="640" w:lineRule="exact"/>
        <w:ind w:firstLine="640" w:firstLineChars="200"/>
        <w:rPr>
          <w:rFonts w:ascii="楷体_GB2312" w:hAnsi="楷体_GB2312" w:eastAsia="楷体_GB2312" w:cs="楷体_GB2312"/>
          <w:b/>
          <w:sz w:val="32"/>
          <w:szCs w:val="32"/>
        </w:rPr>
      </w:pPr>
      <w:r>
        <w:rPr>
          <w:rFonts w:hint="eastAsia" w:ascii="楷体_GB2312" w:hAnsi="楷体_GB2312" w:eastAsia="楷体_GB2312" w:cs="楷体_GB2312"/>
          <w:sz w:val="32"/>
          <w:szCs w:val="32"/>
        </w:rPr>
        <w:t>（一）积极构建四大体系。</w:t>
      </w:r>
      <w:r>
        <w:rPr>
          <w:rFonts w:hint="eastAsia" w:ascii="仿宋_GB2312" w:hAnsi="仿宋_GB2312" w:eastAsia="仿宋_GB2312" w:cs="仿宋_GB2312"/>
          <w:bCs/>
          <w:sz w:val="32"/>
          <w:szCs w:val="32"/>
        </w:rPr>
        <w:t>在深入调研的基础上，把握新时代公安职责任务，积极构建大预防、大服务、大监督、大培育四大体系，打造公安工作“四轮驱动”，助力各项业务再上新台阶。</w:t>
      </w:r>
      <w:r>
        <w:rPr>
          <w:rFonts w:hint="eastAsia" w:ascii="黑体" w:hAnsi="黑体" w:eastAsia="黑体" w:cs="黑体"/>
          <w:bCs/>
          <w:sz w:val="32"/>
          <w:szCs w:val="32"/>
        </w:rPr>
        <w:t>梁昆副市长</w:t>
      </w:r>
      <w:r>
        <w:rPr>
          <w:rFonts w:hint="eastAsia" w:ascii="仿宋_GB2312" w:hAnsi="仿宋_GB2312" w:eastAsia="仿宋_GB2312" w:cs="仿宋_GB2312"/>
          <w:bCs/>
          <w:sz w:val="32"/>
          <w:szCs w:val="32"/>
        </w:rPr>
        <w:t>批示：</w:t>
      </w:r>
      <w:r>
        <w:rPr>
          <w:rFonts w:hint="eastAsia" w:ascii="黑体" w:hAnsi="黑体" w:eastAsia="黑体" w:cs="黑体"/>
          <w:bCs/>
          <w:sz w:val="32"/>
          <w:szCs w:val="32"/>
        </w:rPr>
        <w:t>好！2024年几个“构建大体系”思路很好。</w:t>
      </w:r>
    </w:p>
    <w:p>
      <w:pPr>
        <w:spacing w:line="64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（二）持续深化基层警务。</w:t>
      </w:r>
      <w:r>
        <w:rPr>
          <w:rFonts w:hint="eastAsia" w:ascii="仿宋_GB2312" w:hAnsi="仿宋_GB2312" w:eastAsia="仿宋_GB2312" w:cs="仿宋_GB2312"/>
          <w:bCs/>
          <w:sz w:val="32"/>
          <w:szCs w:val="32"/>
        </w:rPr>
        <w:t>以枫桥式派出所建设为抓手，重建诸福屯派出所，打造集递进式矛盾纠纷调解中心、未成年人沉浸式宣教教育馆、社区民警日常工作派单式管理等于一体的特色基层警务新模式。同时，持续发挥</w:t>
      </w:r>
      <w:r>
        <w:rPr>
          <w:rFonts w:hint="eastAsia" w:ascii="仿宋_GB2312" w:hAnsi="仿宋_GB2312" w:eastAsia="仿宋_GB2312" w:cs="仿宋_GB2312"/>
          <w:sz w:val="32"/>
          <w:szCs w:val="32"/>
        </w:rPr>
        <w:t>塔元庄、生民街、市场和会展中心四个警务室和莉英调解团队作用，成为全市社区基层警务的标杆和窗口。</w:t>
      </w:r>
    </w:p>
    <w:p>
      <w:pPr>
        <w:spacing w:line="640" w:lineRule="exact"/>
        <w:ind w:firstLine="640" w:firstLineChars="200"/>
        <w:rPr>
          <w:rFonts w:ascii="仿宋_GB2312" w:hAnsi="仿宋_GB2312" w:eastAsia="仿宋_GB2312" w:cs="仿宋_GB2312"/>
          <w:bCs/>
          <w:sz w:val="32"/>
          <w:szCs w:val="32"/>
        </w:rPr>
      </w:pPr>
      <w:r>
        <w:rPr>
          <w:rFonts w:hint="eastAsia" w:ascii="楷体_GB2312" w:hAnsi="楷体_GB2312" w:eastAsia="楷体_GB2312" w:cs="楷体_GB2312"/>
          <w:sz w:val="32"/>
          <w:szCs w:val="32"/>
        </w:rPr>
        <w:t>（三）建成“情指行”一体化大厅。</w:t>
      </w:r>
      <w:r>
        <w:rPr>
          <w:rFonts w:hint="eastAsia" w:ascii="仿宋_GB2312" w:hAnsi="仿宋_GB2312" w:eastAsia="仿宋_GB2312" w:cs="仿宋_GB2312"/>
          <w:bCs/>
          <w:sz w:val="32"/>
          <w:szCs w:val="32"/>
        </w:rPr>
        <w:t>以“情报更加精准灵敏、指挥更加高效顺畅、行动更加快速有力”为工作思路和目标，建成“情指行”一体化大厅，设置六大专区，安排情指、治安等11个警种精干警力进驻，整合15个优势数据资源平台，打造全警种一体化合成作战机制，成为全市首个实体化、常态化联勤的情指中心。</w:t>
      </w:r>
    </w:p>
    <w:p>
      <w:pPr>
        <w:spacing w:line="64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（四）开展沉浸式“党建+典型体验”教育。</w:t>
      </w:r>
      <w:r>
        <w:rPr>
          <w:rFonts w:hint="eastAsia" w:ascii="仿宋_GB2312" w:hAnsi="仿宋_GB2312" w:eastAsia="仿宋_GB2312" w:cs="仿宋_GB2312"/>
          <w:sz w:val="32"/>
          <w:szCs w:val="32"/>
        </w:rPr>
        <w:t>按照“强党建、促规范、提质效”的要求，高标准打造</w:t>
      </w:r>
      <w:r>
        <w:rPr>
          <w:rFonts w:hint="eastAsia" w:ascii="黑体" w:hAnsi="黑体" w:eastAsia="黑体" w:cs="黑体"/>
          <w:sz w:val="32"/>
          <w:szCs w:val="32"/>
        </w:rPr>
        <w:t>励警教育馆</w:t>
      </w:r>
      <w:r>
        <w:rPr>
          <w:rFonts w:hint="eastAsia" w:ascii="仿宋_GB2312" w:hAnsi="仿宋_GB2312" w:eastAsia="仿宋_GB2312" w:cs="仿宋_GB2312"/>
          <w:sz w:val="32"/>
          <w:szCs w:val="32"/>
        </w:rPr>
        <w:t>，精选身边案例，开展“正面典型+反面警醒”执法现场音视频沉浸式教育和党建警史教育，以警示—教育—引导的方式，转变执法理念，推进规范执法，</w:t>
      </w:r>
      <w:r>
        <w:rPr>
          <w:rFonts w:hint="eastAsia" w:ascii="黑体" w:hAnsi="黑体" w:eastAsia="黑体" w:cs="黑体"/>
          <w:sz w:val="32"/>
          <w:szCs w:val="32"/>
        </w:rPr>
        <w:t>河北公安简报第七期推广我局经验</w:t>
      </w:r>
      <w:r>
        <w:rPr>
          <w:rFonts w:hint="eastAsia" w:ascii="仿宋_GB2312" w:hAnsi="仿宋_GB2312" w:eastAsia="仿宋_GB2312" w:cs="仿宋_GB2312"/>
          <w:sz w:val="32"/>
          <w:szCs w:val="32"/>
        </w:rPr>
        <w:t>。6月24日市公安局</w:t>
      </w:r>
      <w:r>
        <w:rPr>
          <w:rFonts w:hint="eastAsia" w:ascii="黑体" w:hAnsi="黑体" w:eastAsia="黑体" w:cs="黑体"/>
          <w:sz w:val="32"/>
          <w:szCs w:val="32"/>
        </w:rPr>
        <w:t>“向人民报告”主题宣讲会</w:t>
      </w:r>
      <w:r>
        <w:rPr>
          <w:rFonts w:hint="eastAsia" w:ascii="仿宋_GB2312" w:hAnsi="仿宋_GB2312" w:eastAsia="仿宋_GB2312" w:cs="仿宋_GB2312"/>
          <w:sz w:val="32"/>
          <w:szCs w:val="32"/>
        </w:rPr>
        <w:t>上，励警教育馆作为重要党建经验，向全市推广介绍。</w:t>
      </w:r>
    </w:p>
    <w:p>
      <w:pPr>
        <w:spacing w:line="64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（五）重塑旅游派出所。</w:t>
      </w:r>
      <w:r>
        <w:rPr>
          <w:rFonts w:hint="eastAsia" w:ascii="仿宋_GB2312" w:hAnsi="仿宋_GB2312" w:eastAsia="仿宋_GB2312" w:cs="仿宋_GB2312"/>
          <w:sz w:val="32"/>
          <w:szCs w:val="32"/>
        </w:rPr>
        <w:t>主动适应县域旅游发展形势，构建完善以“情指行”一体化运行机制为龙头，以基础防范、重点管控、精准打击、内外联动、执法监督管理等5项主要机制为重点，以相关工作机制为补充的“1＋5＋n”现代旅游警务体系；在荣国府东侧新建办公场所，设置综合指挥、巡逻防控、 警情处置、综合内勤、无人机巡航等职能岗位，配备双轮电动平衡车、移动警务车、警用无人机等新装备，增加警力配备，将景区713路探头全部接入视频监控平台，全力打造国际范儿旅游警察队伍，擦亮“旅游警察”名片。</w:t>
      </w:r>
    </w:p>
    <w:p>
      <w:pPr>
        <w:adjustRightInd w:val="0"/>
        <w:snapToGrid w:val="0"/>
        <w:spacing w:line="580" w:lineRule="exact"/>
        <w:ind w:firstLine="640" w:firstLineChars="200"/>
        <w:rPr>
          <w:rFonts w:ascii="黑体" w:hAnsi="黑体" w:eastAsia="黑体"/>
          <w:kern w:val="0"/>
          <w:sz w:val="32"/>
          <w:szCs w:val="32"/>
        </w:rPr>
      </w:pPr>
      <w:r>
        <w:rPr>
          <w:rFonts w:hint="eastAsia" w:ascii="黑体" w:hAnsi="黑体" w:eastAsia="黑体"/>
          <w:kern w:val="0"/>
          <w:sz w:val="32"/>
          <w:szCs w:val="32"/>
        </w:rPr>
        <w:t>六</w:t>
      </w:r>
      <w:r>
        <w:rPr>
          <w:rFonts w:ascii="黑体" w:hAnsi="黑体" w:eastAsia="黑体"/>
          <w:kern w:val="0"/>
          <w:sz w:val="32"/>
          <w:szCs w:val="32"/>
        </w:rPr>
        <w:t>、持续强化素质强警，</w:t>
      </w:r>
      <w:r>
        <w:rPr>
          <w:rFonts w:hint="eastAsia" w:ascii="黑体" w:hAnsi="黑体" w:eastAsia="黑体"/>
          <w:kern w:val="0"/>
          <w:sz w:val="32"/>
          <w:szCs w:val="32"/>
        </w:rPr>
        <w:t>建设高素质的法治政府</w:t>
      </w:r>
    </w:p>
    <w:p>
      <w:pPr>
        <w:shd w:val="clear" w:color="auto" w:fill="FFFFFF"/>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坚持问题导向，紧贴实战需求，聚焦实用实效，大力实施执法能力提升工程。</w:t>
      </w:r>
    </w:p>
    <w:p>
      <w:pPr>
        <w:shd w:val="clear" w:color="auto" w:fill="FFFFFF"/>
        <w:spacing w:line="600" w:lineRule="exact"/>
        <w:ind w:firstLine="640"/>
        <w:rPr>
          <w:rFonts w:ascii="仿宋_GB2312" w:hAnsi="仿宋_GB2312" w:eastAsia="仿宋_GB2312" w:cs="仿宋_GB2312"/>
          <w:sz w:val="32"/>
          <w:szCs w:val="32"/>
        </w:rPr>
      </w:pPr>
      <w:r>
        <w:rPr>
          <w:rFonts w:hint="eastAsia" w:ascii="楷体_GB2312" w:hAnsi="仿宋" w:eastAsia="楷体_GB2312" w:cs="Times New Roman"/>
          <w:b/>
          <w:sz w:val="32"/>
          <w:szCs w:val="32"/>
          <w:shd w:val="clear" w:color="auto" w:fill="FFFFFF"/>
        </w:rPr>
        <w:t>（</w:t>
      </w:r>
      <w:r>
        <w:rPr>
          <w:rFonts w:hint="eastAsia" w:ascii="楷体_GB2312" w:hAnsi="仿宋" w:eastAsia="楷体_GB2312" w:cs="Times New Roman"/>
          <w:sz w:val="32"/>
          <w:szCs w:val="32"/>
          <w:shd w:val="clear" w:color="auto" w:fill="FFFFFF"/>
        </w:rPr>
        <w:t>一）“每日学法”强化日常练兵</w:t>
      </w:r>
      <w:r>
        <w:rPr>
          <w:rFonts w:hint="eastAsia" w:ascii="Times New Roman" w:hAnsi="仿宋" w:eastAsia="仿宋" w:cs="Times New Roman"/>
          <w:sz w:val="32"/>
          <w:szCs w:val="32"/>
          <w:shd w:val="clear" w:color="auto" w:fill="FFFFFF"/>
        </w:rPr>
        <w:t>。</w:t>
      </w:r>
      <w:r>
        <w:rPr>
          <w:rFonts w:ascii="仿宋_GB2312" w:hAnsi="仿宋_GB2312" w:eastAsia="仿宋_GB2312" w:cs="仿宋_GB2312"/>
          <w:sz w:val="32"/>
          <w:szCs w:val="32"/>
        </w:rPr>
        <w:t>按照“干什么学什么、缺什么补什么、弱什么练什么”的原则，结合执法实际，组织全局各执法办案单位每日利用碎片化时间开展</w:t>
      </w:r>
      <w:r>
        <w:rPr>
          <w:rFonts w:hint="eastAsia" w:ascii="仿宋_GB2312" w:hAnsi="仿宋_GB2312" w:eastAsia="仿宋_GB2312" w:cs="仿宋_GB2312"/>
          <w:sz w:val="32"/>
          <w:szCs w:val="32"/>
        </w:rPr>
        <w:t>学法</w:t>
      </w:r>
      <w:r>
        <w:rPr>
          <w:rFonts w:ascii="仿宋_GB2312" w:hAnsi="仿宋_GB2312" w:eastAsia="仿宋_GB2312" w:cs="仿宋_GB2312"/>
          <w:sz w:val="32"/>
          <w:szCs w:val="32"/>
        </w:rPr>
        <w:t>活动，通过</w:t>
      </w:r>
      <w:r>
        <w:rPr>
          <w:rFonts w:hint="eastAsia" w:ascii="仿宋_GB2312" w:hAnsi="仿宋_GB2312" w:eastAsia="仿宋_GB2312" w:cs="仿宋_GB2312"/>
          <w:sz w:val="32"/>
          <w:szCs w:val="32"/>
        </w:rPr>
        <w:t>优秀、问题案例点评、</w:t>
      </w:r>
      <w:r>
        <w:rPr>
          <w:rFonts w:ascii="仿宋_GB2312" w:hAnsi="仿宋_GB2312" w:eastAsia="仿宋_GB2312" w:cs="仿宋_GB2312"/>
          <w:sz w:val="32"/>
          <w:szCs w:val="32"/>
        </w:rPr>
        <w:t>业务骨干上台讲课，召开专题研论会等方式，解读法律法规、司法解释，执法办案实务指引，不断提升全警的执法办案能力。</w:t>
      </w:r>
    </w:p>
    <w:p>
      <w:pPr>
        <w:shd w:val="clear" w:color="auto" w:fill="FFFFFF"/>
        <w:spacing w:line="600" w:lineRule="exact"/>
        <w:ind w:firstLine="640"/>
        <w:rPr>
          <w:rFonts w:ascii="仿宋_GB2312" w:hAnsi="仿宋_GB2312" w:eastAsia="仿宋_GB2312" w:cs="仿宋_GB2312"/>
          <w:sz w:val="32"/>
          <w:szCs w:val="32"/>
        </w:rPr>
      </w:pPr>
      <w:r>
        <w:rPr>
          <w:rFonts w:hint="eastAsia" w:ascii="楷体_GB2312" w:hAnsi="仿宋" w:eastAsia="楷体_GB2312" w:cs="Times New Roman"/>
          <w:sz w:val="32"/>
          <w:szCs w:val="32"/>
          <w:shd w:val="clear" w:color="auto" w:fill="FFFFFF"/>
        </w:rPr>
        <w:t>（二）“送法上门”强化专业练兵。</w:t>
      </w:r>
      <w:r>
        <w:rPr>
          <w:rFonts w:hint="eastAsia" w:ascii="仿宋_GB2312" w:hAnsi="仿宋_GB2312" w:eastAsia="仿宋_GB2312" w:cs="仿宋_GB2312"/>
          <w:sz w:val="32"/>
          <w:szCs w:val="32"/>
        </w:rPr>
        <w:t>针对各执法办案单位高发频发的执法瑕疵问题，法制大队包片审核民警点对点上门指导。</w:t>
      </w:r>
      <w:r>
        <w:rPr>
          <w:rFonts w:ascii="仿宋_GB2312" w:hAnsi="仿宋_GB2312" w:eastAsia="仿宋_GB2312" w:cs="仿宋_GB2312"/>
          <w:sz w:val="32"/>
          <w:szCs w:val="32"/>
        </w:rPr>
        <w:t>通过解读规定、个案点评、警情复盘总结、现场跟踪指导的方式，切实帮助基层所队</w:t>
      </w:r>
      <w:r>
        <w:rPr>
          <w:rFonts w:hint="eastAsia" w:ascii="仿宋_GB2312" w:hAnsi="仿宋_GB2312" w:eastAsia="仿宋_GB2312" w:cs="仿宋_GB2312"/>
          <w:sz w:val="32"/>
          <w:szCs w:val="32"/>
        </w:rPr>
        <w:t>解决</w:t>
      </w:r>
      <w:r>
        <w:rPr>
          <w:rFonts w:ascii="仿宋_GB2312" w:hAnsi="仿宋_GB2312" w:eastAsia="仿宋_GB2312" w:cs="仿宋_GB2312"/>
          <w:sz w:val="32"/>
          <w:szCs w:val="32"/>
        </w:rPr>
        <w:t>在执法过程中的短板、疑点和难点，助推基层所队执法规范化高质量建设。</w:t>
      </w:r>
    </w:p>
    <w:p>
      <w:pPr>
        <w:shd w:val="clear" w:color="auto" w:fill="FFFFFF"/>
        <w:spacing w:line="600" w:lineRule="exact"/>
        <w:ind w:firstLine="640"/>
        <w:rPr>
          <w:rFonts w:ascii="仿宋_GB2312" w:hAnsi="仿宋_GB2312" w:eastAsia="仿宋_GB2312" w:cs="仿宋_GB2312"/>
          <w:sz w:val="32"/>
          <w:szCs w:val="32"/>
        </w:rPr>
      </w:pPr>
      <w:r>
        <w:rPr>
          <w:rFonts w:hint="eastAsia" w:ascii="楷体_GB2312" w:hAnsi="仿宋" w:eastAsia="楷体_GB2312" w:cs="Times New Roman"/>
          <w:sz w:val="32"/>
          <w:szCs w:val="32"/>
          <w:shd w:val="clear" w:color="auto" w:fill="FFFFFF"/>
        </w:rPr>
        <w:t>（三）“重点训练”强化岗位练兵。</w:t>
      </w:r>
      <w:r>
        <w:rPr>
          <w:rFonts w:ascii="仿宋_GB2312" w:hAnsi="Times New Roman" w:eastAsia="仿宋_GB2312" w:cs="Times New Roman"/>
          <w:kern w:val="0"/>
          <w:sz w:val="32"/>
          <w:szCs w:val="32"/>
        </w:rPr>
        <w:t>根据公安部《公安机关</w:t>
      </w:r>
      <w:r>
        <w:rPr>
          <w:rFonts w:ascii="仿宋_GB2312" w:hAnsi="仿宋_GB2312" w:eastAsia="仿宋_GB2312" w:cs="仿宋_GB2312"/>
          <w:sz w:val="32"/>
          <w:szCs w:val="32"/>
        </w:rPr>
        <w:t>现场执法视音频记录工作规定》《河北省公安机关执法记录仪使用管理工作规定（试行）》</w:t>
      </w:r>
      <w:r>
        <w:rPr>
          <w:rFonts w:hint="eastAsia" w:ascii="仿宋_GB2312" w:hAnsi="仿宋_GB2312" w:eastAsia="仿宋_GB2312" w:cs="仿宋_GB2312"/>
          <w:sz w:val="32"/>
          <w:szCs w:val="32"/>
        </w:rPr>
        <w:t>，</w:t>
      </w:r>
      <w:r>
        <w:rPr>
          <w:rFonts w:hint="eastAsia" w:ascii="Times New Roman" w:hAnsi="仿宋" w:eastAsia="仿宋" w:cs="Times New Roman"/>
          <w:sz w:val="32"/>
          <w:szCs w:val="32"/>
          <w:shd w:val="clear" w:color="auto" w:fill="FFFFFF"/>
        </w:rPr>
        <w:t>法制大队</w:t>
      </w:r>
      <w:r>
        <w:rPr>
          <w:rFonts w:hint="eastAsia" w:ascii="仿宋_GB2312" w:hAnsi="仿宋_GB2312" w:eastAsia="仿宋_GB2312" w:cs="仿宋_GB2312"/>
          <w:sz w:val="32"/>
          <w:szCs w:val="32"/>
        </w:rPr>
        <w:t>精心策划《脚本》，先后组织召开5次研讨会，挑选精干力量，重点就执法记录仪适用场景、重点摄录内容、规范佩戴使用等方面选取</w:t>
      </w:r>
      <w:r>
        <w:rPr>
          <w:rFonts w:ascii="仿宋_GB2312" w:hAnsi="仿宋_GB2312" w:eastAsia="仿宋_GB2312" w:cs="仿宋_GB2312"/>
          <w:sz w:val="32"/>
          <w:szCs w:val="32"/>
        </w:rPr>
        <w:t>拍摄，精心组织拍摄</w:t>
      </w:r>
      <w:r>
        <w:rPr>
          <w:rFonts w:hint="eastAsia" w:ascii="仿宋_GB2312" w:hAnsi="仿宋_GB2312" w:eastAsia="仿宋_GB2312" w:cs="仿宋_GB2312"/>
          <w:sz w:val="32"/>
          <w:szCs w:val="32"/>
        </w:rPr>
        <w:t>《公安机关执法记录仪规范使用教学片》，组织全体民警集中学习，为规范执法执勤活动作出示范。</w:t>
      </w:r>
    </w:p>
    <w:p>
      <w:pPr>
        <w:shd w:val="clear" w:color="auto" w:fill="FFFFFF"/>
        <w:spacing w:line="600" w:lineRule="exact"/>
        <w:ind w:firstLine="640"/>
        <w:rPr>
          <w:rFonts w:ascii="Times New Roman" w:hAnsi="仿宋" w:eastAsia="仿宋" w:cs="Times New Roman"/>
          <w:sz w:val="32"/>
          <w:szCs w:val="32"/>
          <w:shd w:val="clear" w:color="auto" w:fill="FFFFFF"/>
        </w:rPr>
      </w:pPr>
      <w:r>
        <w:rPr>
          <w:rFonts w:hint="eastAsia" w:ascii="楷体_GB2312" w:hAnsi="仿宋" w:eastAsia="楷体_GB2312" w:cs="Times New Roman"/>
          <w:sz w:val="32"/>
          <w:szCs w:val="32"/>
          <w:shd w:val="clear" w:color="auto" w:fill="FFFFFF"/>
        </w:rPr>
        <w:t>（</w:t>
      </w:r>
      <w:r>
        <w:rPr>
          <w:rFonts w:hint="eastAsia" w:ascii="楷体_GB2312" w:hAnsi="仿宋" w:eastAsia="楷体_GB2312" w:cs="Times New Roman"/>
          <w:b/>
          <w:sz w:val="32"/>
          <w:szCs w:val="32"/>
          <w:shd w:val="clear" w:color="auto" w:fill="FFFFFF"/>
        </w:rPr>
        <w:t>四</w:t>
      </w:r>
      <w:r>
        <w:rPr>
          <w:rFonts w:hint="eastAsia" w:ascii="楷体_GB2312" w:hAnsi="仿宋" w:eastAsia="楷体_GB2312" w:cs="Times New Roman"/>
          <w:sz w:val="32"/>
          <w:szCs w:val="32"/>
          <w:shd w:val="clear" w:color="auto" w:fill="FFFFFF"/>
        </w:rPr>
        <w:t>）</w:t>
      </w:r>
      <w:r>
        <w:rPr>
          <w:rFonts w:hint="eastAsia" w:ascii="楷体_GB2312" w:hAnsi="Times New Roman" w:eastAsia="楷体_GB2312" w:cs="Times New Roman"/>
          <w:sz w:val="32"/>
          <w:szCs w:val="32"/>
          <w:shd w:val="clear" w:color="auto" w:fill="FFFFFF"/>
        </w:rPr>
        <w:t>“</w:t>
      </w:r>
      <w:r>
        <w:rPr>
          <w:rFonts w:hint="eastAsia" w:ascii="楷体_GB2312" w:hAnsi="仿宋" w:eastAsia="楷体_GB2312" w:cs="Times New Roman"/>
          <w:sz w:val="32"/>
          <w:szCs w:val="32"/>
          <w:shd w:val="clear" w:color="auto" w:fill="FFFFFF"/>
        </w:rPr>
        <w:t>以考促学</w:t>
      </w:r>
      <w:r>
        <w:rPr>
          <w:rFonts w:hint="eastAsia" w:ascii="楷体_GB2312" w:hAnsi="Times New Roman" w:eastAsia="楷体_GB2312" w:cs="Times New Roman"/>
          <w:sz w:val="32"/>
          <w:szCs w:val="32"/>
          <w:shd w:val="clear" w:color="auto" w:fill="FFFFFF"/>
        </w:rPr>
        <w:t>”</w:t>
      </w:r>
      <w:r>
        <w:rPr>
          <w:rFonts w:hint="eastAsia" w:ascii="楷体_GB2312" w:hAnsi="仿宋" w:eastAsia="楷体_GB2312" w:cs="Times New Roman"/>
          <w:sz w:val="32"/>
          <w:szCs w:val="32"/>
          <w:shd w:val="clear" w:color="auto" w:fill="FFFFFF"/>
        </w:rPr>
        <w:t>强化专业技能。</w:t>
      </w:r>
      <w:r>
        <w:rPr>
          <w:rFonts w:hint="eastAsia" w:ascii="Times New Roman" w:hAnsi="仿宋" w:eastAsia="仿宋" w:cs="Times New Roman"/>
          <w:sz w:val="32"/>
          <w:szCs w:val="32"/>
          <w:shd w:val="clear" w:color="auto" w:fill="FFFFFF"/>
        </w:rPr>
        <w:t>法制大队</w:t>
      </w:r>
      <w:r>
        <w:rPr>
          <w:rFonts w:ascii="Times New Roman" w:hAnsi="仿宋" w:eastAsia="仿宋" w:cs="Times New Roman"/>
          <w:sz w:val="32"/>
          <w:szCs w:val="32"/>
          <w:shd w:val="clear" w:color="auto" w:fill="FFFFFF"/>
        </w:rPr>
        <w:t>紧扣</w:t>
      </w:r>
      <w:r>
        <w:rPr>
          <w:rFonts w:hint="eastAsia" w:ascii="Times New Roman" w:hAnsi="仿宋" w:eastAsia="仿宋" w:cs="Times New Roman"/>
          <w:sz w:val="32"/>
          <w:szCs w:val="32"/>
          <w:shd w:val="clear" w:color="auto" w:fill="FFFFFF"/>
        </w:rPr>
        <w:t>现场执法执勤</w:t>
      </w:r>
      <w:r>
        <w:rPr>
          <w:rFonts w:ascii="Times New Roman" w:hAnsi="仿宋" w:eastAsia="仿宋" w:cs="Times New Roman"/>
          <w:sz w:val="32"/>
          <w:szCs w:val="32"/>
          <w:shd w:val="clear" w:color="auto" w:fill="FFFFFF"/>
        </w:rPr>
        <w:t>标准、</w:t>
      </w:r>
      <w:r>
        <w:rPr>
          <w:rFonts w:hint="eastAsia" w:ascii="Times New Roman" w:hAnsi="仿宋" w:eastAsia="仿宋" w:cs="Times New Roman"/>
          <w:sz w:val="32"/>
          <w:szCs w:val="32"/>
          <w:shd w:val="clear" w:color="auto" w:fill="FFFFFF"/>
        </w:rPr>
        <w:t>执法办案全流程</w:t>
      </w:r>
      <w:r>
        <w:rPr>
          <w:rFonts w:ascii="Times New Roman" w:hAnsi="仿宋" w:eastAsia="仿宋" w:cs="Times New Roman"/>
          <w:sz w:val="32"/>
          <w:szCs w:val="32"/>
          <w:shd w:val="clear" w:color="auto" w:fill="FFFFFF"/>
        </w:rPr>
        <w:t>、公安基础法律知识等常见常用的法律知识，</w:t>
      </w:r>
      <w:r>
        <w:rPr>
          <w:rFonts w:hint="eastAsia" w:ascii="Times New Roman" w:hAnsi="仿宋" w:eastAsia="仿宋" w:cs="Times New Roman"/>
          <w:sz w:val="32"/>
          <w:szCs w:val="32"/>
          <w:shd w:val="clear" w:color="auto" w:fill="FFFFFF"/>
        </w:rPr>
        <w:t>督促各单位每日学法，</w:t>
      </w:r>
      <w:r>
        <w:rPr>
          <w:rFonts w:ascii="Times New Roman" w:hAnsi="仿宋" w:eastAsia="仿宋" w:cs="Times New Roman"/>
          <w:sz w:val="32"/>
          <w:szCs w:val="32"/>
          <w:shd w:val="clear" w:color="auto" w:fill="FFFFFF"/>
        </w:rPr>
        <w:t>每月</w:t>
      </w:r>
      <w:r>
        <w:rPr>
          <w:rFonts w:hint="eastAsia" w:ascii="Times New Roman" w:hAnsi="仿宋" w:eastAsia="仿宋" w:cs="Times New Roman"/>
          <w:sz w:val="32"/>
          <w:szCs w:val="32"/>
          <w:shd w:val="clear" w:color="auto" w:fill="FFFFFF"/>
        </w:rPr>
        <w:t>组织新录警人员、</w:t>
      </w:r>
      <w:r>
        <w:rPr>
          <w:rFonts w:ascii="Times New Roman" w:hAnsi="仿宋" w:eastAsia="仿宋" w:cs="Times New Roman"/>
          <w:sz w:val="32"/>
          <w:szCs w:val="32"/>
          <w:shd w:val="clear" w:color="auto" w:fill="FFFFFF"/>
        </w:rPr>
        <w:t>随机抽取执法办案民警进行法律知识考试，进行排名</w:t>
      </w:r>
      <w:r>
        <w:rPr>
          <w:rFonts w:hint="eastAsia" w:ascii="Times New Roman" w:hAnsi="仿宋" w:eastAsia="仿宋" w:cs="Times New Roman"/>
          <w:sz w:val="32"/>
          <w:szCs w:val="32"/>
          <w:shd w:val="clear" w:color="auto" w:fill="FFFFFF"/>
        </w:rPr>
        <w:t>晾晒，</w:t>
      </w:r>
      <w:r>
        <w:rPr>
          <w:rFonts w:ascii="Times New Roman" w:hAnsi="仿宋" w:eastAsia="仿宋" w:cs="Times New Roman"/>
          <w:sz w:val="32"/>
          <w:szCs w:val="32"/>
          <w:shd w:val="clear" w:color="auto" w:fill="FFFFFF"/>
        </w:rPr>
        <w:t>并将考试结果纳入</w:t>
      </w:r>
      <w:r>
        <w:rPr>
          <w:rFonts w:hint="eastAsia" w:ascii="Times New Roman" w:hAnsi="仿宋" w:eastAsia="仿宋" w:cs="Times New Roman"/>
          <w:sz w:val="32"/>
          <w:szCs w:val="32"/>
          <w:shd w:val="clear" w:color="auto" w:fill="FFFFFF"/>
        </w:rPr>
        <w:t>执法质量月考核成绩中</w:t>
      </w:r>
      <w:r>
        <w:rPr>
          <w:rFonts w:ascii="Times New Roman" w:hAnsi="仿宋" w:eastAsia="仿宋" w:cs="Times New Roman"/>
          <w:sz w:val="32"/>
          <w:szCs w:val="32"/>
          <w:shd w:val="clear" w:color="auto" w:fill="FFFFFF"/>
        </w:rPr>
        <w:t>，以此倒逼全警学法用法。</w:t>
      </w:r>
    </w:p>
    <w:p>
      <w:pPr>
        <w:autoSpaceDE w:val="0"/>
        <w:adjustRightInd w:val="0"/>
        <w:snapToGrid w:val="0"/>
        <w:spacing w:line="580" w:lineRule="exact"/>
        <w:ind w:right="320"/>
        <w:jc w:val="right"/>
        <w:rPr>
          <w:rFonts w:ascii="仿宋" w:hAnsi="仿宋" w:eastAsia="仿宋" w:cs="Times New Roman"/>
          <w:sz w:val="32"/>
          <w:szCs w:val="32"/>
        </w:rPr>
      </w:pPr>
    </w:p>
    <w:p>
      <w:pPr>
        <w:autoSpaceDE w:val="0"/>
        <w:adjustRightInd w:val="0"/>
        <w:snapToGrid w:val="0"/>
        <w:spacing w:line="580" w:lineRule="exact"/>
        <w:ind w:right="320"/>
        <w:jc w:val="right"/>
        <w:rPr>
          <w:rFonts w:ascii="仿宋" w:hAnsi="仿宋" w:eastAsia="仿宋" w:cs="Times New Roman"/>
          <w:sz w:val="32"/>
          <w:szCs w:val="32"/>
        </w:rPr>
      </w:pPr>
      <w:r>
        <w:rPr>
          <w:rFonts w:ascii="仿宋" w:hAnsi="仿宋" w:eastAsia="仿宋" w:cs="Times New Roman"/>
          <w:sz w:val="32"/>
          <w:szCs w:val="32"/>
        </w:rPr>
        <w:t>正定县公安局</w:t>
      </w:r>
    </w:p>
    <w:p>
      <w:pPr>
        <w:autoSpaceDE w:val="0"/>
        <w:adjustRightInd w:val="0"/>
        <w:snapToGrid w:val="0"/>
        <w:spacing w:line="580" w:lineRule="exact"/>
        <w:jc w:val="right"/>
        <w:rPr>
          <w:rFonts w:ascii="仿宋" w:hAnsi="仿宋" w:eastAsia="仿宋" w:cs="Times New Roman"/>
          <w:sz w:val="32"/>
          <w:szCs w:val="32"/>
        </w:rPr>
      </w:pPr>
      <w:r>
        <w:rPr>
          <w:rFonts w:ascii="仿宋" w:hAnsi="仿宋" w:eastAsia="仿宋" w:cs="Times New Roman"/>
          <w:sz w:val="32"/>
          <w:szCs w:val="32"/>
        </w:rPr>
        <w:t>202</w:t>
      </w:r>
      <w:r>
        <w:rPr>
          <w:rFonts w:hint="eastAsia" w:ascii="仿宋" w:hAnsi="仿宋" w:eastAsia="仿宋" w:cs="Times New Roman"/>
          <w:sz w:val="32"/>
          <w:szCs w:val="32"/>
        </w:rPr>
        <w:t>1</w:t>
      </w:r>
      <w:r>
        <w:rPr>
          <w:rFonts w:ascii="仿宋" w:hAnsi="仿宋" w:eastAsia="仿宋" w:cs="Times New Roman"/>
          <w:sz w:val="32"/>
          <w:szCs w:val="32"/>
        </w:rPr>
        <w:t>年</w:t>
      </w:r>
      <w:r>
        <w:rPr>
          <w:rFonts w:hint="eastAsia" w:ascii="仿宋" w:hAnsi="仿宋" w:eastAsia="仿宋" w:cs="Times New Roman"/>
          <w:sz w:val="32"/>
          <w:szCs w:val="32"/>
        </w:rPr>
        <w:t>1</w:t>
      </w:r>
      <w:r>
        <w:rPr>
          <w:rFonts w:ascii="仿宋" w:hAnsi="仿宋" w:eastAsia="仿宋" w:cs="Times New Roman"/>
          <w:sz w:val="32"/>
          <w:szCs w:val="32"/>
        </w:rPr>
        <w:t>月</w:t>
      </w:r>
      <w:r>
        <w:rPr>
          <w:rFonts w:hint="eastAsia" w:ascii="仿宋" w:hAnsi="仿宋" w:eastAsia="仿宋" w:cs="Times New Roman"/>
          <w:sz w:val="32"/>
          <w:szCs w:val="32"/>
        </w:rPr>
        <w:t>13</w:t>
      </w:r>
      <w:r>
        <w:rPr>
          <w:rFonts w:ascii="仿宋" w:hAnsi="仿宋" w:eastAsia="仿宋" w:cs="Times New Roman"/>
          <w:sz w:val="32"/>
          <w:szCs w:val="32"/>
        </w:rPr>
        <w:t>日</w:t>
      </w:r>
    </w:p>
    <w:p>
      <w:pPr>
        <w:autoSpaceDE w:val="0"/>
        <w:adjustRightInd w:val="0"/>
        <w:snapToGrid w:val="0"/>
        <w:spacing w:line="580" w:lineRule="exact"/>
        <w:ind w:right="640"/>
        <w:rPr>
          <w:rFonts w:ascii="仿宋" w:hAnsi="仿宋" w:eastAsia="仿宋" w:cs="Times New Roman"/>
          <w:sz w:val="32"/>
          <w:szCs w:val="32"/>
        </w:rPr>
      </w:pPr>
    </w:p>
    <w:p>
      <w:pPr>
        <w:autoSpaceDE w:val="0"/>
        <w:adjustRightInd w:val="0"/>
        <w:snapToGrid w:val="0"/>
        <w:spacing w:line="580" w:lineRule="exact"/>
        <w:ind w:right="640"/>
        <w:rPr>
          <w:rFonts w:ascii="仿宋" w:hAnsi="仿宋" w:eastAsia="仿宋" w:cs="Times New Roman"/>
          <w:sz w:val="32"/>
          <w:szCs w:val="32"/>
        </w:rPr>
      </w:pPr>
    </w:p>
    <w:p>
      <w:pPr>
        <w:autoSpaceDE w:val="0"/>
        <w:adjustRightInd w:val="0"/>
        <w:snapToGrid w:val="0"/>
        <w:spacing w:line="580" w:lineRule="exact"/>
        <w:ind w:right="640"/>
        <w:jc w:val="center"/>
        <w:rPr>
          <w:rFonts w:ascii="仿宋" w:hAnsi="仿宋" w:eastAsia="仿宋" w:cs="Times New Roman"/>
          <w:sz w:val="32"/>
          <w:szCs w:val="32"/>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7038997"/>
      <w:docPartObj>
        <w:docPartGallery w:val="autotext"/>
      </w:docPartObj>
    </w:sdtPr>
    <w:sdtContent>
      <w:p>
        <w:pPr>
          <w:pStyle w:val="3"/>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4F6743"/>
    <w:rsid w:val="00002C02"/>
    <w:rsid w:val="00002D5A"/>
    <w:rsid w:val="0001797E"/>
    <w:rsid w:val="00031F1C"/>
    <w:rsid w:val="0003489C"/>
    <w:rsid w:val="0003768C"/>
    <w:rsid w:val="00050D68"/>
    <w:rsid w:val="000E5540"/>
    <w:rsid w:val="00113075"/>
    <w:rsid w:val="00121840"/>
    <w:rsid w:val="001B1808"/>
    <w:rsid w:val="001C04B7"/>
    <w:rsid w:val="0020159D"/>
    <w:rsid w:val="00291A90"/>
    <w:rsid w:val="002A1607"/>
    <w:rsid w:val="002C0F2E"/>
    <w:rsid w:val="002F0A55"/>
    <w:rsid w:val="00304121"/>
    <w:rsid w:val="00333EFD"/>
    <w:rsid w:val="003716D5"/>
    <w:rsid w:val="00396C88"/>
    <w:rsid w:val="003D64BF"/>
    <w:rsid w:val="003E6947"/>
    <w:rsid w:val="0041443B"/>
    <w:rsid w:val="004172B1"/>
    <w:rsid w:val="00434CD1"/>
    <w:rsid w:val="00452BD1"/>
    <w:rsid w:val="00453B0D"/>
    <w:rsid w:val="004A2BFA"/>
    <w:rsid w:val="004B12A7"/>
    <w:rsid w:val="004D1D48"/>
    <w:rsid w:val="004F4BEA"/>
    <w:rsid w:val="004F6743"/>
    <w:rsid w:val="00506523"/>
    <w:rsid w:val="00555B8B"/>
    <w:rsid w:val="00565E2C"/>
    <w:rsid w:val="0058221E"/>
    <w:rsid w:val="0058605B"/>
    <w:rsid w:val="0059456E"/>
    <w:rsid w:val="005A1796"/>
    <w:rsid w:val="005A5BAB"/>
    <w:rsid w:val="005B7559"/>
    <w:rsid w:val="005C28E9"/>
    <w:rsid w:val="005F1CB8"/>
    <w:rsid w:val="0060753C"/>
    <w:rsid w:val="0063194A"/>
    <w:rsid w:val="00646405"/>
    <w:rsid w:val="00654E71"/>
    <w:rsid w:val="00671481"/>
    <w:rsid w:val="00671A58"/>
    <w:rsid w:val="00672F5E"/>
    <w:rsid w:val="006A2313"/>
    <w:rsid w:val="00705E7C"/>
    <w:rsid w:val="00743452"/>
    <w:rsid w:val="007513FF"/>
    <w:rsid w:val="00790AB9"/>
    <w:rsid w:val="00791165"/>
    <w:rsid w:val="007940D5"/>
    <w:rsid w:val="007956FB"/>
    <w:rsid w:val="007A38F8"/>
    <w:rsid w:val="007A5B34"/>
    <w:rsid w:val="007B2AA8"/>
    <w:rsid w:val="007B499A"/>
    <w:rsid w:val="007C77ED"/>
    <w:rsid w:val="007D7554"/>
    <w:rsid w:val="007E5D7E"/>
    <w:rsid w:val="0080074E"/>
    <w:rsid w:val="008273AF"/>
    <w:rsid w:val="008352E5"/>
    <w:rsid w:val="008B28F9"/>
    <w:rsid w:val="008C7735"/>
    <w:rsid w:val="008D0ADB"/>
    <w:rsid w:val="008D2CE2"/>
    <w:rsid w:val="00923BA7"/>
    <w:rsid w:val="00932087"/>
    <w:rsid w:val="0093250E"/>
    <w:rsid w:val="00943D95"/>
    <w:rsid w:val="00962E8C"/>
    <w:rsid w:val="00973750"/>
    <w:rsid w:val="00975686"/>
    <w:rsid w:val="009940BC"/>
    <w:rsid w:val="009A0C76"/>
    <w:rsid w:val="009C5501"/>
    <w:rsid w:val="00A129CB"/>
    <w:rsid w:val="00A218F5"/>
    <w:rsid w:val="00A56572"/>
    <w:rsid w:val="00A56966"/>
    <w:rsid w:val="00AB6A20"/>
    <w:rsid w:val="00AC361E"/>
    <w:rsid w:val="00AF2898"/>
    <w:rsid w:val="00B112D8"/>
    <w:rsid w:val="00B2565E"/>
    <w:rsid w:val="00B6353A"/>
    <w:rsid w:val="00B6398C"/>
    <w:rsid w:val="00B94738"/>
    <w:rsid w:val="00BD600E"/>
    <w:rsid w:val="00BD60E1"/>
    <w:rsid w:val="00C34514"/>
    <w:rsid w:val="00C545F2"/>
    <w:rsid w:val="00C8457E"/>
    <w:rsid w:val="00C94E84"/>
    <w:rsid w:val="00CA5C2B"/>
    <w:rsid w:val="00CF40CB"/>
    <w:rsid w:val="00D03F0F"/>
    <w:rsid w:val="00D20E19"/>
    <w:rsid w:val="00D349C5"/>
    <w:rsid w:val="00D82EF9"/>
    <w:rsid w:val="00DA2532"/>
    <w:rsid w:val="00E00F4C"/>
    <w:rsid w:val="00E1066B"/>
    <w:rsid w:val="00E329EA"/>
    <w:rsid w:val="00E35FE9"/>
    <w:rsid w:val="00E368AA"/>
    <w:rsid w:val="00E61B01"/>
    <w:rsid w:val="00EC43F5"/>
    <w:rsid w:val="00EE5528"/>
    <w:rsid w:val="00F1285A"/>
    <w:rsid w:val="00F313C3"/>
    <w:rsid w:val="00F44D03"/>
    <w:rsid w:val="00F47615"/>
    <w:rsid w:val="00FA5B0C"/>
    <w:rsid w:val="00FB594D"/>
    <w:rsid w:val="00FD37E2"/>
    <w:rsid w:val="00FD5E17"/>
    <w:rsid w:val="00FF3C36"/>
    <w:rsid w:val="00FF655A"/>
    <w:rsid w:val="00FF7AF1"/>
    <w:rsid w:val="01E13067"/>
    <w:rsid w:val="298F0E61"/>
    <w:rsid w:val="78B229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0"/>
    <w:semiHidden/>
    <w:unhideWhenUsed/>
    <w:uiPriority w:val="99"/>
    <w:pPr>
      <w:ind w:left="100" w:leftChars="2500"/>
    </w:pPr>
  </w:style>
  <w:style w:type="paragraph" w:styleId="3">
    <w:name w:val="footer"/>
    <w:basedOn w:val="1"/>
    <w:link w:val="9"/>
    <w:unhideWhenUsed/>
    <w:uiPriority w:val="99"/>
    <w:pPr>
      <w:tabs>
        <w:tab w:val="center" w:pos="4153"/>
        <w:tab w:val="right" w:pos="8306"/>
      </w:tabs>
      <w:snapToGrid w:val="0"/>
      <w:jc w:val="left"/>
    </w:pPr>
    <w:rPr>
      <w:sz w:val="18"/>
      <w:szCs w:val="18"/>
    </w:rPr>
  </w:style>
  <w:style w:type="paragraph" w:styleId="4">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8">
    <w:name w:val="页眉 Char"/>
    <w:basedOn w:val="7"/>
    <w:link w:val="4"/>
    <w:semiHidden/>
    <w:uiPriority w:val="99"/>
    <w:rPr>
      <w:sz w:val="18"/>
      <w:szCs w:val="18"/>
    </w:rPr>
  </w:style>
  <w:style w:type="character" w:customStyle="1" w:styleId="9">
    <w:name w:val="页脚 Char"/>
    <w:basedOn w:val="7"/>
    <w:link w:val="3"/>
    <w:qFormat/>
    <w:uiPriority w:val="99"/>
    <w:rPr>
      <w:sz w:val="18"/>
      <w:szCs w:val="18"/>
    </w:rPr>
  </w:style>
  <w:style w:type="character" w:customStyle="1" w:styleId="10">
    <w:name w:val="日期 Char"/>
    <w:basedOn w:val="7"/>
    <w:link w:val="2"/>
    <w:semiHidden/>
    <w:uiPriority w:val="99"/>
  </w:style>
  <w:style w:type="character" w:customStyle="1" w:styleId="11">
    <w:name w:val="fontstyle01"/>
    <w:basedOn w:val="7"/>
    <w:uiPriority w:val="0"/>
    <w:rPr>
      <w:rFonts w:hint="eastAsia" w:ascii="仿宋_GB2312" w:eastAsia="仿宋_GB2312"/>
      <w:color w:val="000000"/>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10</Pages>
  <Words>774</Words>
  <Characters>4417</Characters>
  <Lines>36</Lines>
  <Paragraphs>10</Paragraphs>
  <TotalTime>1155</TotalTime>
  <ScaleCrop>false</ScaleCrop>
  <LinksUpToDate>false</LinksUpToDate>
  <CharactersWithSpaces>5181</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2025-01-13T07:11:00Z</dcterms:created>
  <dc:creator>faz</dc:creator>
  <cp:lastModifiedBy>hp</cp:lastModifiedBy>
  <cp:lastPrinted>2025-01-14T02:34:00Z</cp:lastPrinted>
  <dcterms:modified xsi:type="dcterms:W3CDTF">2025-10-15T01:18:53Z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