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bookmarkStart w:id="0" w:name="_GoBack"/>
      <w:bookmarkEnd w:id="0"/>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323</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：正定新区人力资源和社会保障局</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正定新区人力资源和社会保障局</w:t>
      </w: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2024年度部门决算公开文本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正定新区人力资源和社会保障局(单位名称，加盖公章）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rPr>
        <w:t>医疗保险区级配套资金的拨付</w:t>
      </w:r>
      <w:r>
        <w:rPr>
          <w:rFonts w:hint="eastAsia" w:ascii="Times New Roman" w:eastAsia="仿宋_GB2312"/>
          <w:sz w:val="32"/>
          <w:szCs w:val="32"/>
          <w:lang w:eastAsia="zh-CN"/>
        </w:rPr>
        <w:t>、本单位内部的综合保障协调统筹工作，落实新区及本单位负责同志的其他安排、对符合养老保险新区补贴人员资格及资金进行审核并基金上缴、落实国家和省、市的各项创业政策，监督管理创业创新园区工作并做好相关政策和补贴落实；按市就业局要求，按时报送月报表，为政府决策提供参考、落实国家、省、市和新区管委会关于人力资源服务产业园的相关政策，监督管理第三方运营机构，优化人才配置和促进就业创业，快速提升人才集聚和人力资源开发保障能力、养老保险业务办理、负责本单位内部的综合保障协调统筹工作。落实新区及本单位负责同志的其他安排、对突发事件的应急处置工作、负责管委会交办项目的组织协调工作、负责新区教育系统安全生产及学校建设谋划工作；负责新区科技、文化、体育、民族宗教等相关工作、主要负责残疾人爱心卡的办理工作及残疾人专职委员工作补贴制度，切实保障残疾人合法权益；加强残疾人生活保障能力建设；协助正定县残联全面推进城乡无障碍环境建设、主要负责专项社会事务管理、社会救助与福利等方面的工作、配合正定县市场监督管理局对食品销售环节进行监管，及时发现和排除食品安全问题，确保大型活动期间的食品安全、重大疾病预防控制，落实艾滋病人补助；关注原“赤脚医生”生存状态，落实原“赤脚医生”政策待遇；配合正定县卫生健康局做好卫生工作、提供各类服务，完善计生家庭利益政策保障，推进出生人口性别比治理以及流动人口计划生育管理等各项工作、局内综合文字材料起草、公文处理、档案管理工作；负责考勤、督查工作；负责财务管理、车辆管理、国有资产管理、办公用品管理等机关后勤保障工作；负责相关的人事劳动和社会保障工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正定新区人力资源和社会保障局（本级）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部门（单位）：正定新区人力资源和社会保障局</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3,061.64</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2,536.04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266.68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10,702.05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10,702.05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部门（单位）：正定新区人力资源和社会保障局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10,700.18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10,700.18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其他教育管理事务支出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初中教育</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2,536.04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2,536.04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社会保险业务管理事务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其他人力资源和社会保障管理事务支出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其他民政管理事务支出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义务兵优待</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残疾人事业</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残疾人生活和护理补贴</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2,284.79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2,284.79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2,284.79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2,284.79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266.68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266.68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基层医疗卫生机构</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其他基层医疗卫生机构支出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其他计划生育事务支出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7,638.54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7,638.54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7,638.54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7,638.54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补助被征地农民支出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7,634.10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7,634.10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部门（单位）：正定新区人力资源和社会保障局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0.61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10,699.57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其他教育管理事务支出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2,536.04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2,536.04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社会保险业务管理事务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义务兵优待</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84.23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84.23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266.68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266.07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基层医疗卫生机构</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其他基层医疗卫生机构支出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其他计划生育事务支出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7,638.54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7,638.54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7,638.54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7,638.54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补助被征地农民支出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7,634.10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7,634.10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部门（单位）：正定新区人力资源和社会保障局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3,061.64</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258.92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258.92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2,536.04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2,536.04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266.68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266.68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3,061.64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10,702.05</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10,702.05</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3,063.51</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编制部门（单位）：正定新区人力资源和社会保障局</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3,061.64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2,536.04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2,536.04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社会保险业务管理事务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义务兵优待</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84.23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266.68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266.07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基层医疗卫生机构</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其他基层医疗卫生机构支出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其他计划生育事务支出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部门（单位）：正定新区人力资源和社会保障局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0.61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部门（单位）：正定新区人力资源和社会保障局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7,638.54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7,638.54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7,638.54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2120805</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补助被征地农民支出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7,634.10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7,634.10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7,634.10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部门（单位）：正定新区人力资源和社会保障局</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部门（单位）：正定新区人力资源和社会保障局</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0.42</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0.42</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0.42</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本部门2024年度收、支总计（含结转和结余）均为10,702.05万元。与2023年度决算相比，收支各减少46,762.00万元，下降81.4%，主要原因是。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10,700.18万元，其中：财政拨款收入10,700.18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本部门2024年度本年支出合计10,700.18万元，其中：基本支出0.61万元，占0.0%；项目支出10,699.57万元，占100.0%；上缴上级支出0.00万元，占0.0%；经营支出0.00万元，占0.0%；对附属单位补助支出0.00万元，占0.0%。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本部门2024年度财政拨款收、支总计（含结转和结余）均为10,702.05万元。与2023年度相比，财政拨款收支各减少46,762.00万元，降低81.4%，主要原因是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本部门2024年度财政拨款本年收入10,700.18万元,比上年减少46,763.87万元，降低81.4%，主要原因是；本年支出10,700.18万元，比上年减少46,762.00万元，降低81.4%，主要原因是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一般公共预算财政拨款本年收入3,061.64万元,比上年减少9,904.43万元，降低76.4%，主要原因是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；本年支出3,061.64万元，比上年减少9,902.56万元，降低76.4%，主要原因是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政府性基金预算财政拨款本年收入7,638.54万元，比上年减少36,859.44万元，降低82.8%，主要原因是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；本年支出7,638.54万元，比上年减少36,859.44万元，降低82.8%，主要原因是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；本年支出0.00万元，比上年增加0.00万元，增长0.00%，主要原因是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本部门2024年度财政拨款本年收入10,700.18万元，完成年初预算的69.8%，比年初预算减少4,633.57万元，决算数小于预算数主要原因是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 ；本年支出10,700.18万元，完成年初预算的69.8%，比年初预算减少4,633.57万元，决算数小于预算数主要原因是 </w:t>
      </w:r>
      <w:r>
        <w:rPr>
          <w:rFonts w:hint="eastAsia" w:ascii="Times New Roman" w:eastAsia="仿宋_GB2312"/>
          <w:b w:val="0"/>
          <w:sz w:val="32"/>
          <w:szCs w:val="32"/>
          <w:lang w:eastAsia="zh-CN"/>
        </w:rPr>
        <w:t>缩减资金支出，厉行节俭</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一般公共预算财政拨款本年收入完成年初预算的34.5%，比年初预算减少5,812.11万元，主要原因是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；支出完成年初预算的34.5%，比年初预算减少5,812.11万元，主要原因是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w:t>
      </w:r>
      <w:r>
        <w:rPr>
          <w:rFonts w:hint="eastAsia" w:ascii="Times New Roman" w:eastAsia="仿宋_GB2312"/>
          <w:b w:val="0"/>
          <w:sz w:val="32"/>
          <w:szCs w:val="32"/>
          <w:lang w:eastAsia="zh-CN"/>
        </w:rPr>
        <w:t>的</w:t>
      </w:r>
      <w:r>
        <w:rPr>
          <w:rFonts w:ascii="Times New Roman" w:eastAsia="仿宋_GB2312"/>
          <w:b w:val="0"/>
          <w:sz w:val="32"/>
          <w:szCs w:val="32"/>
        </w:rPr>
        <w:t>118.2%，比年初预算增加1,178.54万元，主要原因是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；支出完成年初预算的118.2%，比年初预算增加1,178.54万元，主要原因是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；支出完成年初预算的0.0%，比年初预算增加0.00万元，主要原因是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2024年度财政拨款支出10,700.18万元，主要用于以下方面：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258.92​万元，占2.4​​%，主要用于等支出；科学技术（类）支出​​0.00万元，占​​0.0​%，主要用于等支出；文化旅游体育与传媒（类）支出​​0.00万元，占0.0​​​%，主要用于等支出；社会保障和就业 （类）支出2,536.04​​​万元，占​​23.7​%，主要用于等支出；卫生健康（类）支出​​266.68万元，占​​2.5%，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7,638.54万元，占71.4​​%，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2024年度财政拨款基本支出0.61万元，其中：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0.00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公用经费​​0.61​万元，主要包括办公费、印刷费、咨询费、手续费、水费、电费、邮电费、取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本部门2024年度“三公”经费财政拨款支出预算为3.90万元，支出决算为0.42万元，完成预算的10.8%，较预算减少3.48万元，降低89.2%，主要原因是；较2023年度决算减少0.06万元，降低12.5%，主要原因是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本部门2024年度公务用车购置及运行维护费预算为3.90万元，支出决算0.42万元，完成预算的10.8%,较预算减少3.48万元，降低89.2%,主要原因是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；较上年减少0.06万元，降低12.5%,主要原因是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；较上年增加0.00万元，增长0.00%,主要原因是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公务用车运行维护费支出0.42万元：</w:t>
      </w:r>
      <w:r>
        <w:rPr>
          <w:rFonts w:ascii="Times New Roman" w:eastAsia="仿宋_GB2312"/>
          <w:b w:val="0"/>
          <w:sz w:val="32"/>
          <w:szCs w:val="32"/>
        </w:rPr>
        <w:t>本部门2024年度单位公务用车保有量1辆，发生运行维护费支出0.42万元。公车运行维护费支出较预算减少3.48万元，降低89.2%,主要原因是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；较上年减少0.06万元，降低12.5%，主要原因是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；较上年度增加0.00万元，增长0.00%,主要原因是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本部门2024年度机关运行经费支出0.61万元，较2023年度增加0.05万元，增长8.9%。主要原因是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1,837.82万元，从采购类型来看，政府采购货物支出169.56万元、政府采购工程支出0.00万元、政府采购服务支出1,668.26万元。授予中小企业合同金额0.00万元，占政府采购支出总额的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19586.01</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19</w:t>
      </w:r>
      <w:r>
        <w:rPr>
          <w:rFonts w:ascii="Times New Roman" w:eastAsia="仿宋_GB2312"/>
          <w:b w:val="0"/>
          <w:sz w:val="32"/>
          <w:szCs w:val="32"/>
        </w:rPr>
        <w:t>个，涉及资金</w:t>
      </w:r>
      <w:r>
        <w:rPr>
          <w:rFonts w:hint="eastAsia" w:ascii="Times New Roman" w:eastAsia="仿宋_GB2312"/>
          <w:b w:val="0"/>
          <w:sz w:val="32"/>
          <w:szCs w:val="32"/>
          <w:lang w:val="en-US" w:eastAsia="zh-CN"/>
        </w:rPr>
        <w:t>8839.5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45.13</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lang w:val="en-US" w:eastAsia="zh-CN"/>
        </w:rPr>
        <w:t>10746.51</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54.86</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w:t>
      </w:r>
      <w:r>
        <w:rPr>
          <w:rFonts w:hint="eastAsia" w:ascii="Times New Roman" w:eastAsia="仿宋_GB2312"/>
          <w:b w:val="0"/>
          <w:sz w:val="32"/>
          <w:szCs w:val="32"/>
          <w:lang w:val="en-US" w:eastAsia="zh-CN"/>
        </w:rPr>
        <w:t>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eastAsia="zh-CN"/>
        </w:rPr>
        <w:t>整体完成情况达标</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本部门在今年部门决算公开中反映等个</w:t>
      </w:r>
      <w:r>
        <w:rPr>
          <w:rFonts w:hint="eastAsia" w:ascii="Times New Roman" w:eastAsia="仿宋_GB2312"/>
          <w:b w:val="0"/>
          <w:sz w:val="32"/>
          <w:szCs w:val="32"/>
          <w:lang w:val="en-US" w:eastAsia="zh-CN"/>
        </w:rPr>
        <w:t>2</w:t>
      </w:r>
      <w:r>
        <w:rPr>
          <w:rFonts w:ascii="Times New Roman" w:eastAsia="仿宋_GB2312"/>
          <w:b w:val="0"/>
          <w:sz w:val="32"/>
          <w:szCs w:val="32"/>
        </w:rPr>
        <w:t>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村卫生室建设及各项补助资金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rPr>
        <w:t>42.44672</w:t>
      </w:r>
      <w:r>
        <w:rPr>
          <w:rFonts w:ascii="Times New Roman" w:eastAsia="仿宋_GB2312"/>
          <w:b w:val="0"/>
          <w:sz w:val="32"/>
          <w:szCs w:val="32"/>
        </w:rPr>
        <w:t>万元，执行数为</w:t>
      </w:r>
      <w:r>
        <w:rPr>
          <w:rFonts w:hint="eastAsia" w:ascii="Times New Roman" w:eastAsia="仿宋_GB2312"/>
          <w:b w:val="0"/>
          <w:sz w:val="32"/>
          <w:szCs w:val="32"/>
        </w:rPr>
        <w:t>42.44672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加强新区公共卫生建设，保证新区卫生室正常运行</w:t>
      </w:r>
      <w:r>
        <w:rPr>
          <w:rFonts w:ascii="Times New Roman" w:eastAsia="仿宋_GB2312"/>
          <w:b w:val="0"/>
          <w:sz w:val="32"/>
          <w:szCs w:val="32"/>
        </w:rPr>
        <w:t>；二是</w:t>
      </w:r>
      <w:r>
        <w:rPr>
          <w:rFonts w:hint="eastAsia" w:ascii="Times New Roman" w:eastAsia="仿宋_GB2312"/>
          <w:b w:val="0"/>
          <w:sz w:val="32"/>
          <w:szCs w:val="32"/>
        </w:rPr>
        <w:t>完成2023年度20个村卫生室运行经费补助、药品零差率销售补助卫生室运行良好</w:t>
      </w:r>
      <w:r>
        <w:rPr>
          <w:rFonts w:ascii="Times New Roman" w:eastAsia="仿宋_GB2312"/>
          <w:b w:val="0"/>
          <w:sz w:val="32"/>
          <w:szCs w:val="32"/>
        </w:rPr>
        <w:t>。</w:t>
      </w:r>
    </w:p>
    <w:tbl>
      <w:tblPr>
        <w:tblStyle w:val="11"/>
        <w:tblW w:w="97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3"/>
        <w:gridCol w:w="1079"/>
        <w:gridCol w:w="1079"/>
        <w:gridCol w:w="1243"/>
        <w:gridCol w:w="1409"/>
        <w:gridCol w:w="1079"/>
        <w:gridCol w:w="1160"/>
        <w:gridCol w:w="14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村卫生室建设及各项补助资金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71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正定新区人力资源和社会保障局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年初预算数</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调整后预算数</w:t>
            </w:r>
          </w:p>
        </w:tc>
        <w:tc>
          <w:tcPr>
            <w:tcW w:w="2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预算执行数</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调整后预算数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42.44672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预算执行数</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42.44672</w:t>
            </w:r>
          </w:p>
        </w:tc>
        <w:tc>
          <w:tcPr>
            <w:tcW w:w="1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42.44672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42.44672</w:t>
            </w:r>
          </w:p>
        </w:tc>
        <w:tc>
          <w:tcPr>
            <w:tcW w:w="1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6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加强新区公共卫生建设，保证新区卫生室正常运行</w:t>
            </w:r>
          </w:p>
        </w:tc>
        <w:tc>
          <w:tcPr>
            <w:tcW w:w="36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完成2023年度20个村卫生室运行经费补助、药品零差率销售补助，卫生室运行良好</w:t>
            </w:r>
          </w:p>
        </w:tc>
        <w:tc>
          <w:tcPr>
            <w:tcW w:w="1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产出指标（50分）</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享受补助新区村卫生室数量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符合条件申报对象覆盖率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卫生室补助资金发放时间</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≤30</w:t>
            </w:r>
            <w:r>
              <w:rPr>
                <w:rStyle w:val="26"/>
                <w:lang w:val="en-US" w:eastAsia="zh-CN" w:bidi="ar"/>
              </w:rPr>
              <w:t>天</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≤30</w:t>
            </w:r>
            <w:r>
              <w:rPr>
                <w:rStyle w:val="26"/>
                <w:lang w:val="en-US" w:eastAsia="zh-CN" w:bidi="ar"/>
              </w:rPr>
              <w:t>天</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卫生室补助标准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5000</w:t>
            </w:r>
            <w:r>
              <w:rPr>
                <w:rStyle w:val="26"/>
                <w:lang w:val="en-US" w:eastAsia="zh-CN" w:bidi="ar"/>
              </w:rPr>
              <w:t>元</w:t>
            </w:r>
            <w:r>
              <w:rPr>
                <w:rFonts w:hint="default" w:ascii="Calibri" w:hAnsi="Calibri" w:eastAsia="宋体" w:cs="Calibri"/>
                <w:i w:val="0"/>
                <w:iCs w:val="0"/>
                <w:color w:val="000000"/>
                <w:kern w:val="0"/>
                <w:sz w:val="21"/>
                <w:szCs w:val="21"/>
                <w:u w:val="none"/>
                <w:lang w:val="en-US" w:eastAsia="zh-CN" w:bidi="ar"/>
              </w:rPr>
              <w:t>/</w:t>
            </w:r>
            <w:r>
              <w:rPr>
                <w:rStyle w:val="26"/>
                <w:lang w:val="en-US" w:eastAsia="zh-CN" w:bidi="ar"/>
              </w:rPr>
              <w:t>所</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5000</w:t>
            </w:r>
            <w:r>
              <w:rPr>
                <w:rStyle w:val="26"/>
                <w:lang w:val="en-US" w:eastAsia="zh-CN" w:bidi="ar"/>
              </w:rPr>
              <w:t>元</w:t>
            </w:r>
            <w:r>
              <w:rPr>
                <w:rFonts w:hint="default" w:ascii="Calibri" w:hAnsi="Calibri" w:eastAsia="宋体" w:cs="Calibri"/>
                <w:i w:val="0"/>
                <w:iCs w:val="0"/>
                <w:color w:val="000000"/>
                <w:kern w:val="0"/>
                <w:sz w:val="21"/>
                <w:szCs w:val="21"/>
                <w:u w:val="none"/>
                <w:lang w:val="en-US" w:eastAsia="zh-CN" w:bidi="ar"/>
              </w:rPr>
              <w:t>/</w:t>
            </w:r>
            <w:r>
              <w:rPr>
                <w:rStyle w:val="26"/>
                <w:lang w:val="en-US" w:eastAsia="zh-CN" w:bidi="ar"/>
              </w:rPr>
              <w:t>所</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改善村级卫生室管理运行情况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接受投诉次数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0</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0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5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原“赤脚医生”养老补助</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rPr>
        <w:t>30.66</w:t>
      </w:r>
      <w:r>
        <w:rPr>
          <w:rFonts w:ascii="Times New Roman" w:eastAsia="仿宋_GB2312"/>
          <w:b w:val="0"/>
          <w:sz w:val="32"/>
          <w:szCs w:val="32"/>
        </w:rPr>
        <w:t>万元，执行数为</w:t>
      </w:r>
      <w:r>
        <w:rPr>
          <w:rFonts w:hint="eastAsia" w:ascii="Times New Roman" w:eastAsia="仿宋_GB2312"/>
          <w:b w:val="0"/>
          <w:sz w:val="32"/>
          <w:szCs w:val="32"/>
        </w:rPr>
        <w:t>30.66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提高原“赤脚医生”生活水平</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numPr>
          <w:ilvl w:val="0"/>
          <w:numId w:val="2"/>
        </w:numPr>
        <w:spacing w:before="0" w:beforeLines="0" w:beforeAutospacing="0" w:after="0" w:afterLines="0" w:afterAutospacing="0" w:line="360" w:lineRule="auto"/>
        <w:ind w:firstLine="643" w:firstLineChars="200"/>
        <w:jc w:val="left"/>
        <w:rPr>
          <w:rFonts w:hint="eastAsia" w:ascii="Times New Roman" w:eastAsia="仿宋_GB2312"/>
          <w:b/>
          <w:sz w:val="32"/>
          <w:szCs w:val="32"/>
          <w:lang w:eastAsia="zh-CN"/>
        </w:rPr>
      </w:pPr>
      <w:r>
        <w:rPr>
          <w:rFonts w:ascii="Times New Roman" w:eastAsia="仿宋_GB2312"/>
          <w:b/>
          <w:sz w:val="32"/>
          <w:szCs w:val="32"/>
        </w:rPr>
        <w:t>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E059CD7-6E1A-49E1-B17E-565A33DF398F}"/>
  </w:font>
  <w:font w:name="黑体">
    <w:panose1 w:val="02010609060101010101"/>
    <w:charset w:val="86"/>
    <w:family w:val="auto"/>
    <w:pitch w:val="default"/>
    <w:sig w:usb0="800002BF" w:usb1="38CF7CFA" w:usb2="00000016" w:usb3="00000000" w:csb0="00040001" w:csb1="00000000"/>
    <w:embedRegular r:id="rId2" w:fontKey="{299A40FA-1758-4CB0-BC99-6151502FFBA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C55C8508-85E9-41D9-B0B6-827E1BEB045D}"/>
  </w:font>
  <w:font w:name="仿宋">
    <w:panose1 w:val="02010609060101010101"/>
    <w:charset w:val="86"/>
    <w:family w:val="modern"/>
    <w:pitch w:val="default"/>
    <w:sig w:usb0="800002BF" w:usb1="38CF7CFA" w:usb2="00000016" w:usb3="00000000" w:csb0="00040001" w:csb1="00000000"/>
    <w:embedRegular r:id="rId4" w:fontKey="{84C0D4D4-AF44-46B8-B17A-F96B7776BB4F}"/>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300DDA7-43AA-4948-B5F5-180478790BA7}"/>
  </w:font>
  <w:font w:name="方正小标宋_GBK">
    <w:panose1 w:val="02000000000000000000"/>
    <w:charset w:val="86"/>
    <w:family w:val="script"/>
    <w:pitch w:val="default"/>
    <w:sig w:usb0="A00002BF" w:usb1="38CF7CFA" w:usb2="00082016" w:usb3="00000000" w:csb0="00040001" w:csb1="00000000"/>
    <w:embedRegular r:id="rId6" w:fontKey="{48BB1330-5294-4B0D-ACC4-D6F55BBB503F}"/>
  </w:font>
  <w:font w:name="仿宋_GB2312">
    <w:panose1 w:val="02010609030101010101"/>
    <w:charset w:val="86"/>
    <w:family w:val="auto"/>
    <w:pitch w:val="default"/>
    <w:sig w:usb0="00000001" w:usb1="080E0000" w:usb2="00000000" w:usb3="00000000" w:csb0="00040000" w:csb1="00000000"/>
    <w:embedRegular r:id="rId7" w:fontKey="{BD8A3750-1E63-465E-83BB-D0E5D3DFE891}"/>
  </w:font>
  <w:font w:name="ArialUnicodeMS">
    <w:altName w:val="Malgun Gothic"/>
    <w:panose1 w:val="00000000000000000000"/>
    <w:charset w:val="81"/>
    <w:family w:val="auto"/>
    <w:pitch w:val="default"/>
    <w:sig w:usb0="00000000" w:usb1="00000000" w:usb2="00000010" w:usb3="00000000" w:csb0="00080001" w:csb1="00000000"/>
    <w:embedRegular r:id="rId8" w:fontKey="{66F8FB13-B124-49B6-A392-2DDF4F9F669B}"/>
  </w:font>
  <w:font w:name="方正仿宋_GB2312">
    <w:panose1 w:val="02000000000000000000"/>
    <w:charset w:val="86"/>
    <w:family w:val="auto"/>
    <w:pitch w:val="default"/>
    <w:sig w:usb0="00000000" w:usb1="00000000" w:usb2="00000000" w:usb3="00000000" w:csb0="00000000" w:csb1="00000000"/>
    <w:embedRegular r:id="rId9" w:fontKey="{05C99B5F-36BA-494E-8C7C-168929906E2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10540E"/>
    <w:multiLevelType w:val="singleLevel"/>
    <w:tmpl w:val="9C10540E"/>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AC64C6"/>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8C3110"/>
    <w:rsid w:val="25B40AD6"/>
    <w:rsid w:val="25BE7872"/>
    <w:rsid w:val="25BF702A"/>
    <w:rsid w:val="26013AFE"/>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3B72F4"/>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50415A"/>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DA7AC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0B241B"/>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4E511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BDD1145"/>
    <w:rsid w:val="7C106CE7"/>
    <w:rsid w:val="7C594C70"/>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qFormat/>
    <w:uiPriority w:val="0"/>
    <w:rPr>
      <w:rFonts w:ascii="Calibri" w:hAnsi="Calibri" w:cs="Calibri"/>
      <w:color w:val="000000"/>
      <w:sz w:val="16"/>
      <w:szCs w:val="16"/>
      <w:u w:val="none"/>
    </w:rPr>
  </w:style>
  <w:style w:type="character" w:customStyle="1" w:styleId="26">
    <w:name w:val="font71"/>
    <w:basedOn w:val="13"/>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57464.05</c:v>
                </c:pt>
                <c:pt idx="1">
                  <c:v>10702.05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107001785.73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6075.33</c:v>
                </c:pt>
                <c:pt idx="1">
                  <c:v>106995710.4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57464.05</c:v>
                </c:pt>
                <c:pt idx="1">
                  <c:v>57462.17</c:v>
                </c:pt>
                <c:pt idx="2">
                  <c:v>12966.07</c:v>
                </c:pt>
                <c:pt idx="3">
                  <c:v>12964.19</c:v>
                </c:pt>
                <c:pt idx="4">
                  <c:v>44497.98</c:v>
                </c:pt>
                <c:pt idx="5">
                  <c:v>44497.98</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10700.18</c:v>
                </c:pt>
                <c:pt idx="1">
                  <c:v>10700.18</c:v>
                </c:pt>
                <c:pt idx="2">
                  <c:v>3061.64</c:v>
                </c:pt>
                <c:pt idx="3">
                  <c:v>3061.64</c:v>
                </c:pt>
                <c:pt idx="4">
                  <c:v>7638.54</c:v>
                </c:pt>
                <c:pt idx="5">
                  <c:v>7638.54</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15333.75</c:v>
                </c:pt>
                <c:pt idx="1">
                  <c:v>15333.75</c:v>
                </c:pt>
                <c:pt idx="2">
                  <c:v>8873.75</c:v>
                </c:pt>
                <c:pt idx="3">
                  <c:v>8873.75</c:v>
                </c:pt>
                <c:pt idx="4">
                  <c:v>6460</c:v>
                </c:pt>
                <c:pt idx="5">
                  <c:v>6460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10700.18</c:v>
                </c:pt>
                <c:pt idx="1">
                  <c:v>10700.18</c:v>
                </c:pt>
                <c:pt idx="2">
                  <c:v>3061.64</c:v>
                </c:pt>
                <c:pt idx="3">
                  <c:v>3061.64</c:v>
                </c:pt>
                <c:pt idx="4">
                  <c:v>7638.54</c:v>
                </c:pt>
                <c:pt idx="5">
                  <c:v>7638.54</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258.92</c:v>
                </c:pt>
                <c:pt idx="5">
                  <c:v>0</c:v>
                </c:pt>
                <c:pt idx="6">
                  <c:v>0</c:v>
                </c:pt>
                <c:pt idx="7">
                  <c:v>2536.04</c:v>
                </c:pt>
                <c:pt idx="8">
                  <c:v>266.68</c:v>
                </c:pt>
                <c:pt idx="9">
                  <c:v>0</c:v>
                </c:pt>
                <c:pt idx="10">
                  <c:v>7638.54</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44</Pages>
  <Words>3219</Words>
  <Characters>4411</Characters>
  <Lines>86</Lines>
  <Paragraphs>24</Paragraphs>
  <TotalTime>0</TotalTime>
  <ScaleCrop>false</ScaleCrop>
  <LinksUpToDate>false</LinksUpToDate>
  <CharactersWithSpaces>4758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hp</cp:lastModifiedBy>
  <cp:lastPrinted>2023-08-04T01:00:00Z</cp:lastPrinted>
  <dcterms:modified xsi:type="dcterms:W3CDTF">2025-11-13T02:51:01Z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