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3.svg" ContentType="image/sv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616F13">
      <w:pPr>
        <w:rPr>
          <w:rFonts w:ascii="黑体" w:hAnsi="黑体" w:eastAsia="黑体" w:cs="幼圆"/>
          <w:sz w:val="32"/>
          <w:szCs w:val="32"/>
        </w:rPr>
      </w:pPr>
      <w:r>
        <w:rPr>
          <w:rFonts w:ascii="Times New Roman" w:hAnsi="Times New Roman" w:eastAsia="黑体" w:cs="Times New Roman"/>
          <w:sz w:val="32"/>
          <w:szCs w:val="32"/>
        </w:rPr>
        <w:drawing>
          <wp:anchor distT="0" distB="0" distL="114300" distR="114300" simplePos="0" relativeHeight="251662336" behindDoc="1" locked="0" layoutInCell="1" allowOverlap="1">
            <wp:simplePos x="0" y="0"/>
            <wp:positionH relativeFrom="column">
              <wp:posOffset>-1447165</wp:posOffset>
            </wp:positionH>
            <wp:positionV relativeFrom="paragraph">
              <wp:posOffset>-1321435</wp:posOffset>
            </wp:positionV>
            <wp:extent cx="8646795" cy="10781665"/>
            <wp:effectExtent l="0" t="0" r="0" b="0"/>
            <wp:wrapNone/>
            <wp:docPr id="3" name="图片 3"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7b0a202020202266696c746572223a202230220a7d0a"/>
                    <pic:cNvPicPr>
                      <a:picLocks noChangeAspect="1"/>
                    </pic:cNvPicPr>
                  </pic:nvPicPr>
                  <pic:blipFill>
                    <a:blip r:embed="rId10">
                      <a:lum bright="6000"/>
                    </a:blip>
                    <a:srcRect t="559" b="3637"/>
                    <a:stretch>
                      <a:fillRect/>
                    </a:stretch>
                  </pic:blipFill>
                  <pic:spPr>
                    <a:xfrm>
                      <a:off x="0" y="0"/>
                      <a:ext cx="8646795" cy="10781665"/>
                    </a:xfrm>
                    <a:prstGeom prst="rect">
                      <a:avLst/>
                    </a:prstGeom>
                  </pic:spPr>
                </pic:pic>
              </a:graphicData>
            </a:graphic>
          </wp:anchor>
        </w:drawing>
      </w:r>
      <w:r>
        <w:rPr>
          <w:rFonts w:hint="eastAsia" w:ascii="黑体" w:hAnsi="黑体" w:eastAsia="黑体" w:cs="幼圆"/>
          <w:sz w:val="32"/>
          <w:szCs w:val="32"/>
        </w:rPr>
        <w:t>附件</w:t>
      </w:r>
      <w:r>
        <w:rPr>
          <w:rFonts w:ascii="Times New Roman" w:hAnsi="Times New Roman" w:eastAsia="黑体" w:cs="Times New Roman"/>
          <w:sz w:val="32"/>
          <w:szCs w:val="32"/>
        </w:rPr>
        <w:t>1</w:t>
      </w:r>
    </w:p>
    <w:p w14:paraId="6CC829DB">
      <w:pPr>
        <w:rPr>
          <w:rFonts w:ascii="Times New Roman" w:hAnsi="Times New Roman" w:eastAsia="黑体" w:cs="Times New Roman"/>
          <w:b/>
          <w:bCs/>
          <w:sz w:val="72"/>
          <w:szCs w:val="96"/>
        </w:rPr>
        <w:sectPr>
          <w:footerReference r:id="rId3" w:type="default"/>
          <w:pgSz w:w="11906" w:h="16838"/>
          <w:pgMar w:top="2098" w:right="1418" w:bottom="1871" w:left="1418" w:header="851" w:footer="992" w:gutter="0"/>
          <w:cols w:space="0" w:num="1"/>
          <w:titlePg/>
          <w:docGrid w:type="lines" w:linePitch="312" w:charSpace="0"/>
        </w:sectPr>
      </w:pPr>
      <w:r>
        <w:pict>
          <v:shape id="文本框 61" o:spid="_x0000_s1028" o:spt="202" type="#_x0000_t202" style="position:absolute;left:0pt;margin-left:55.9pt;margin-top:493.15pt;height:153.8pt;width:309.5pt;z-index:251660288;mso-width-relative:page;mso-height-relative:page;" filled="f" stroked="f" coordsize="21600,21600">
            <v:path/>
            <v:fill on="f" focussize="0,0"/>
            <v:stroke on="f" joinstyle="miter"/>
            <v:imagedata o:title=""/>
            <o:lock v:ext="edit"/>
            <v:textbox>
              <w:txbxContent>
                <w:p w14:paraId="3CC9B177">
                  <w:pPr>
                    <w:jc w:val="center"/>
                    <w:rPr>
                      <w:rFonts w:hint="eastAsia" w:ascii="楷体_GB2312" w:hAnsi="楷体_GB2312" w:eastAsia="楷体_GB2312" w:cs="楷体_GB2312"/>
                      <w:b/>
                      <w:bCs/>
                      <w:color w:val="0D0D0D" w:themeColor="text1" w:themeTint="F2"/>
                      <w:sz w:val="48"/>
                      <w:szCs w:val="56"/>
                      <w:lang w:val="en-US" w:eastAsia="zh-CN"/>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lang w:val="en-US" w:eastAsia="zh-CN"/>
                      <w14:textFill>
                        <w14:solidFill>
                          <w14:schemeClr w14:val="tx1">
                            <w14:lumMod w14:val="95000"/>
                            <w14:lumOff w14:val="5000"/>
                          </w14:schemeClr>
                        </w14:solidFill>
                      </w14:textFill>
                    </w:rPr>
                    <w:t>中共正定县委网络安全和信息化委员会办公室</w:t>
                  </w:r>
                </w:p>
                <w:p w14:paraId="49EB3ADE">
                  <w:pPr>
                    <w:jc w:val="center"/>
                    <w:rPr>
                      <w:rFonts w:hint="default" w:ascii="楷体_GB2312" w:hAnsi="楷体_GB2312" w:eastAsia="楷体_GB2312" w:cs="楷体_GB2312"/>
                      <w:b/>
                      <w:bCs/>
                      <w:color w:val="0D0D0D" w:themeColor="text1" w:themeTint="F2"/>
                      <w:sz w:val="48"/>
                      <w:szCs w:val="56"/>
                      <w:lang w:val="en-US" w:eastAsia="zh-CN"/>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预算代码：</w:t>
                  </w:r>
                  <w:r>
                    <w:rPr>
                      <w:rFonts w:hint="eastAsia" w:ascii="楷体_GB2312" w:hAnsi="楷体_GB2312" w:eastAsia="楷体_GB2312" w:cs="楷体_GB2312"/>
                      <w:b/>
                      <w:bCs/>
                      <w:color w:val="0D0D0D" w:themeColor="text1" w:themeTint="F2"/>
                      <w:sz w:val="48"/>
                      <w:szCs w:val="56"/>
                      <w:lang w:val="en-US" w:eastAsia="zh-CN"/>
                      <w14:textFill>
                        <w14:solidFill>
                          <w14:schemeClr w14:val="tx1">
                            <w14:lumMod w14:val="95000"/>
                            <w14:lumOff w14:val="5000"/>
                          </w14:schemeClr>
                        </w14:solidFill>
                      </w14:textFill>
                    </w:rPr>
                    <w:t>218</w:t>
                  </w:r>
                </w:p>
                <w:p w14:paraId="3FB653B3">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p>
                <w:p w14:paraId="5D7A8A4C">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二〇二五年</w:t>
                  </w:r>
                  <w:r>
                    <w:rPr>
                      <w:rFonts w:hint="eastAsia" w:ascii="楷体_GB2312" w:hAnsi="楷体_GB2312" w:eastAsia="楷体_GB2312" w:cs="楷体_GB2312"/>
                      <w:b/>
                      <w:bCs/>
                      <w:color w:val="0D0D0D" w:themeColor="text1" w:themeTint="F2"/>
                      <w:sz w:val="48"/>
                      <w:szCs w:val="56"/>
                      <w:lang w:val="en-US" w:eastAsia="zh-CN"/>
                      <w14:textFill>
                        <w14:solidFill>
                          <w14:schemeClr w14:val="tx1">
                            <w14:lumMod w14:val="95000"/>
                            <w14:lumOff w14:val="5000"/>
                          </w14:schemeClr>
                        </w14:solidFill>
                      </w14:textFill>
                    </w:rPr>
                    <w:t>十一</w:t>
                  </w: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月</w:t>
                  </w:r>
                </w:p>
              </w:txbxContent>
            </v:textbox>
          </v:shape>
        </w:pict>
      </w:r>
      <w:r>
        <w:pict>
          <v:shape id="文本框 48" o:spid="_x0000_s1032" o:spt="202" alt="7b0a2020202022776f7264617274223a20227b5c2269645c223a32353030323136362c5c227469645c223a5c225c227d220a7d0a" type="#_x0000_t202" style="position:absolute;left:0pt;margin-left:-10.7pt;margin-top:71pt;height:225.4pt;width:506.4pt;z-index:251659264;mso-width-relative:page;mso-height-relative:page;" filled="f" stroked="f" coordsize="21600,21600">
            <v:path/>
            <v:fill on="f" focussize="0,0"/>
            <v:stroke on="f" joinstyle="miter"/>
            <v:imagedata o:title=""/>
            <o:lock v:ext="edit"/>
            <v:shadow on="t" opacity="32768f" offset="6pt,-6pt"/>
            <v:textbox>
              <w:txbxContent>
                <w:p w14:paraId="7688EA85">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7873A48A">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w:r>
      <w:r>
        <w:drawing>
          <wp:anchor distT="0" distB="0" distL="114300" distR="114300" simplePos="0" relativeHeight="251661312" behindDoc="1" locked="0" layoutInCell="1" allowOverlap="1">
            <wp:simplePos x="0" y="0"/>
            <wp:positionH relativeFrom="column">
              <wp:posOffset>-552450</wp:posOffset>
            </wp:positionH>
            <wp:positionV relativeFrom="paragraph">
              <wp:posOffset>1809750</wp:posOffset>
            </wp:positionV>
            <wp:extent cx="1295400" cy="1295400"/>
            <wp:effectExtent l="0" t="0" r="0" b="0"/>
            <wp:wrapNone/>
            <wp:docPr id="2" name="图片 2" descr="10759009815"/>
            <wp:cNvGraphicFramePr>
              <a:graphicFrameLocks xmlns:a="http://schemas.openxmlformats.org/drawingml/2006/main" noChangeAspect="1"/>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icons&quot;,&quot;user&quot;:&quot;292216292&quot;}"/>
                  </s:tag>
                </a:ext>
              </a:extLst>
            </wp:cNvGraphicFramePr>
            <a:graphic xmlns:a="http://schemas.openxmlformats.org/drawingml/2006/main">
              <a:graphicData uri="http://schemas.openxmlformats.org/drawingml/2006/picture">
                <pic:pic xmlns:pic="http://schemas.openxmlformats.org/drawingml/2006/picture">
                  <pic:nvPicPr>
                    <pic:cNvPr id="2" name="图片 2" descr="10759009815"/>
                    <pic:cNvPicPr>
                      <a:picLocks noChangeAspect="1"/>
                    </pic:cNvPicPr>
                  </pic:nvPicPr>
                  <pic:blipFill>
                    <a:blip r:embed="rId11">
                      <a:extLst>
                        <a:ext uri="{96DAC541-7B7A-43D3-8B79-37D633B846F1}">
                          <asvg:svgBlip xmlns:asvg="http://schemas.microsoft.com/office/drawing/2016/SVG/main" r:embed="rId12"/>
                        </a:ext>
                      </a:extLst>
                    </a:blip>
                    <a:stretch>
                      <a:fillRect/>
                    </a:stretch>
                  </pic:blipFill>
                  <pic:spPr>
                    <a:xfrm>
                      <a:off x="0" y="0"/>
                      <a:ext cx="1295400" cy="1295400"/>
                    </a:xfrm>
                    <a:prstGeom prst="rect">
                      <a:avLst/>
                    </a:prstGeom>
                  </pic:spPr>
                </pic:pic>
              </a:graphicData>
            </a:graphic>
          </wp:anchor>
        </w:drawing>
      </w:r>
    </w:p>
    <w:p w14:paraId="33277664">
      <w:pPr>
        <w:rPr>
          <w:rFonts w:ascii="Times New Roman" w:hAnsi="Times New Roman" w:eastAsia="黑体" w:cs="Times New Roman"/>
          <w:b/>
          <w:bCs/>
          <w:sz w:val="72"/>
          <w:szCs w:val="96"/>
        </w:rPr>
      </w:pPr>
    </w:p>
    <w:p w14:paraId="50DBB6AD">
      <w:pPr>
        <w:jc w:val="center"/>
        <w:rPr>
          <w:rFonts w:hint="eastAsia" w:ascii="方正小标宋_GBK" w:hAnsi="方正小标宋_GBK" w:eastAsia="方正小标宋_GBK" w:cs="方正小标宋_GBK"/>
          <w:sz w:val="72"/>
          <w:szCs w:val="96"/>
          <w:lang w:val="en-US" w:eastAsia="zh-CN"/>
        </w:rPr>
      </w:pPr>
      <w:r>
        <w:rPr>
          <w:rFonts w:hint="eastAsia" w:ascii="方正小标宋_GBK" w:hAnsi="方正小标宋_GBK" w:eastAsia="方正小标宋_GBK" w:cs="方正小标宋_GBK"/>
          <w:sz w:val="72"/>
          <w:szCs w:val="96"/>
          <w:lang w:val="en-US" w:eastAsia="zh-CN"/>
        </w:rPr>
        <w:t>中共正定县委网络安全</w:t>
      </w:r>
    </w:p>
    <w:p w14:paraId="6D7EB54F">
      <w:pPr>
        <w:jc w:val="center"/>
        <w:rPr>
          <w:rFonts w:hint="eastAsia" w:ascii="方正小标宋_GBK" w:hAnsi="方正小标宋_GBK" w:eastAsia="方正小标宋_GBK" w:cs="方正小标宋_GBK"/>
          <w:sz w:val="72"/>
          <w:szCs w:val="96"/>
          <w:lang w:val="en-US" w:eastAsia="zh-CN"/>
        </w:rPr>
      </w:pPr>
      <w:r>
        <w:rPr>
          <w:rFonts w:hint="eastAsia" w:ascii="方正小标宋_GBK" w:hAnsi="方正小标宋_GBK" w:eastAsia="方正小标宋_GBK" w:cs="方正小标宋_GBK"/>
          <w:sz w:val="72"/>
          <w:szCs w:val="96"/>
          <w:lang w:val="en-US" w:eastAsia="zh-CN"/>
        </w:rPr>
        <w:t>和信息化委员会办公室</w:t>
      </w:r>
    </w:p>
    <w:p w14:paraId="57D2451A">
      <w:pPr>
        <w:rPr>
          <w:rFonts w:ascii="方正小标宋_GBK" w:hAnsi="方正小标宋_GBK" w:eastAsia="方正小标宋_GBK" w:cs="方正小标宋_GBK"/>
          <w:sz w:val="72"/>
          <w:szCs w:val="96"/>
        </w:rPr>
      </w:pPr>
      <w:r>
        <w:rPr>
          <w:rFonts w:hint="eastAsia" w:ascii="方正小标宋_GBK" w:hAnsi="方正小标宋_GBK" w:eastAsia="方正小标宋_GBK" w:cs="方正小标宋_GBK"/>
          <w:sz w:val="72"/>
          <w:szCs w:val="96"/>
        </w:rPr>
        <w:t>2024年度部门决算公开文本</w:t>
      </w:r>
    </w:p>
    <w:p w14:paraId="29471861">
      <w:pPr>
        <w:spacing w:line="600" w:lineRule="auto"/>
        <w:jc w:val="center"/>
        <w:rPr>
          <w:rFonts w:ascii="Times New Roman" w:hAnsi="Times New Roman" w:eastAsia="黑体" w:cs="Times New Roman"/>
          <w:sz w:val="56"/>
          <w:szCs w:val="72"/>
        </w:rPr>
      </w:pPr>
    </w:p>
    <w:p w14:paraId="3620FD20">
      <w:pPr>
        <w:spacing w:line="600" w:lineRule="auto"/>
        <w:jc w:val="center"/>
        <w:rPr>
          <w:rFonts w:ascii="Times New Roman" w:hAnsi="Times New Roman" w:eastAsia="黑体" w:cs="Times New Roman"/>
          <w:sz w:val="56"/>
          <w:szCs w:val="72"/>
        </w:rPr>
      </w:pPr>
    </w:p>
    <w:p w14:paraId="33795AC4">
      <w:pPr>
        <w:spacing w:line="600" w:lineRule="auto"/>
        <w:jc w:val="center"/>
        <w:rPr>
          <w:rFonts w:ascii="Times New Roman" w:hAnsi="Times New Roman" w:eastAsia="黑体" w:cs="Times New Roman"/>
          <w:sz w:val="56"/>
          <w:szCs w:val="72"/>
        </w:rPr>
      </w:pPr>
    </w:p>
    <w:p w14:paraId="09176A91">
      <w:pPr>
        <w:spacing w:line="480" w:lineRule="auto"/>
        <w:jc w:val="center"/>
        <w:rPr>
          <w:rFonts w:ascii="Times New Roman" w:hAnsi="Times New Roman" w:eastAsia="黑体" w:cs="Times New Roman"/>
          <w:sz w:val="56"/>
          <w:szCs w:val="72"/>
        </w:rPr>
      </w:pPr>
    </w:p>
    <w:p w14:paraId="220EA20A">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Times New Roman" w:hAnsi="Times New Roman" w:eastAsia="楷体_GB2312" w:cs="Times New Roman"/>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中共正定县委网络安全和信息化委员会办公室</w:t>
      </w:r>
    </w:p>
    <w:p w14:paraId="64EF982B">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w:t>
      </w:r>
      <w:r>
        <w:rPr>
          <w:rFonts w:ascii="Times New Roman" w:hAnsi="Times New Roman" w:eastAsia="宋体"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〇</w:t>
      </w: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二五年</w:t>
      </w:r>
      <w:r>
        <w:rPr>
          <w:rFonts w:hint="eastAsia" w:ascii="Times New Roman" w:hAnsi="Times New Roman" w:eastAsia="楷体_GB2312" w:cs="Times New Roman"/>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14:paraId="2B229EDC">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0C009589">
      <w:pPr>
        <w:snapToGrid w:val="0"/>
        <w:jc w:val="center"/>
        <w:rPr>
          <w:rFonts w:ascii="Times New Roman" w:hAnsi="Times New Roman" w:eastAsia="楷体_GB2312" w:cs="Times New Roman"/>
          <w:color w:val="000000" w:themeColor="text1"/>
          <w:kern w:val="0"/>
          <w:sz w:val="36"/>
          <w:szCs w:val="3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2098" w:right="1418" w:bottom="1871" w:left="1418" w:header="851" w:footer="992" w:gutter="0"/>
          <w:cols w:space="0" w:num="1"/>
          <w:titlePg/>
          <w:docGrid w:type="lines" w:linePitch="312" w:charSpace="0"/>
        </w:sectPr>
      </w:pPr>
    </w:p>
    <w:p w14:paraId="0CEB731E">
      <w:pPr>
        <w:tabs>
          <w:tab w:val="left" w:pos="2728"/>
        </w:tabs>
        <w:jc w:val="center"/>
        <w:rPr>
          <w:rFonts w:ascii="Times New Roman" w:hAnsi="Times New Roman" w:eastAsia="黑体" w:cs="Times New Roman"/>
          <w:sz w:val="44"/>
          <w:szCs w:val="44"/>
        </w:rPr>
      </w:pPr>
      <w:r>
        <w:rPr>
          <w:rFonts w:ascii="Times New Roman" w:hAnsi="Times New Roman" w:eastAsia="黑体" w:cs="Times New Roman"/>
          <w:sz w:val="44"/>
          <w:szCs w:val="44"/>
        </w:rPr>
        <w:t>目    录</w:t>
      </w:r>
    </w:p>
    <w:p w14:paraId="278857C5">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3AE02EB7">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一、部门职责</w:t>
      </w:r>
    </w:p>
    <w:p w14:paraId="5F82A2D4">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二、机构设置</w:t>
      </w:r>
    </w:p>
    <w:p w14:paraId="2B2FF271">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2024年度部门决算报表</w:t>
      </w:r>
    </w:p>
    <w:p w14:paraId="4935D888">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一、收入支出决算总表</w:t>
      </w:r>
    </w:p>
    <w:p w14:paraId="6A1264F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二、收入决算表</w:t>
      </w:r>
    </w:p>
    <w:p w14:paraId="1C00A664">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三、支出决算表</w:t>
      </w:r>
    </w:p>
    <w:p w14:paraId="3B7E0CD5">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四、财政拨款收入支出决算总表</w:t>
      </w:r>
    </w:p>
    <w:p w14:paraId="3C44523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五、一般公共预算财政拨款支出决算表</w:t>
      </w:r>
    </w:p>
    <w:p w14:paraId="27BA8BA2">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六、一般公共预算财政拨款基本支出决算明细表</w:t>
      </w:r>
    </w:p>
    <w:p w14:paraId="75D04AE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七、政府性基金预算财政拨款收入支出决算表</w:t>
      </w:r>
    </w:p>
    <w:p w14:paraId="677A29CF">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八、国有资本经营预算财政拨款支出决算表</w:t>
      </w:r>
    </w:p>
    <w:p w14:paraId="3786BEB5">
      <w:pPr>
        <w:widowControl/>
        <w:spacing w:after="160" w:line="580" w:lineRule="exact"/>
        <w:ind w:left="640" w:firstLine="640" w:firstLineChars="200"/>
        <w:rPr>
          <w:rFonts w:ascii="Times New Roman" w:hAnsi="Times New Roman" w:eastAsia="仿宋_GB2312" w:cs="Times New Roman"/>
          <w:sz w:val="20"/>
          <w:szCs w:val="32"/>
        </w:rPr>
      </w:pPr>
      <w:r>
        <w:rPr>
          <w:rFonts w:ascii="Times New Roman" w:hAnsi="Times New Roman" w:eastAsia="仿宋_GB2312" w:cs="Times New Roman"/>
          <w:sz w:val="32"/>
          <w:szCs w:val="32"/>
        </w:rPr>
        <w:t>九、财政拨款“三公”经费支出决算表</w:t>
      </w:r>
    </w:p>
    <w:p w14:paraId="59515EF4">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   2024年度部门决算情况说明</w:t>
      </w:r>
    </w:p>
    <w:p w14:paraId="18C391D8">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2208CEFA">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6B5E46EA">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647A1905">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7C2106E4">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五、财政拨款“三公” 经费支出决算情况说明</w:t>
      </w:r>
    </w:p>
    <w:p w14:paraId="729121C1">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六、机关运行经费支出说明</w:t>
      </w:r>
    </w:p>
    <w:p w14:paraId="7E5E0FFE">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七、政府采购支出说明</w:t>
      </w:r>
    </w:p>
    <w:p w14:paraId="4DC103E9">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八、国有资产占用情况说明</w:t>
      </w:r>
    </w:p>
    <w:p w14:paraId="5FDA26CA">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highlight w:val="yellow"/>
        </w:rPr>
        <w:t>九、关于2024年度绩效评价情况的说明</w:t>
      </w:r>
    </w:p>
    <w:p w14:paraId="6155807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十、其他需要说明的情况</w:t>
      </w:r>
    </w:p>
    <w:p w14:paraId="431C9740">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第四部分  名词解释</w:t>
      </w:r>
    </w:p>
    <w:p w14:paraId="2119FC7C">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2098" w:right="1418" w:bottom="1871" w:left="1418" w:header="851" w:footer="992" w:gutter="0"/>
          <w:cols w:space="0" w:num="1"/>
          <w:docGrid w:type="lines" w:linePitch="312" w:charSpace="0"/>
        </w:sectPr>
      </w:pPr>
    </w:p>
    <w:p w14:paraId="4427576C">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第一部分  部门概况</w:t>
      </w:r>
    </w:p>
    <w:p w14:paraId="25753832">
      <w:pPr>
        <w:widowControl/>
        <w:ind w:firstLine="640" w:firstLineChars="200"/>
        <w:jc w:val="lef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kern w:val="0"/>
          <w:sz w:val="32"/>
          <w:szCs w:val="32"/>
        </w:rPr>
        <w:t>一、部门职责</w:t>
      </w:r>
    </w:p>
    <w:p w14:paraId="2EBCDFD4">
      <w:pPr>
        <w:widowControl/>
        <w:spacing w:line="580" w:lineRule="exact"/>
        <w:ind w:firstLine="640" w:firstLineChars="200"/>
        <w:rPr>
          <w:rFonts w:hint="eastAsia" w:ascii="Times New Roman" w:hAnsi="Times New Roman" w:eastAsia="仿宋_GB2312" w:cs="Times New Roman"/>
          <w:kern w:val="0"/>
          <w:sz w:val="32"/>
          <w:szCs w:val="32"/>
          <w:highlight w:val="none"/>
          <w:lang w:val="en-US" w:eastAsia="zh-CN"/>
        </w:rPr>
      </w:pPr>
      <w:r>
        <w:rPr>
          <w:rFonts w:hint="eastAsia" w:ascii="Times New Roman" w:hAnsi="Times New Roman" w:eastAsia="仿宋_GB2312" w:cs="Times New Roman"/>
          <w:kern w:val="0"/>
          <w:sz w:val="32"/>
          <w:szCs w:val="32"/>
          <w:highlight w:val="none"/>
          <w:lang w:val="en-US" w:eastAsia="zh-CN"/>
        </w:rPr>
        <w:t>本部分涉密，依法不公开。</w:t>
      </w:r>
    </w:p>
    <w:p w14:paraId="1265BF09">
      <w:pPr>
        <w:widowControl/>
        <w:spacing w:line="580" w:lineRule="exact"/>
        <w:ind w:firstLine="640" w:firstLineChars="200"/>
        <w:rPr>
          <w:rFonts w:ascii="Times New Roman" w:hAnsi="Times New Roman" w:eastAsia="仿宋_GB2312" w:cs="Times New Roman"/>
          <w:kern w:val="0"/>
          <w:sz w:val="32"/>
          <w:szCs w:val="32"/>
          <w:highlight w:val="yellow"/>
        </w:rPr>
      </w:pPr>
      <w:r>
        <w:rPr>
          <w:rFonts w:ascii="Times New Roman" w:hAnsi="Times New Roman" w:eastAsia="黑体" w:cs="Times New Roman"/>
          <w:kern w:val="0"/>
          <w:sz w:val="32"/>
          <w:szCs w:val="32"/>
        </w:rPr>
        <w:t>二、机构设置</w:t>
      </w:r>
    </w:p>
    <w:p w14:paraId="2FB163A5">
      <w:pPr>
        <w:spacing w:line="58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从决算编报单位构成看，纳入2024年度本部门决算汇编范围的独立核算单位（以下简称“单位”）共</w:t>
      </w:r>
      <w:r>
        <w:rPr>
          <w:rFonts w:hint="eastAsia" w:ascii="Times New Roman" w:hAnsi="Times New Roman" w:eastAsia="仿宋_GB2312" w:cs="Times New Roman"/>
          <w:kern w:val="0"/>
          <w:sz w:val="32"/>
          <w:szCs w:val="32"/>
          <w:lang w:val="en-US" w:eastAsia="zh-CN"/>
        </w:rPr>
        <w:t>1</w:t>
      </w:r>
      <w:r>
        <w:rPr>
          <w:rFonts w:ascii="Times New Roman" w:hAnsi="Times New Roman" w:eastAsia="仿宋_GB2312" w:cs="Times New Roman"/>
          <w:kern w:val="0"/>
          <w:sz w:val="32"/>
          <w:szCs w:val="32"/>
        </w:rPr>
        <w:t>个，具体情况如下：</w:t>
      </w:r>
    </w:p>
    <w:tbl>
      <w:tblPr>
        <w:tblStyle w:val="9"/>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6896B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4B1E76C8">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序号</w:t>
            </w:r>
          </w:p>
        </w:tc>
        <w:tc>
          <w:tcPr>
            <w:tcW w:w="3485" w:type="dxa"/>
            <w:vAlign w:val="center"/>
          </w:tcPr>
          <w:p w14:paraId="20B5C5D2">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单位名称</w:t>
            </w:r>
          </w:p>
        </w:tc>
        <w:tc>
          <w:tcPr>
            <w:tcW w:w="2445" w:type="dxa"/>
            <w:vAlign w:val="center"/>
          </w:tcPr>
          <w:p w14:paraId="5D2CF28A">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单位基本性质</w:t>
            </w:r>
          </w:p>
        </w:tc>
        <w:tc>
          <w:tcPr>
            <w:tcW w:w="2665" w:type="dxa"/>
            <w:vAlign w:val="center"/>
          </w:tcPr>
          <w:p w14:paraId="1B886622">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经费形式</w:t>
            </w:r>
          </w:p>
        </w:tc>
      </w:tr>
      <w:tr w14:paraId="4C1A0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716C46D">
            <w:pPr>
              <w:spacing w:line="560" w:lineRule="exact"/>
              <w:jc w:val="center"/>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1</w:t>
            </w:r>
          </w:p>
        </w:tc>
        <w:tc>
          <w:tcPr>
            <w:tcW w:w="3485" w:type="dxa"/>
          </w:tcPr>
          <w:p w14:paraId="48CF3E33">
            <w:pPr>
              <w:spacing w:line="560" w:lineRule="exact"/>
              <w:rPr>
                <w:rFonts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lang w:val="en-US" w:eastAsia="zh-CN"/>
              </w:rPr>
              <w:t>中共正定县委网络安全和信息化委员会办公室</w:t>
            </w:r>
            <w:bookmarkStart w:id="0" w:name="_GoBack"/>
            <w:bookmarkEnd w:id="0"/>
          </w:p>
        </w:tc>
        <w:tc>
          <w:tcPr>
            <w:tcW w:w="2445" w:type="dxa"/>
          </w:tcPr>
          <w:p w14:paraId="7C80EFAF">
            <w:pPr>
              <w:spacing w:line="560" w:lineRule="exact"/>
              <w:jc w:val="center"/>
              <w:rPr>
                <w:rFonts w:hint="default" w:ascii="Times New Roman" w:hAnsi="Times New Roman" w:eastAsia="仿宋_GB2312" w:cs="Times New Roman"/>
                <w:kern w:val="0"/>
                <w:sz w:val="28"/>
                <w:szCs w:val="28"/>
                <w:lang w:val="en-US" w:eastAsia="zh-CN"/>
              </w:rPr>
            </w:pPr>
            <w:r>
              <w:rPr>
                <w:rFonts w:hint="eastAsia" w:ascii="Times New Roman" w:hAnsi="Times New Roman" w:eastAsia="仿宋_GB2312" w:cs="Times New Roman"/>
                <w:kern w:val="0"/>
                <w:sz w:val="28"/>
                <w:szCs w:val="28"/>
                <w:lang w:val="en-US" w:eastAsia="zh-CN"/>
              </w:rPr>
              <w:t>行政单位</w:t>
            </w:r>
          </w:p>
        </w:tc>
        <w:tc>
          <w:tcPr>
            <w:tcW w:w="2665" w:type="dxa"/>
          </w:tcPr>
          <w:p w14:paraId="10CBB843">
            <w:pPr>
              <w:spacing w:line="560" w:lineRule="exact"/>
              <w:jc w:val="center"/>
              <w:rPr>
                <w:rFonts w:hint="default" w:ascii="Times New Roman" w:hAnsi="Times New Roman" w:eastAsia="仿宋_GB2312" w:cs="Times New Roman"/>
                <w:kern w:val="0"/>
                <w:sz w:val="28"/>
                <w:szCs w:val="28"/>
                <w:lang w:val="en-US" w:eastAsia="zh-CN"/>
              </w:rPr>
            </w:pPr>
            <w:r>
              <w:rPr>
                <w:rFonts w:hint="eastAsia" w:ascii="Times New Roman" w:hAnsi="Times New Roman" w:eastAsia="仿宋_GB2312" w:cs="Times New Roman"/>
                <w:kern w:val="0"/>
                <w:sz w:val="28"/>
                <w:szCs w:val="28"/>
                <w:lang w:val="en-US" w:eastAsia="zh-CN"/>
              </w:rPr>
              <w:t>财政拨款</w:t>
            </w:r>
          </w:p>
        </w:tc>
      </w:tr>
      <w:tr w14:paraId="15BDA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068CE872">
            <w:pPr>
              <w:spacing w:line="560" w:lineRule="exact"/>
              <w:jc w:val="center"/>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2</w:t>
            </w:r>
          </w:p>
        </w:tc>
        <w:tc>
          <w:tcPr>
            <w:tcW w:w="3485" w:type="dxa"/>
          </w:tcPr>
          <w:p w14:paraId="31161014">
            <w:pPr>
              <w:spacing w:line="560" w:lineRule="exact"/>
              <w:rPr>
                <w:rFonts w:ascii="Times New Roman" w:hAnsi="Times New Roman" w:eastAsia="仿宋_GB2312" w:cs="Times New Roman"/>
                <w:kern w:val="0"/>
                <w:sz w:val="28"/>
                <w:szCs w:val="28"/>
              </w:rPr>
            </w:pPr>
          </w:p>
        </w:tc>
        <w:tc>
          <w:tcPr>
            <w:tcW w:w="2445" w:type="dxa"/>
          </w:tcPr>
          <w:p w14:paraId="6D4E1BF5">
            <w:pPr>
              <w:spacing w:line="560" w:lineRule="exact"/>
              <w:jc w:val="center"/>
              <w:rPr>
                <w:rFonts w:ascii="Times New Roman" w:hAnsi="Times New Roman" w:eastAsia="仿宋_GB2312" w:cs="Times New Roman"/>
                <w:kern w:val="0"/>
                <w:sz w:val="28"/>
                <w:szCs w:val="28"/>
              </w:rPr>
            </w:pPr>
          </w:p>
        </w:tc>
        <w:tc>
          <w:tcPr>
            <w:tcW w:w="2665" w:type="dxa"/>
          </w:tcPr>
          <w:p w14:paraId="380A8D3B">
            <w:pPr>
              <w:spacing w:line="560" w:lineRule="exact"/>
              <w:jc w:val="center"/>
              <w:rPr>
                <w:rFonts w:ascii="Times New Roman" w:hAnsi="Times New Roman" w:eastAsia="仿宋_GB2312" w:cs="Times New Roman"/>
                <w:kern w:val="0"/>
                <w:sz w:val="28"/>
                <w:szCs w:val="28"/>
              </w:rPr>
            </w:pPr>
          </w:p>
        </w:tc>
      </w:tr>
      <w:tr w14:paraId="20030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5EFBE5EA">
            <w:pPr>
              <w:spacing w:line="560" w:lineRule="exact"/>
              <w:jc w:val="center"/>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3</w:t>
            </w:r>
          </w:p>
        </w:tc>
        <w:tc>
          <w:tcPr>
            <w:tcW w:w="3485" w:type="dxa"/>
          </w:tcPr>
          <w:p w14:paraId="6A1D898A">
            <w:pPr>
              <w:spacing w:line="560" w:lineRule="exact"/>
              <w:rPr>
                <w:rFonts w:ascii="Times New Roman" w:hAnsi="Times New Roman" w:eastAsia="仿宋_GB2312" w:cs="Times New Roman"/>
                <w:kern w:val="0"/>
                <w:sz w:val="28"/>
                <w:szCs w:val="28"/>
              </w:rPr>
            </w:pPr>
          </w:p>
        </w:tc>
        <w:tc>
          <w:tcPr>
            <w:tcW w:w="2445" w:type="dxa"/>
          </w:tcPr>
          <w:p w14:paraId="23FDFD97">
            <w:pPr>
              <w:spacing w:line="560" w:lineRule="exact"/>
              <w:jc w:val="center"/>
              <w:rPr>
                <w:rFonts w:ascii="Times New Roman" w:hAnsi="Times New Roman" w:eastAsia="仿宋_GB2312" w:cs="Times New Roman"/>
                <w:kern w:val="0"/>
                <w:sz w:val="28"/>
                <w:szCs w:val="28"/>
              </w:rPr>
            </w:pPr>
          </w:p>
        </w:tc>
        <w:tc>
          <w:tcPr>
            <w:tcW w:w="2665" w:type="dxa"/>
          </w:tcPr>
          <w:p w14:paraId="295CE123">
            <w:pPr>
              <w:spacing w:line="560" w:lineRule="exact"/>
              <w:jc w:val="center"/>
              <w:rPr>
                <w:rFonts w:ascii="Times New Roman" w:hAnsi="Times New Roman" w:eastAsia="仿宋_GB2312" w:cs="Times New Roman"/>
                <w:kern w:val="0"/>
                <w:sz w:val="28"/>
                <w:szCs w:val="28"/>
              </w:rPr>
            </w:pPr>
          </w:p>
        </w:tc>
      </w:tr>
      <w:tr w14:paraId="005A2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14:paraId="2FBA2A49">
            <w:pPr>
              <w:spacing w:line="560" w:lineRule="exact"/>
              <w:jc w:val="center"/>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w:t>
            </w:r>
          </w:p>
        </w:tc>
        <w:tc>
          <w:tcPr>
            <w:tcW w:w="3485" w:type="dxa"/>
            <w:tcBorders>
              <w:bottom w:val="single" w:color="auto" w:sz="4" w:space="0"/>
            </w:tcBorders>
          </w:tcPr>
          <w:p w14:paraId="24EE7A61">
            <w:pPr>
              <w:spacing w:line="560" w:lineRule="exact"/>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w:t>
            </w:r>
          </w:p>
        </w:tc>
        <w:tc>
          <w:tcPr>
            <w:tcW w:w="2445" w:type="dxa"/>
            <w:tcBorders>
              <w:bottom w:val="single" w:color="auto" w:sz="4" w:space="0"/>
            </w:tcBorders>
          </w:tcPr>
          <w:p w14:paraId="0483DB1D">
            <w:pPr>
              <w:spacing w:line="560" w:lineRule="exact"/>
              <w:jc w:val="center"/>
              <w:rPr>
                <w:rFonts w:ascii="Times New Roman" w:hAnsi="Times New Roman" w:eastAsia="仿宋_GB2312" w:cs="Times New Roman"/>
                <w:kern w:val="0"/>
                <w:sz w:val="28"/>
                <w:szCs w:val="28"/>
              </w:rPr>
            </w:pPr>
          </w:p>
        </w:tc>
        <w:tc>
          <w:tcPr>
            <w:tcW w:w="2665" w:type="dxa"/>
            <w:tcBorders>
              <w:bottom w:val="single" w:color="auto" w:sz="4" w:space="0"/>
            </w:tcBorders>
          </w:tcPr>
          <w:p w14:paraId="0B32AF91">
            <w:pPr>
              <w:spacing w:line="560" w:lineRule="exact"/>
              <w:jc w:val="center"/>
              <w:rPr>
                <w:rFonts w:ascii="Times New Roman" w:hAnsi="Times New Roman" w:eastAsia="仿宋_GB2312" w:cs="Times New Roman"/>
                <w:kern w:val="0"/>
                <w:sz w:val="28"/>
                <w:szCs w:val="28"/>
              </w:rPr>
            </w:pPr>
          </w:p>
        </w:tc>
      </w:tr>
    </w:tbl>
    <w:p w14:paraId="4062C6C1">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highlight w:val="none"/>
        </w:rPr>
        <w:t>我部门无二级预算单位，因此，</w:t>
      </w:r>
      <w:r>
        <w:rPr>
          <w:rFonts w:hint="eastAsia" w:ascii="Times New Roman" w:hAnsi="Times New Roman" w:eastAsia="黑体" w:cs="Times New Roman"/>
          <w:sz w:val="32"/>
          <w:szCs w:val="32"/>
          <w:highlight w:val="none"/>
          <w:lang w:val="en-US" w:eastAsia="zh-CN"/>
        </w:rPr>
        <w:t>中共正定县委网络安全和信息化委员会办公室</w:t>
      </w:r>
      <w:r>
        <w:rPr>
          <w:rFonts w:ascii="Times New Roman" w:hAnsi="Times New Roman" w:eastAsia="黑体" w:cs="Times New Roman"/>
          <w:sz w:val="32"/>
          <w:szCs w:val="32"/>
          <w:highlight w:val="none"/>
        </w:rPr>
        <w:t>2024年度部门决算即</w:t>
      </w:r>
      <w:r>
        <w:rPr>
          <w:rFonts w:hint="eastAsia" w:ascii="Times New Roman" w:hAnsi="Times New Roman" w:eastAsia="黑体" w:cs="Times New Roman"/>
          <w:sz w:val="32"/>
          <w:szCs w:val="32"/>
          <w:highlight w:val="none"/>
          <w:lang w:val="en-US" w:eastAsia="zh-CN"/>
        </w:rPr>
        <w:t>中共正定县委网络安全和信息化委员会办公室</w:t>
      </w:r>
      <w:r>
        <w:rPr>
          <w:rFonts w:ascii="Times New Roman" w:hAnsi="Times New Roman" w:eastAsia="黑体" w:cs="Times New Roman"/>
          <w:sz w:val="32"/>
          <w:szCs w:val="32"/>
          <w:highlight w:val="none"/>
        </w:rPr>
        <w:t>本级2024年度决算。</w:t>
      </w:r>
      <w:r>
        <w:rPr>
          <w:rFonts w:ascii="Times New Roman" w:hAnsi="Times New Roman" w:eastAsia="黑体" w:cs="Times New Roman"/>
          <w:sz w:val="32"/>
          <w:szCs w:val="32"/>
        </w:rPr>
        <w:br w:type="page"/>
      </w:r>
    </w:p>
    <w:p w14:paraId="7CF26A06">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bl>
      <w:tblPr>
        <w:tblStyle w:val="9"/>
        <w:tblW w:w="10260" w:type="dxa"/>
        <w:jc w:val="center"/>
        <w:tblLayout w:type="fixed"/>
        <w:tblCellMar>
          <w:top w:w="15" w:type="dxa"/>
          <w:left w:w="15" w:type="dxa"/>
          <w:bottom w:w="15" w:type="dxa"/>
          <w:right w:w="15" w:type="dxa"/>
        </w:tblCellMar>
      </w:tblPr>
      <w:tblGrid>
        <w:gridCol w:w="3490"/>
        <w:gridCol w:w="536"/>
        <w:gridCol w:w="26"/>
        <w:gridCol w:w="1324"/>
        <w:gridCol w:w="814"/>
        <w:gridCol w:w="2469"/>
        <w:gridCol w:w="502"/>
        <w:gridCol w:w="1099"/>
      </w:tblGrid>
      <w:tr w14:paraId="6608972D">
        <w:tblPrEx>
          <w:tblCellMar>
            <w:top w:w="15" w:type="dxa"/>
            <w:left w:w="15" w:type="dxa"/>
            <w:bottom w:w="15" w:type="dxa"/>
            <w:right w:w="15" w:type="dxa"/>
          </w:tblCellMar>
        </w:tblPrEx>
        <w:trPr>
          <w:trHeight w:val="1350" w:hRule="exact"/>
          <w:jc w:val="center"/>
        </w:trPr>
        <w:tc>
          <w:tcPr>
            <w:tcW w:w="10260" w:type="dxa"/>
            <w:gridSpan w:val="8"/>
            <w:tcBorders>
              <w:top w:val="nil"/>
              <w:left w:val="nil"/>
              <w:bottom w:val="nil"/>
              <w:right w:val="nil"/>
            </w:tcBorders>
            <w:shd w:val="clear" w:color="auto" w:fill="FFFFFF"/>
            <w:vAlign w:val="bottom"/>
          </w:tcPr>
          <w:p w14:paraId="5900F4C3">
            <w:pPr>
              <w:pStyle w:val="23"/>
              <w:widowControl/>
              <w:spacing w:line="500" w:lineRule="exact"/>
              <w:ind w:left="1760" w:firstLine="880"/>
              <w:jc w:val="left"/>
              <w:textAlignment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第二部分2024年度部门决算表</w:t>
            </w:r>
          </w:p>
          <w:p w14:paraId="32A62B1D">
            <w:pPr>
              <w:pStyle w:val="23"/>
              <w:widowControl/>
              <w:spacing w:line="500" w:lineRule="exact"/>
              <w:ind w:left="1760" w:firstLine="1446" w:firstLineChars="400"/>
              <w:textAlignment w:val="center"/>
              <w:rPr>
                <w:rFonts w:ascii="Times New Roman" w:hAnsi="Times New Roman" w:eastAsia="仿宋_GB2312" w:cs="Times New Roman"/>
                <w:b/>
                <w:bCs/>
                <w:sz w:val="36"/>
                <w:szCs w:val="36"/>
              </w:rPr>
            </w:pPr>
            <w:r>
              <w:rPr>
                <w:rFonts w:ascii="Times New Roman" w:hAnsi="Times New Roman" w:eastAsia="仿宋_GB2312" w:cs="Times New Roman"/>
                <w:b/>
                <w:bCs/>
                <w:sz w:val="36"/>
                <w:szCs w:val="36"/>
              </w:rPr>
              <w:t>收入支出决算总表</w:t>
            </w:r>
          </w:p>
          <w:p w14:paraId="54D0E75A">
            <w:pPr>
              <w:pStyle w:val="23"/>
              <w:widowControl/>
              <w:ind w:left="1760" w:firstLine="0" w:firstLineChars="0"/>
              <w:textAlignment w:val="center"/>
              <w:rPr>
                <w:rFonts w:ascii="Times New Roman" w:hAnsi="Times New Roman" w:eastAsia="仿宋_GB2312" w:cs="Times New Roman"/>
                <w:b/>
                <w:bCs/>
                <w:sz w:val="32"/>
                <w:szCs w:val="32"/>
              </w:rPr>
            </w:pPr>
          </w:p>
        </w:tc>
      </w:tr>
      <w:tr w14:paraId="0E74B80B">
        <w:tblPrEx>
          <w:tblCellMar>
            <w:top w:w="15" w:type="dxa"/>
            <w:left w:w="15" w:type="dxa"/>
            <w:bottom w:w="15" w:type="dxa"/>
            <w:right w:w="15" w:type="dxa"/>
          </w:tblCellMar>
        </w:tblPrEx>
        <w:trPr>
          <w:trHeight w:val="358" w:hRule="exact"/>
          <w:jc w:val="center"/>
        </w:trPr>
        <w:tc>
          <w:tcPr>
            <w:tcW w:w="10260" w:type="dxa"/>
            <w:gridSpan w:val="8"/>
            <w:tcBorders>
              <w:top w:val="nil"/>
              <w:left w:val="nil"/>
              <w:bottom w:val="nil"/>
              <w:right w:val="nil"/>
            </w:tcBorders>
            <w:shd w:val="clear" w:color="auto" w:fill="FFFFFF"/>
            <w:vAlign w:val="center"/>
          </w:tcPr>
          <w:p w14:paraId="1FB9BE8E">
            <w:pPr>
              <w:widowControl/>
              <w:jc w:val="right"/>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color w:val="000000"/>
                <w:kern w:val="0"/>
                <w:sz w:val="20"/>
                <w:szCs w:val="20"/>
                <w:lang w:bidi="ar"/>
              </w:rPr>
              <w:t>公开01表</w:t>
            </w:r>
          </w:p>
        </w:tc>
      </w:tr>
      <w:tr w14:paraId="64DF87A6">
        <w:tblPrEx>
          <w:tblCellMar>
            <w:top w:w="15" w:type="dxa"/>
            <w:left w:w="15" w:type="dxa"/>
            <w:bottom w:w="15" w:type="dxa"/>
            <w:right w:w="15" w:type="dxa"/>
          </w:tblCellMar>
        </w:tblPrEx>
        <w:trPr>
          <w:trHeight w:val="637" w:hRule="exact"/>
          <w:jc w:val="center"/>
        </w:trPr>
        <w:tc>
          <w:tcPr>
            <w:tcW w:w="4052" w:type="dxa"/>
            <w:gridSpan w:val="3"/>
            <w:tcBorders>
              <w:top w:val="nil"/>
              <w:left w:val="nil"/>
              <w:bottom w:val="single" w:color="auto" w:sz="4" w:space="0"/>
              <w:right w:val="nil"/>
            </w:tcBorders>
            <w:shd w:val="clear" w:color="auto" w:fill="FFFFFF"/>
            <w:vAlign w:val="center"/>
          </w:tcPr>
          <w:p w14:paraId="49B4634B">
            <w:pPr>
              <w:widowControl/>
              <w:jc w:val="left"/>
              <w:textAlignment w:val="center"/>
              <w:rPr>
                <w:rFonts w:hint="default" w:ascii="Times New Roman" w:hAnsi="Times New Roman" w:eastAsia="仿宋_GB2312" w:cs="Times New Roman"/>
                <w:color w:val="000000"/>
                <w:kern w:val="0"/>
                <w:sz w:val="20"/>
                <w:szCs w:val="20"/>
                <w:lang w:val="en-US" w:eastAsia="zh-CN" w:bidi="ar"/>
              </w:rPr>
            </w:pPr>
            <w:r>
              <w:rPr>
                <w:rFonts w:ascii="Times New Roman" w:hAnsi="Times New Roman" w:eastAsia="仿宋_GB2312" w:cs="Times New Roman"/>
                <w:color w:val="000000"/>
                <w:kern w:val="0"/>
                <w:sz w:val="20"/>
                <w:szCs w:val="20"/>
                <w:lang w:bidi="ar"/>
              </w:rPr>
              <w:t>部门：</w:t>
            </w:r>
            <w:r>
              <w:rPr>
                <w:rFonts w:hint="eastAsia" w:ascii="Times New Roman" w:hAnsi="Times New Roman" w:eastAsia="仿宋_GB2312" w:cs="Times New Roman"/>
                <w:color w:val="000000"/>
                <w:kern w:val="0"/>
                <w:sz w:val="20"/>
                <w:szCs w:val="20"/>
                <w:lang w:val="en-US" w:eastAsia="zh-CN" w:bidi="ar"/>
              </w:rPr>
              <w:t>中共正定县委网络安全和信息化委员办公室（本级）</w:t>
            </w:r>
          </w:p>
        </w:tc>
        <w:tc>
          <w:tcPr>
            <w:tcW w:w="2138" w:type="dxa"/>
            <w:gridSpan w:val="2"/>
            <w:tcBorders>
              <w:top w:val="nil"/>
              <w:left w:val="nil"/>
              <w:bottom w:val="single" w:color="auto" w:sz="4" w:space="0"/>
              <w:right w:val="nil"/>
            </w:tcBorders>
            <w:shd w:val="clear" w:color="auto" w:fill="FFFFFF"/>
            <w:vAlign w:val="center"/>
          </w:tcPr>
          <w:p w14:paraId="2C3F1214">
            <w:pPr>
              <w:widowControl/>
              <w:jc w:val="center"/>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color w:val="000000"/>
                <w:kern w:val="0"/>
                <w:sz w:val="20"/>
                <w:szCs w:val="20"/>
                <w:lang w:bidi="ar"/>
              </w:rPr>
              <w:t>2024年度</w:t>
            </w:r>
          </w:p>
        </w:tc>
        <w:tc>
          <w:tcPr>
            <w:tcW w:w="4070" w:type="dxa"/>
            <w:gridSpan w:val="3"/>
            <w:tcBorders>
              <w:top w:val="nil"/>
              <w:left w:val="nil"/>
              <w:bottom w:val="single" w:color="auto" w:sz="4" w:space="0"/>
              <w:right w:val="nil"/>
            </w:tcBorders>
            <w:shd w:val="clear" w:color="auto" w:fill="FFFFFF"/>
            <w:vAlign w:val="center"/>
          </w:tcPr>
          <w:p w14:paraId="77B58625">
            <w:pPr>
              <w:widowControl/>
              <w:jc w:val="right"/>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color w:val="000000"/>
                <w:kern w:val="0"/>
                <w:sz w:val="20"/>
                <w:szCs w:val="20"/>
                <w:lang w:bidi="ar"/>
              </w:rPr>
              <w:t>单位：万元</w:t>
            </w:r>
          </w:p>
        </w:tc>
      </w:tr>
      <w:tr w14:paraId="49365A74">
        <w:tblPrEx>
          <w:tblCellMar>
            <w:top w:w="15" w:type="dxa"/>
            <w:left w:w="15" w:type="dxa"/>
            <w:bottom w:w="15" w:type="dxa"/>
            <w:right w:w="15" w:type="dxa"/>
          </w:tblCellMar>
        </w:tblPrEx>
        <w:trPr>
          <w:trHeight w:val="544" w:hRule="exact"/>
          <w:jc w:val="center"/>
        </w:trPr>
        <w:tc>
          <w:tcPr>
            <w:tcW w:w="5376"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2D94859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收入</w:t>
            </w:r>
          </w:p>
        </w:tc>
        <w:tc>
          <w:tcPr>
            <w:tcW w:w="4884"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1FF3CA8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支出</w:t>
            </w:r>
          </w:p>
        </w:tc>
      </w:tr>
      <w:tr w14:paraId="4FE98C67">
        <w:tblPrEx>
          <w:tblCellMar>
            <w:top w:w="15" w:type="dxa"/>
            <w:left w:w="15" w:type="dxa"/>
            <w:bottom w:w="15" w:type="dxa"/>
            <w:right w:w="15" w:type="dxa"/>
          </w:tblCellMar>
        </w:tblPrEx>
        <w:trPr>
          <w:trHeight w:val="600" w:hRule="exact"/>
          <w:jc w:val="center"/>
        </w:trPr>
        <w:tc>
          <w:tcPr>
            <w:tcW w:w="3490" w:type="dxa"/>
            <w:tcBorders>
              <w:top w:val="single" w:color="auto" w:sz="4" w:space="0"/>
              <w:left w:val="single" w:color="auto" w:sz="4" w:space="0"/>
              <w:bottom w:val="single" w:color="auto" w:sz="4" w:space="0"/>
              <w:right w:val="single" w:color="auto" w:sz="4" w:space="0"/>
            </w:tcBorders>
            <w:shd w:val="clear" w:color="auto" w:fill="FFFFFF"/>
            <w:vAlign w:val="center"/>
          </w:tcPr>
          <w:p w14:paraId="027A4F4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536" w:type="dxa"/>
            <w:tcBorders>
              <w:top w:val="single" w:color="auto" w:sz="4" w:space="0"/>
              <w:left w:val="single" w:color="auto" w:sz="4" w:space="0"/>
              <w:bottom w:val="single" w:color="auto" w:sz="4" w:space="0"/>
              <w:right w:val="single" w:color="auto" w:sz="4" w:space="0"/>
            </w:tcBorders>
            <w:shd w:val="clear" w:color="auto" w:fill="FFFFFF"/>
            <w:vAlign w:val="center"/>
          </w:tcPr>
          <w:p w14:paraId="60784577">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135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47F1209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决算数</w:t>
            </w:r>
          </w:p>
        </w:tc>
        <w:tc>
          <w:tcPr>
            <w:tcW w:w="328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1CCF0F1">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502" w:type="dxa"/>
            <w:tcBorders>
              <w:top w:val="single" w:color="auto" w:sz="4" w:space="0"/>
              <w:left w:val="single" w:color="auto" w:sz="4" w:space="0"/>
              <w:bottom w:val="single" w:color="auto" w:sz="4" w:space="0"/>
              <w:right w:val="single" w:color="auto" w:sz="4" w:space="0"/>
            </w:tcBorders>
            <w:shd w:val="clear" w:color="auto" w:fill="FFFFFF"/>
            <w:vAlign w:val="center"/>
          </w:tcPr>
          <w:p w14:paraId="37E2F2EF">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1099" w:type="dxa"/>
            <w:tcBorders>
              <w:top w:val="single" w:color="auto" w:sz="4" w:space="0"/>
              <w:left w:val="single" w:color="auto" w:sz="4" w:space="0"/>
              <w:bottom w:val="single" w:color="auto" w:sz="4" w:space="0"/>
              <w:right w:val="single" w:color="auto" w:sz="4" w:space="0"/>
            </w:tcBorders>
            <w:shd w:val="clear" w:color="auto" w:fill="FFFFFF"/>
            <w:vAlign w:val="center"/>
          </w:tcPr>
          <w:p w14:paraId="410C1DE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决算数</w:t>
            </w:r>
          </w:p>
        </w:tc>
      </w:tr>
      <w:tr w14:paraId="3604A5BB">
        <w:tblPrEx>
          <w:tblCellMar>
            <w:top w:w="15" w:type="dxa"/>
            <w:left w:w="15" w:type="dxa"/>
            <w:bottom w:w="15" w:type="dxa"/>
            <w:right w:w="15" w:type="dxa"/>
          </w:tblCellMar>
        </w:tblPrEx>
        <w:trPr>
          <w:trHeight w:val="474" w:hRule="exact"/>
          <w:jc w:val="center"/>
        </w:trPr>
        <w:tc>
          <w:tcPr>
            <w:tcW w:w="3490" w:type="dxa"/>
            <w:tcBorders>
              <w:top w:val="single" w:color="auto" w:sz="4" w:space="0"/>
              <w:left w:val="single" w:color="auto" w:sz="4" w:space="0"/>
              <w:bottom w:val="single" w:color="auto" w:sz="4" w:space="0"/>
              <w:right w:val="single" w:color="auto" w:sz="4" w:space="0"/>
            </w:tcBorders>
            <w:shd w:val="clear" w:color="auto" w:fill="FFFFFF"/>
            <w:vAlign w:val="center"/>
          </w:tcPr>
          <w:p w14:paraId="120FF40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536" w:type="dxa"/>
            <w:tcBorders>
              <w:top w:val="single" w:color="auto" w:sz="4" w:space="0"/>
              <w:left w:val="single" w:color="auto" w:sz="4" w:space="0"/>
              <w:bottom w:val="single" w:color="auto" w:sz="4" w:space="0"/>
              <w:right w:val="single" w:color="auto" w:sz="4" w:space="0"/>
            </w:tcBorders>
            <w:shd w:val="clear" w:color="auto" w:fill="FFFFFF"/>
            <w:vAlign w:val="center"/>
          </w:tcPr>
          <w:p w14:paraId="215D053B">
            <w:pPr>
              <w:jc w:val="center"/>
              <w:rPr>
                <w:rFonts w:ascii="Times New Roman" w:hAnsi="Times New Roman" w:eastAsia="仿宋_GB2312" w:cs="Times New Roman"/>
                <w:color w:val="000000"/>
                <w:sz w:val="22"/>
              </w:rPr>
            </w:pPr>
          </w:p>
        </w:tc>
        <w:tc>
          <w:tcPr>
            <w:tcW w:w="135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1B1E96F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328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32D50D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502" w:type="dxa"/>
            <w:tcBorders>
              <w:top w:val="single" w:color="auto" w:sz="4" w:space="0"/>
              <w:left w:val="single" w:color="auto" w:sz="4" w:space="0"/>
              <w:bottom w:val="single" w:color="auto" w:sz="4" w:space="0"/>
              <w:right w:val="single" w:color="auto" w:sz="4" w:space="0"/>
            </w:tcBorders>
            <w:shd w:val="clear" w:color="auto" w:fill="FFFFFF"/>
            <w:vAlign w:val="center"/>
          </w:tcPr>
          <w:p w14:paraId="637C3F0F">
            <w:pPr>
              <w:jc w:val="center"/>
              <w:rPr>
                <w:rFonts w:ascii="Times New Roman" w:hAnsi="Times New Roman" w:eastAsia="仿宋_GB2312" w:cs="Times New Roman"/>
                <w:color w:val="000000"/>
                <w:sz w:val="22"/>
              </w:rPr>
            </w:pPr>
          </w:p>
        </w:tc>
        <w:tc>
          <w:tcPr>
            <w:tcW w:w="1099" w:type="dxa"/>
            <w:tcBorders>
              <w:top w:val="single" w:color="auto" w:sz="4" w:space="0"/>
              <w:left w:val="single" w:color="auto" w:sz="4" w:space="0"/>
              <w:bottom w:val="single" w:color="auto" w:sz="4" w:space="0"/>
              <w:right w:val="single" w:color="auto" w:sz="4" w:space="0"/>
            </w:tcBorders>
            <w:shd w:val="clear" w:color="auto" w:fill="FFFFFF"/>
            <w:vAlign w:val="center"/>
          </w:tcPr>
          <w:p w14:paraId="451D049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r>
      <w:tr w14:paraId="6F6CF50A">
        <w:tblPrEx>
          <w:tblCellMar>
            <w:top w:w="15" w:type="dxa"/>
            <w:left w:w="15" w:type="dxa"/>
            <w:bottom w:w="15" w:type="dxa"/>
            <w:right w:w="15" w:type="dxa"/>
          </w:tblCellMar>
        </w:tblPrEx>
        <w:trPr>
          <w:trHeight w:val="474" w:hRule="exact"/>
          <w:jc w:val="center"/>
        </w:trPr>
        <w:tc>
          <w:tcPr>
            <w:tcW w:w="3490" w:type="dxa"/>
            <w:tcBorders>
              <w:top w:val="single" w:color="auto" w:sz="4" w:space="0"/>
              <w:left w:val="single" w:color="000000" w:sz="4" w:space="0"/>
              <w:bottom w:val="single" w:color="000000" w:sz="4" w:space="0"/>
              <w:right w:val="single" w:color="000000" w:sz="4" w:space="0"/>
            </w:tcBorders>
            <w:shd w:val="clear" w:color="auto" w:fill="auto"/>
            <w:vAlign w:val="center"/>
          </w:tcPr>
          <w:p w14:paraId="287DB1AD">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一、一般公共预算财政拨款收入</w:t>
            </w:r>
          </w:p>
        </w:tc>
        <w:tc>
          <w:tcPr>
            <w:tcW w:w="536" w:type="dxa"/>
            <w:tcBorders>
              <w:top w:val="single" w:color="auto" w:sz="4" w:space="0"/>
              <w:left w:val="single" w:color="000000" w:sz="4" w:space="0"/>
              <w:bottom w:val="single" w:color="000000" w:sz="4" w:space="0"/>
              <w:right w:val="single" w:color="000000" w:sz="4" w:space="0"/>
            </w:tcBorders>
            <w:shd w:val="clear" w:color="auto" w:fill="FFFFFF"/>
            <w:vAlign w:val="center"/>
          </w:tcPr>
          <w:p w14:paraId="2CEF6A7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w:t>
            </w:r>
          </w:p>
        </w:tc>
        <w:tc>
          <w:tcPr>
            <w:tcW w:w="1350"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3A159B5E">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258.30</w:t>
            </w:r>
          </w:p>
        </w:tc>
        <w:tc>
          <w:tcPr>
            <w:tcW w:w="3283" w:type="dxa"/>
            <w:gridSpan w:val="2"/>
            <w:tcBorders>
              <w:top w:val="single" w:color="auto" w:sz="4" w:space="0"/>
              <w:left w:val="single" w:color="000000" w:sz="4" w:space="0"/>
              <w:bottom w:val="single" w:color="000000" w:sz="4" w:space="0"/>
              <w:right w:val="single" w:color="000000" w:sz="4" w:space="0"/>
            </w:tcBorders>
            <w:shd w:val="clear" w:color="auto" w:fill="FFFFFF"/>
            <w:vAlign w:val="center"/>
          </w:tcPr>
          <w:p w14:paraId="538DF1B1">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一、一般公共服务支出</w:t>
            </w:r>
          </w:p>
        </w:tc>
        <w:tc>
          <w:tcPr>
            <w:tcW w:w="502" w:type="dxa"/>
            <w:tcBorders>
              <w:top w:val="single" w:color="auto" w:sz="4" w:space="0"/>
              <w:left w:val="single" w:color="000000" w:sz="4" w:space="0"/>
              <w:bottom w:val="single" w:color="000000" w:sz="4" w:space="0"/>
              <w:right w:val="single" w:color="000000" w:sz="4" w:space="0"/>
            </w:tcBorders>
            <w:shd w:val="clear" w:color="auto" w:fill="FFFFFF"/>
            <w:vAlign w:val="center"/>
          </w:tcPr>
          <w:p w14:paraId="7B234E9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32</w:t>
            </w:r>
          </w:p>
        </w:tc>
        <w:tc>
          <w:tcPr>
            <w:tcW w:w="1099" w:type="dxa"/>
            <w:tcBorders>
              <w:top w:val="single" w:color="auto" w:sz="4" w:space="0"/>
              <w:left w:val="single" w:color="000000" w:sz="4" w:space="0"/>
              <w:bottom w:val="single" w:color="000000" w:sz="4" w:space="0"/>
              <w:right w:val="single" w:color="000000" w:sz="4" w:space="0"/>
            </w:tcBorders>
            <w:shd w:val="clear" w:color="auto" w:fill="auto"/>
            <w:vAlign w:val="center"/>
          </w:tcPr>
          <w:p w14:paraId="5B96648D">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168.04</w:t>
            </w:r>
          </w:p>
        </w:tc>
      </w:tr>
      <w:tr w14:paraId="1D9AC2A0">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670E4F">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二、政府性基金预算财政拨款收入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B578E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F46F59">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EE46A12">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二、外交支出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5F0AF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336AA">
            <w:pPr>
              <w:jc w:val="right"/>
              <w:rPr>
                <w:rFonts w:ascii="Times New Roman" w:hAnsi="Times New Roman" w:eastAsia="仿宋_GB2312" w:cs="Times New Roman"/>
                <w:color w:val="000000"/>
                <w:sz w:val="22"/>
              </w:rPr>
            </w:pPr>
          </w:p>
        </w:tc>
      </w:tr>
      <w:tr w14:paraId="0EBB2910">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3FB27">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三、国有资本经营预算财政拨款收入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A317F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0156E7">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8CD19E7">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三、国防支出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8BB7D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AF832">
            <w:pPr>
              <w:jc w:val="right"/>
              <w:rPr>
                <w:rFonts w:ascii="Times New Roman" w:hAnsi="Times New Roman" w:eastAsia="仿宋_GB2312" w:cs="Times New Roman"/>
                <w:color w:val="000000"/>
                <w:sz w:val="22"/>
              </w:rPr>
            </w:pPr>
          </w:p>
        </w:tc>
      </w:tr>
      <w:tr w14:paraId="3963D815">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C706EF">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四、上级补助收入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D5230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F9764E">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5673A15">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四、公共安全支出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A1111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D61C4">
            <w:pPr>
              <w:jc w:val="right"/>
              <w:rPr>
                <w:rFonts w:ascii="Times New Roman" w:hAnsi="Times New Roman" w:eastAsia="仿宋_GB2312" w:cs="Times New Roman"/>
                <w:color w:val="000000"/>
                <w:sz w:val="22"/>
              </w:rPr>
            </w:pPr>
          </w:p>
        </w:tc>
      </w:tr>
      <w:tr w14:paraId="18DEA5C9">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569270">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五、事业收入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8FD16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59AC75">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36C3376">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五、教育支出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52749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9CC04">
            <w:pPr>
              <w:jc w:val="right"/>
              <w:rPr>
                <w:rFonts w:ascii="Times New Roman" w:hAnsi="Times New Roman" w:eastAsia="仿宋_GB2312" w:cs="Times New Roman"/>
                <w:color w:val="000000"/>
                <w:sz w:val="22"/>
              </w:rPr>
            </w:pPr>
          </w:p>
        </w:tc>
      </w:tr>
      <w:tr w14:paraId="3CE6DB16">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011D31">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六、经营收入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C7968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FA41D8">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0313EFB">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六、科学技术支出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89C55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EEC0E">
            <w:pPr>
              <w:jc w:val="right"/>
              <w:rPr>
                <w:rFonts w:ascii="Times New Roman" w:hAnsi="Times New Roman" w:eastAsia="仿宋_GB2312" w:cs="Times New Roman"/>
                <w:color w:val="000000"/>
                <w:sz w:val="22"/>
              </w:rPr>
            </w:pPr>
          </w:p>
        </w:tc>
      </w:tr>
      <w:tr w14:paraId="0EF5AFC4">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1B35E6">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七、附属单位上缴收入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97653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DBFB32">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D4D6A5">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rPr>
              <w:t>七、文化旅游体育与传媒支出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70629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67439">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44.67</w:t>
            </w:r>
          </w:p>
        </w:tc>
      </w:tr>
      <w:tr w14:paraId="3825B38E">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CE72AE">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八、其他收入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F85EC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4C7C04">
            <w:pPr>
              <w:jc w:val="lef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908C2B">
            <w:pPr>
              <w:jc w:val="left"/>
              <w:rPr>
                <w:rFonts w:ascii="Times New Roman" w:hAnsi="Times New Roman" w:eastAsia="仿宋_GB2312" w:cs="Times New Roman"/>
                <w:color w:val="000000"/>
                <w:sz w:val="22"/>
              </w:rPr>
            </w:pPr>
            <w:r>
              <w:rPr>
                <w:rFonts w:ascii="Times New Roman" w:hAnsi="Times New Roman" w:eastAsia="仿宋_GB2312" w:cs="Times New Roman"/>
              </w:rPr>
              <w:t>八、社会保障和就业支出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850C1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4B3C2">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19.33</w:t>
            </w:r>
          </w:p>
        </w:tc>
      </w:tr>
      <w:tr w14:paraId="28F2E681">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E5D72">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743AE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79667B">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B6556F">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九、卫生健康支出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368FB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47B60">
            <w:pPr>
              <w:rPr>
                <w:rFonts w:hint="default" w:ascii="Times New Roman" w:hAnsi="Times New Roman" w:eastAsia="仿宋_GB2312" w:cs="Times New Roman"/>
                <w:b/>
                <w:color w:val="000000"/>
                <w:sz w:val="22"/>
                <w:lang w:val="en-US" w:eastAsia="zh-CN"/>
              </w:rPr>
            </w:pPr>
            <w:r>
              <w:rPr>
                <w:rFonts w:hint="eastAsia" w:ascii="Times New Roman" w:hAnsi="Times New Roman" w:eastAsia="仿宋_GB2312" w:cs="Times New Roman"/>
                <w:b/>
                <w:color w:val="000000"/>
                <w:sz w:val="22"/>
                <w:lang w:val="en-US" w:eastAsia="zh-CN"/>
              </w:rPr>
              <w:t>12.04</w:t>
            </w:r>
          </w:p>
        </w:tc>
      </w:tr>
      <w:tr w14:paraId="38158D5D">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85B1D">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DA527B">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412168">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B4165F">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十、节能环保支出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901B7F">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2853D">
            <w:pPr>
              <w:rPr>
                <w:rFonts w:ascii="Times New Roman" w:hAnsi="Times New Roman" w:eastAsia="仿宋_GB2312" w:cs="Times New Roman"/>
                <w:b/>
                <w:color w:val="000000"/>
                <w:sz w:val="22"/>
              </w:rPr>
            </w:pPr>
          </w:p>
        </w:tc>
      </w:tr>
      <w:tr w14:paraId="0A5868FE">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4C272">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BCB4A7">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4722BA">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839FE5">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十一、城乡社区支出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3B9CA5">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69B2B">
            <w:pPr>
              <w:rPr>
                <w:rFonts w:ascii="Times New Roman" w:hAnsi="Times New Roman" w:eastAsia="仿宋_GB2312" w:cs="Times New Roman"/>
                <w:b/>
                <w:color w:val="000000"/>
                <w:sz w:val="22"/>
              </w:rPr>
            </w:pPr>
          </w:p>
        </w:tc>
      </w:tr>
      <w:tr w14:paraId="52D84C48">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0623E">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E5F259">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2E7A76">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8973CB">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十二、农林水支出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04D97A">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1099C">
            <w:pPr>
              <w:rPr>
                <w:rFonts w:ascii="Times New Roman" w:hAnsi="Times New Roman" w:eastAsia="仿宋_GB2312" w:cs="Times New Roman"/>
                <w:b/>
                <w:color w:val="000000"/>
                <w:sz w:val="22"/>
              </w:rPr>
            </w:pPr>
          </w:p>
        </w:tc>
      </w:tr>
      <w:tr w14:paraId="064743BF">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E2176">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13D0E5">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2AFEDC">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5FF93C">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十三、交通运输支出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8C0DE5">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5C1C0">
            <w:pPr>
              <w:rPr>
                <w:rFonts w:ascii="Times New Roman" w:hAnsi="Times New Roman" w:eastAsia="仿宋_GB2312" w:cs="Times New Roman"/>
                <w:b/>
                <w:color w:val="000000"/>
                <w:sz w:val="22"/>
              </w:rPr>
            </w:pPr>
          </w:p>
        </w:tc>
      </w:tr>
      <w:tr w14:paraId="2A17453F">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C4CB3">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108E3C">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E93C57">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73A282">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十四、资源勘探工业信息等支出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55F91C">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B8F1D">
            <w:pPr>
              <w:rPr>
                <w:rFonts w:ascii="Times New Roman" w:hAnsi="Times New Roman" w:eastAsia="仿宋_GB2312" w:cs="Times New Roman"/>
                <w:b/>
                <w:color w:val="000000"/>
                <w:sz w:val="22"/>
              </w:rPr>
            </w:pPr>
          </w:p>
        </w:tc>
      </w:tr>
      <w:tr w14:paraId="61DA27B1">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03B66">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BF0F11">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36CEAF">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081DC8">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十五、商业服务业等支出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526062">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B80EB">
            <w:pPr>
              <w:rPr>
                <w:rFonts w:ascii="Times New Roman" w:hAnsi="Times New Roman" w:eastAsia="仿宋_GB2312" w:cs="Times New Roman"/>
                <w:b/>
                <w:color w:val="000000"/>
                <w:sz w:val="22"/>
              </w:rPr>
            </w:pPr>
          </w:p>
        </w:tc>
      </w:tr>
      <w:tr w14:paraId="07AF9EEA">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1068A">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DDE7BD">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2CB0AD">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CE209B">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十六、金融支出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CBFDEB">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EF83D">
            <w:pPr>
              <w:rPr>
                <w:rFonts w:ascii="Times New Roman" w:hAnsi="Times New Roman" w:eastAsia="仿宋_GB2312" w:cs="Times New Roman"/>
                <w:b/>
                <w:color w:val="000000"/>
                <w:sz w:val="22"/>
              </w:rPr>
            </w:pPr>
          </w:p>
        </w:tc>
      </w:tr>
      <w:tr w14:paraId="32F8F5E5">
        <w:tblPrEx>
          <w:tblCellMar>
            <w:top w:w="15" w:type="dxa"/>
            <w:left w:w="15" w:type="dxa"/>
            <w:bottom w:w="15" w:type="dxa"/>
            <w:right w:w="15" w:type="dxa"/>
          </w:tblCellMar>
        </w:tblPrEx>
        <w:trPr>
          <w:trHeight w:val="563"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1AD6C">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9C88A6">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8901DF">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1BAE46">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十七、援助其他地区支出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EEC653">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7E1A2">
            <w:pPr>
              <w:rPr>
                <w:rFonts w:ascii="Times New Roman" w:hAnsi="Times New Roman" w:eastAsia="仿宋_GB2312" w:cs="Times New Roman"/>
                <w:b/>
                <w:color w:val="000000"/>
                <w:sz w:val="22"/>
              </w:rPr>
            </w:pPr>
          </w:p>
        </w:tc>
      </w:tr>
      <w:tr w14:paraId="7F371339">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0D4C7">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AAD030">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6940C0">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486FC0">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十八、自然资源海洋气象等支出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47EC1A">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09397">
            <w:pPr>
              <w:rPr>
                <w:rFonts w:ascii="Times New Roman" w:hAnsi="Times New Roman" w:eastAsia="仿宋_GB2312" w:cs="Times New Roman"/>
                <w:b/>
                <w:color w:val="000000"/>
                <w:sz w:val="22"/>
              </w:rPr>
            </w:pPr>
          </w:p>
        </w:tc>
      </w:tr>
      <w:tr w14:paraId="080C05DD">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C6380">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AFCCA1">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085565">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5D7D86">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十九、住房保障支出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EAB152">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7EB17">
            <w:pPr>
              <w:rPr>
                <w:rFonts w:hint="default" w:ascii="Times New Roman" w:hAnsi="Times New Roman" w:eastAsia="仿宋_GB2312" w:cs="Times New Roman"/>
                <w:b/>
                <w:color w:val="000000"/>
                <w:sz w:val="22"/>
                <w:lang w:val="en-US" w:eastAsia="zh-CN"/>
              </w:rPr>
            </w:pPr>
            <w:r>
              <w:rPr>
                <w:rFonts w:hint="eastAsia" w:ascii="Times New Roman" w:hAnsi="Times New Roman" w:eastAsia="仿宋_GB2312" w:cs="Times New Roman"/>
                <w:b/>
                <w:color w:val="000000"/>
                <w:sz w:val="22"/>
                <w:lang w:val="en-US" w:eastAsia="zh-CN"/>
              </w:rPr>
              <w:t>14.22</w:t>
            </w:r>
          </w:p>
        </w:tc>
      </w:tr>
      <w:tr w14:paraId="0C422FC1">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BBA4B">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27A6BA">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6BABC6">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F0D6BC">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二十、粮油物资储备支出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D09690">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FDC20">
            <w:pPr>
              <w:rPr>
                <w:rFonts w:ascii="Times New Roman" w:hAnsi="Times New Roman" w:eastAsia="仿宋_GB2312" w:cs="Times New Roman"/>
                <w:b/>
                <w:color w:val="000000"/>
                <w:sz w:val="22"/>
              </w:rPr>
            </w:pPr>
          </w:p>
        </w:tc>
      </w:tr>
      <w:tr w14:paraId="42786FCC">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F6926">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AFB7E1">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CEC4FA">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C1DBC1">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二十一、国有资本经营预算支出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192113">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652DB">
            <w:pPr>
              <w:rPr>
                <w:rFonts w:ascii="Times New Roman" w:hAnsi="Times New Roman" w:eastAsia="仿宋_GB2312" w:cs="Times New Roman"/>
                <w:b/>
                <w:color w:val="000000"/>
                <w:sz w:val="22"/>
              </w:rPr>
            </w:pPr>
          </w:p>
        </w:tc>
      </w:tr>
      <w:tr w14:paraId="0DB7829B">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44B3F">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F8BD31">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77B396">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D163C2">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二十二、灾害防治及应急管理支出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2D4025">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8F070">
            <w:pPr>
              <w:rPr>
                <w:rFonts w:ascii="Times New Roman" w:hAnsi="Times New Roman" w:eastAsia="仿宋_GB2312" w:cs="Times New Roman"/>
                <w:b/>
                <w:color w:val="000000"/>
                <w:sz w:val="22"/>
              </w:rPr>
            </w:pPr>
          </w:p>
        </w:tc>
      </w:tr>
      <w:tr w14:paraId="4799AD7B">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F2F65">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D5A1CD">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A76D5F">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2571B7">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二十三、其他支出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5AE248">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3862F">
            <w:pPr>
              <w:rPr>
                <w:rFonts w:ascii="Times New Roman" w:hAnsi="Times New Roman" w:eastAsia="仿宋_GB2312" w:cs="Times New Roman"/>
                <w:b/>
                <w:color w:val="000000"/>
                <w:sz w:val="22"/>
              </w:rPr>
            </w:pPr>
          </w:p>
        </w:tc>
      </w:tr>
      <w:tr w14:paraId="44021C3A">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1A0B9">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065926">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502DBC">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95A7C3">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二十四、债务还本支出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DD9D38">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062DC">
            <w:pPr>
              <w:rPr>
                <w:rFonts w:ascii="Times New Roman" w:hAnsi="Times New Roman" w:eastAsia="仿宋_GB2312" w:cs="Times New Roman"/>
                <w:b/>
                <w:color w:val="000000"/>
                <w:sz w:val="22"/>
              </w:rPr>
            </w:pPr>
          </w:p>
        </w:tc>
      </w:tr>
      <w:tr w14:paraId="6B3B6172">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2A658">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D7D37C">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F76907">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C15477">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二十五、债务付息支出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7F524E">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E94FA">
            <w:pPr>
              <w:rPr>
                <w:rFonts w:ascii="Times New Roman" w:hAnsi="Times New Roman" w:eastAsia="仿宋_GB2312" w:cs="Times New Roman"/>
                <w:b/>
                <w:color w:val="000000"/>
                <w:sz w:val="22"/>
              </w:rPr>
            </w:pPr>
          </w:p>
        </w:tc>
      </w:tr>
      <w:tr w14:paraId="6B679911">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9D2E2">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064DA5">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3DB284">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E6F1D0">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二十六、抗疫特别国债安排的支出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DA13A8">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BF4C5">
            <w:pPr>
              <w:rPr>
                <w:rFonts w:ascii="Times New Roman" w:hAnsi="Times New Roman" w:eastAsia="仿宋_GB2312" w:cs="Times New Roman"/>
                <w:b/>
                <w:color w:val="000000"/>
                <w:sz w:val="22"/>
              </w:rPr>
            </w:pPr>
          </w:p>
        </w:tc>
      </w:tr>
      <w:tr w14:paraId="24631A9D">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38F60">
            <w:pPr>
              <w:jc w:val="center"/>
              <w:rPr>
                <w:rFonts w:ascii="Times New Roman" w:hAnsi="Times New Roman" w:eastAsia="仿宋_GB2312" w:cs="Times New Roman"/>
                <w:color w:val="000000"/>
                <w:sz w:val="20"/>
                <w:szCs w:val="20"/>
              </w:rPr>
            </w:pPr>
            <w:r>
              <w:rPr>
                <w:rFonts w:ascii="Times New Roman" w:hAnsi="Times New Roman" w:eastAsia="仿宋_GB2312" w:cs="Times New Roman"/>
                <w:b/>
                <w:bCs/>
              </w:rPr>
              <w:t>本年收入合计</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B970EF">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FFB6C1">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258.30</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B3447B">
            <w:pPr>
              <w:jc w:val="center"/>
              <w:rPr>
                <w:rFonts w:ascii="Times New Roman" w:hAnsi="Times New Roman" w:eastAsia="仿宋_GB2312" w:cs="Times New Roman"/>
                <w:color w:val="000000"/>
                <w:sz w:val="20"/>
                <w:szCs w:val="20"/>
              </w:rPr>
            </w:pPr>
            <w:r>
              <w:rPr>
                <w:rFonts w:ascii="Times New Roman" w:hAnsi="Times New Roman" w:eastAsia="仿宋_GB2312" w:cs="Times New Roman"/>
                <w:b/>
                <w:bCs/>
              </w:rPr>
              <w:t>本年支出合计</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4379EE">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41011">
            <w:pPr>
              <w:rPr>
                <w:rFonts w:hint="default" w:ascii="Times New Roman" w:hAnsi="Times New Roman" w:eastAsia="仿宋_GB2312" w:cs="Times New Roman"/>
                <w:b/>
                <w:color w:val="000000"/>
                <w:sz w:val="22"/>
                <w:lang w:val="en-US" w:eastAsia="zh-CN"/>
              </w:rPr>
            </w:pPr>
            <w:r>
              <w:rPr>
                <w:rFonts w:hint="eastAsia" w:ascii="Times New Roman" w:hAnsi="Times New Roman" w:eastAsia="仿宋_GB2312" w:cs="Times New Roman"/>
                <w:b/>
                <w:color w:val="000000"/>
                <w:sz w:val="22"/>
                <w:lang w:val="en-US" w:eastAsia="zh-CN"/>
              </w:rPr>
              <w:t>258.30</w:t>
            </w:r>
          </w:p>
        </w:tc>
      </w:tr>
      <w:tr w14:paraId="473CFF16">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7C881">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使用非财政拨款结余（含专用结余）</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70B0B6">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77CDFB">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8F18C6">
            <w:pPr>
              <w:jc w:val="left"/>
              <w:rPr>
                <w:rFonts w:ascii="Times New Roman" w:hAnsi="Times New Roman" w:eastAsia="仿宋_GB2312" w:cs="Times New Roman"/>
                <w:color w:val="000000"/>
                <w:sz w:val="20"/>
                <w:szCs w:val="20"/>
              </w:rPr>
            </w:pPr>
            <w:r>
              <w:rPr>
                <w:rFonts w:ascii="Times New Roman" w:hAnsi="Times New Roman" w:eastAsia="仿宋_GB2312" w:cs="Times New Roman"/>
              </w:rPr>
              <w:t>结余分配</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7C2644">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B9AC7">
            <w:pPr>
              <w:rPr>
                <w:rFonts w:ascii="Times New Roman" w:hAnsi="Times New Roman" w:eastAsia="仿宋_GB2312" w:cs="Times New Roman"/>
                <w:b/>
                <w:color w:val="000000"/>
                <w:sz w:val="22"/>
              </w:rPr>
            </w:pPr>
          </w:p>
        </w:tc>
      </w:tr>
      <w:tr w14:paraId="722B3166">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31918">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年初结转和结余</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714E17">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A41044">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020D22">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年末结转和结余</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DB38BF">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60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A5880">
            <w:pPr>
              <w:rPr>
                <w:rFonts w:ascii="Times New Roman" w:hAnsi="Times New Roman" w:eastAsia="仿宋_GB2312" w:cs="Times New Roman"/>
                <w:b/>
                <w:color w:val="000000"/>
                <w:sz w:val="22"/>
              </w:rPr>
            </w:pPr>
          </w:p>
        </w:tc>
      </w:tr>
      <w:tr w14:paraId="73014AAE">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F9EAD">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EAF0E6">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30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087CE3">
            <w:pPr>
              <w:jc w:val="right"/>
              <w:rPr>
                <w:rFonts w:ascii="Times New Roman" w:hAnsi="Times New Roman" w:eastAsia="仿宋_GB2312" w:cs="Times New Roman"/>
                <w:color w:val="000000"/>
                <w:sz w:val="22"/>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957D6E">
            <w:pPr>
              <w:jc w:val="left"/>
              <w:rPr>
                <w:rFonts w:ascii="Times New Roman" w:hAnsi="Times New Roman" w:eastAsia="仿宋_GB2312" w:cs="Times New Roman"/>
                <w:color w:val="000000"/>
                <w:sz w:val="20"/>
                <w:szCs w:val="20"/>
              </w:rPr>
            </w:pP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37D64B">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61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0DCAD">
            <w:pPr>
              <w:rPr>
                <w:rFonts w:ascii="Times New Roman" w:hAnsi="Times New Roman" w:eastAsia="仿宋_GB2312" w:cs="Times New Roman"/>
                <w:b/>
                <w:color w:val="000000"/>
                <w:sz w:val="22"/>
              </w:rPr>
            </w:pPr>
          </w:p>
        </w:tc>
      </w:tr>
      <w:tr w14:paraId="4AA626F0">
        <w:tblPrEx>
          <w:tblCellMar>
            <w:top w:w="15" w:type="dxa"/>
            <w:left w:w="15" w:type="dxa"/>
            <w:bottom w:w="15" w:type="dxa"/>
            <w:right w:w="15" w:type="dxa"/>
          </w:tblCellMar>
        </w:tblPrEx>
        <w:trPr>
          <w:trHeight w:val="515"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AF01E">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bCs/>
              </w:rPr>
              <w:t>总计</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E9CD6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483F67">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258.30</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DB83E1">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bCs/>
              </w:rPr>
              <w:t>总计</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95E1C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16D04">
            <w:pP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258.30</w:t>
            </w:r>
          </w:p>
        </w:tc>
      </w:tr>
    </w:tbl>
    <w:p w14:paraId="668B549D">
      <w:pPr>
        <w:widowControl/>
        <w:jc w:val="left"/>
        <w:textAlignment w:val="center"/>
        <w:rPr>
          <w:rFonts w:ascii="Times New Roman" w:hAnsi="Times New Roman" w:eastAsia="仿宋_GB2312" w:cs="Times New Roman"/>
          <w:color w:val="000000"/>
          <w:kern w:val="0"/>
          <w:sz w:val="24"/>
          <w:szCs w:val="24"/>
          <w:lang w:bidi="ar"/>
        </w:rPr>
      </w:pPr>
      <w:r>
        <w:rPr>
          <w:rFonts w:ascii="Times New Roman" w:hAnsi="Times New Roman" w:eastAsia="仿宋_GB2312" w:cs="Times New Roman"/>
          <w:color w:val="000000"/>
          <w:kern w:val="0"/>
          <w:sz w:val="24"/>
          <w:szCs w:val="24"/>
          <w:lang w:bidi="ar"/>
        </w:rPr>
        <w:t>注：1.本表反映部门本年度的总收支和年末结转结余情况。</w:t>
      </w:r>
    </w:p>
    <w:p w14:paraId="7ABCB11E">
      <w:pPr>
        <w:rPr>
          <w:rFonts w:ascii="Times New Roman" w:hAnsi="Times New Roman" w:eastAsia="仿宋_GB2312" w:cs="Times New Roman"/>
        </w:rPr>
        <w:sectPr>
          <w:headerReference r:id="rId8" w:type="default"/>
          <w:pgSz w:w="11906" w:h="16838"/>
          <w:pgMar w:top="1474" w:right="1474" w:bottom="1474" w:left="1474" w:header="851" w:footer="992" w:gutter="0"/>
          <w:cols w:space="0" w:num="1"/>
          <w:docGrid w:type="lines" w:linePitch="312" w:charSpace="0"/>
        </w:sectPr>
      </w:pPr>
      <w:r>
        <w:rPr>
          <w:rFonts w:ascii="Times New Roman" w:hAnsi="Times New Roman" w:eastAsia="仿宋_GB2312" w:cs="Times New Roman"/>
          <w:color w:val="000000"/>
          <w:kern w:val="0"/>
          <w:sz w:val="24"/>
          <w:szCs w:val="24"/>
          <w:lang w:bidi="ar"/>
        </w:rPr>
        <w:t xml:space="preserve">    2.本套报表金额单位转换时可能存在尾数误差。</w:t>
      </w:r>
    </w:p>
    <w:tbl>
      <w:tblPr>
        <w:tblStyle w:val="9"/>
        <w:tblW w:w="10040" w:type="dxa"/>
        <w:jc w:val="center"/>
        <w:tblLayout w:type="fixed"/>
        <w:tblCellMar>
          <w:top w:w="15" w:type="dxa"/>
          <w:left w:w="15" w:type="dxa"/>
          <w:bottom w:w="15" w:type="dxa"/>
          <w:right w:w="15" w:type="dxa"/>
        </w:tblCellMar>
      </w:tblPr>
      <w:tblGrid>
        <w:gridCol w:w="793"/>
        <w:gridCol w:w="693"/>
        <w:gridCol w:w="1631"/>
        <w:gridCol w:w="1030"/>
        <w:gridCol w:w="982"/>
        <w:gridCol w:w="982"/>
        <w:gridCol w:w="982"/>
        <w:gridCol w:w="982"/>
        <w:gridCol w:w="982"/>
        <w:gridCol w:w="983"/>
      </w:tblGrid>
      <w:tr w14:paraId="6E30AC26">
        <w:tblPrEx>
          <w:tblCellMar>
            <w:top w:w="15" w:type="dxa"/>
            <w:left w:w="15" w:type="dxa"/>
            <w:bottom w:w="15" w:type="dxa"/>
            <w:right w:w="15" w:type="dxa"/>
          </w:tblCellMar>
        </w:tblPrEx>
        <w:trPr>
          <w:trHeight w:val="666" w:hRule="atLeast"/>
          <w:jc w:val="center"/>
        </w:trPr>
        <w:tc>
          <w:tcPr>
            <w:tcW w:w="10040" w:type="dxa"/>
            <w:gridSpan w:val="10"/>
            <w:shd w:val="clear" w:color="auto" w:fill="auto"/>
            <w:vAlign w:val="center"/>
          </w:tcPr>
          <w:p w14:paraId="0E24A492">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收入决算表</w:t>
            </w:r>
          </w:p>
        </w:tc>
      </w:tr>
      <w:tr w14:paraId="7FC6395A">
        <w:tblPrEx>
          <w:tblCellMar>
            <w:top w:w="15" w:type="dxa"/>
            <w:left w:w="15" w:type="dxa"/>
            <w:bottom w:w="15" w:type="dxa"/>
            <w:right w:w="15" w:type="dxa"/>
          </w:tblCellMar>
        </w:tblPrEx>
        <w:trPr>
          <w:trHeight w:val="348" w:hRule="atLeast"/>
          <w:jc w:val="center"/>
        </w:trPr>
        <w:tc>
          <w:tcPr>
            <w:tcW w:w="793" w:type="dxa"/>
            <w:shd w:val="clear" w:color="auto" w:fill="FFFFFF"/>
            <w:vAlign w:val="center"/>
          </w:tcPr>
          <w:p w14:paraId="52FF7FA9">
            <w:pPr>
              <w:jc w:val="right"/>
              <w:rPr>
                <w:rFonts w:ascii="Times New Roman" w:hAnsi="Times New Roman" w:eastAsia="仿宋_GB2312" w:cs="Times New Roman"/>
                <w:color w:val="000000"/>
                <w:sz w:val="24"/>
              </w:rPr>
            </w:pPr>
          </w:p>
        </w:tc>
        <w:tc>
          <w:tcPr>
            <w:tcW w:w="693" w:type="dxa"/>
            <w:shd w:val="clear" w:color="auto" w:fill="FFFFFF"/>
            <w:vAlign w:val="center"/>
          </w:tcPr>
          <w:p w14:paraId="67389801">
            <w:pPr>
              <w:jc w:val="right"/>
              <w:rPr>
                <w:rFonts w:ascii="Times New Roman" w:hAnsi="Times New Roman" w:eastAsia="仿宋_GB2312" w:cs="Times New Roman"/>
                <w:color w:val="000000"/>
                <w:sz w:val="24"/>
              </w:rPr>
            </w:pPr>
          </w:p>
        </w:tc>
        <w:tc>
          <w:tcPr>
            <w:tcW w:w="1631" w:type="dxa"/>
            <w:shd w:val="clear" w:color="auto" w:fill="FFFFFF"/>
            <w:vAlign w:val="center"/>
          </w:tcPr>
          <w:p w14:paraId="76C56112">
            <w:pPr>
              <w:jc w:val="right"/>
              <w:rPr>
                <w:rFonts w:ascii="Times New Roman" w:hAnsi="Times New Roman" w:eastAsia="仿宋_GB2312" w:cs="Times New Roman"/>
                <w:color w:val="000000"/>
                <w:sz w:val="24"/>
              </w:rPr>
            </w:pPr>
          </w:p>
        </w:tc>
        <w:tc>
          <w:tcPr>
            <w:tcW w:w="1030" w:type="dxa"/>
            <w:shd w:val="clear" w:color="auto" w:fill="FFFFFF"/>
            <w:vAlign w:val="center"/>
          </w:tcPr>
          <w:p w14:paraId="515E3FA7">
            <w:pPr>
              <w:jc w:val="right"/>
              <w:rPr>
                <w:rFonts w:ascii="Times New Roman" w:hAnsi="Times New Roman" w:eastAsia="仿宋_GB2312" w:cs="Times New Roman"/>
                <w:color w:val="000000"/>
                <w:sz w:val="24"/>
              </w:rPr>
            </w:pPr>
          </w:p>
        </w:tc>
        <w:tc>
          <w:tcPr>
            <w:tcW w:w="982" w:type="dxa"/>
            <w:shd w:val="clear" w:color="auto" w:fill="FFFFFF"/>
            <w:vAlign w:val="center"/>
          </w:tcPr>
          <w:p w14:paraId="3319C884">
            <w:pPr>
              <w:jc w:val="right"/>
              <w:rPr>
                <w:rFonts w:ascii="Times New Roman" w:hAnsi="Times New Roman" w:eastAsia="仿宋_GB2312" w:cs="Times New Roman"/>
                <w:color w:val="000000"/>
                <w:sz w:val="24"/>
              </w:rPr>
            </w:pPr>
          </w:p>
        </w:tc>
        <w:tc>
          <w:tcPr>
            <w:tcW w:w="982" w:type="dxa"/>
            <w:shd w:val="clear" w:color="auto" w:fill="FFFFFF"/>
            <w:vAlign w:val="center"/>
          </w:tcPr>
          <w:p w14:paraId="508D1EB7">
            <w:pPr>
              <w:jc w:val="right"/>
              <w:rPr>
                <w:rFonts w:ascii="Times New Roman" w:hAnsi="Times New Roman" w:eastAsia="仿宋_GB2312" w:cs="Times New Roman"/>
                <w:color w:val="000000"/>
                <w:sz w:val="24"/>
              </w:rPr>
            </w:pPr>
          </w:p>
        </w:tc>
        <w:tc>
          <w:tcPr>
            <w:tcW w:w="982" w:type="dxa"/>
            <w:shd w:val="clear" w:color="auto" w:fill="FFFFFF"/>
            <w:vAlign w:val="center"/>
          </w:tcPr>
          <w:p w14:paraId="3C5DAABA">
            <w:pPr>
              <w:jc w:val="right"/>
              <w:rPr>
                <w:rFonts w:ascii="Times New Roman" w:hAnsi="Times New Roman" w:eastAsia="仿宋_GB2312" w:cs="Times New Roman"/>
                <w:color w:val="000000"/>
                <w:sz w:val="24"/>
              </w:rPr>
            </w:pPr>
          </w:p>
        </w:tc>
        <w:tc>
          <w:tcPr>
            <w:tcW w:w="982" w:type="dxa"/>
            <w:shd w:val="clear" w:color="auto" w:fill="FFFFFF"/>
            <w:vAlign w:val="center"/>
          </w:tcPr>
          <w:p w14:paraId="0EC86CA8">
            <w:pPr>
              <w:jc w:val="right"/>
              <w:rPr>
                <w:rFonts w:ascii="Times New Roman" w:hAnsi="Times New Roman" w:eastAsia="仿宋_GB2312" w:cs="Times New Roman"/>
                <w:color w:val="000000"/>
                <w:sz w:val="24"/>
              </w:rPr>
            </w:pPr>
          </w:p>
        </w:tc>
        <w:tc>
          <w:tcPr>
            <w:tcW w:w="982" w:type="dxa"/>
            <w:shd w:val="clear" w:color="auto" w:fill="FFFFFF"/>
            <w:vAlign w:val="center"/>
          </w:tcPr>
          <w:p w14:paraId="50A238F3">
            <w:pPr>
              <w:jc w:val="right"/>
              <w:rPr>
                <w:rFonts w:ascii="Times New Roman" w:hAnsi="Times New Roman" w:eastAsia="仿宋_GB2312" w:cs="Times New Roman"/>
                <w:color w:val="000000"/>
                <w:sz w:val="24"/>
              </w:rPr>
            </w:pPr>
          </w:p>
        </w:tc>
        <w:tc>
          <w:tcPr>
            <w:tcW w:w="983" w:type="dxa"/>
            <w:shd w:val="clear" w:color="auto" w:fill="FFFFFF"/>
            <w:vAlign w:val="center"/>
          </w:tcPr>
          <w:p w14:paraId="6878BA44">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公开02表</w:t>
            </w:r>
          </w:p>
        </w:tc>
      </w:tr>
      <w:tr w14:paraId="17E1E7CB">
        <w:tblPrEx>
          <w:tblCellMar>
            <w:top w:w="15" w:type="dxa"/>
            <w:left w:w="15" w:type="dxa"/>
            <w:bottom w:w="15" w:type="dxa"/>
            <w:right w:w="15" w:type="dxa"/>
          </w:tblCellMar>
        </w:tblPrEx>
        <w:trPr>
          <w:trHeight w:val="348" w:hRule="atLeast"/>
          <w:jc w:val="center"/>
        </w:trPr>
        <w:tc>
          <w:tcPr>
            <w:tcW w:w="3117" w:type="dxa"/>
            <w:gridSpan w:val="3"/>
            <w:shd w:val="clear" w:color="auto" w:fill="FFFFFF"/>
            <w:vAlign w:val="center"/>
          </w:tcPr>
          <w:p w14:paraId="1A7F25CF">
            <w:pPr>
              <w:jc w:val="left"/>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0"/>
                <w:szCs w:val="20"/>
                <w:lang w:bidi="ar"/>
              </w:rPr>
              <w:t>部门：</w:t>
            </w:r>
            <w:r>
              <w:rPr>
                <w:rFonts w:hint="eastAsia" w:ascii="Times New Roman" w:hAnsi="Times New Roman" w:eastAsia="仿宋_GB2312" w:cs="Times New Roman"/>
                <w:color w:val="000000"/>
                <w:kern w:val="0"/>
                <w:sz w:val="20"/>
                <w:szCs w:val="20"/>
                <w:lang w:val="en-US" w:eastAsia="zh-CN" w:bidi="ar"/>
              </w:rPr>
              <w:t>中共正定县委网络安全和信息化委员办公室（本级）</w:t>
            </w:r>
          </w:p>
        </w:tc>
        <w:tc>
          <w:tcPr>
            <w:tcW w:w="1030" w:type="dxa"/>
            <w:shd w:val="clear" w:color="auto" w:fill="FFFFFF"/>
            <w:vAlign w:val="center"/>
          </w:tcPr>
          <w:p w14:paraId="234EB981">
            <w:pPr>
              <w:jc w:val="right"/>
              <w:rPr>
                <w:rFonts w:ascii="Times New Roman" w:hAnsi="Times New Roman" w:eastAsia="仿宋_GB2312" w:cs="Times New Roman"/>
                <w:color w:val="000000"/>
                <w:sz w:val="24"/>
              </w:rPr>
            </w:pPr>
          </w:p>
        </w:tc>
        <w:tc>
          <w:tcPr>
            <w:tcW w:w="1964" w:type="dxa"/>
            <w:gridSpan w:val="2"/>
            <w:shd w:val="clear" w:color="auto" w:fill="FFFFFF"/>
            <w:vAlign w:val="center"/>
          </w:tcPr>
          <w:p w14:paraId="127DB744">
            <w:pPr>
              <w:jc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4"/>
                <w:szCs w:val="24"/>
              </w:rPr>
              <w:t>2024年度</w:t>
            </w:r>
          </w:p>
        </w:tc>
        <w:tc>
          <w:tcPr>
            <w:tcW w:w="982" w:type="dxa"/>
            <w:shd w:val="clear" w:color="auto" w:fill="FFFFFF"/>
            <w:vAlign w:val="center"/>
          </w:tcPr>
          <w:p w14:paraId="029C2453">
            <w:pPr>
              <w:jc w:val="right"/>
              <w:rPr>
                <w:rFonts w:ascii="Times New Roman" w:hAnsi="Times New Roman" w:eastAsia="仿宋_GB2312" w:cs="Times New Roman"/>
                <w:color w:val="000000"/>
                <w:sz w:val="24"/>
              </w:rPr>
            </w:pPr>
          </w:p>
        </w:tc>
        <w:tc>
          <w:tcPr>
            <w:tcW w:w="982" w:type="dxa"/>
            <w:shd w:val="clear" w:color="auto" w:fill="FFFFFF"/>
            <w:vAlign w:val="center"/>
          </w:tcPr>
          <w:p w14:paraId="1E0E5C85">
            <w:pPr>
              <w:jc w:val="right"/>
              <w:rPr>
                <w:rFonts w:ascii="Times New Roman" w:hAnsi="Times New Roman" w:eastAsia="仿宋_GB2312" w:cs="Times New Roman"/>
                <w:color w:val="000000"/>
                <w:sz w:val="24"/>
              </w:rPr>
            </w:pPr>
          </w:p>
        </w:tc>
        <w:tc>
          <w:tcPr>
            <w:tcW w:w="982" w:type="dxa"/>
            <w:shd w:val="clear" w:color="auto" w:fill="FFFFFF"/>
            <w:vAlign w:val="center"/>
          </w:tcPr>
          <w:p w14:paraId="08E645DB">
            <w:pPr>
              <w:jc w:val="right"/>
              <w:rPr>
                <w:rFonts w:ascii="Times New Roman" w:hAnsi="Times New Roman" w:eastAsia="仿宋_GB2312" w:cs="Times New Roman"/>
                <w:color w:val="000000"/>
                <w:sz w:val="24"/>
              </w:rPr>
            </w:pPr>
          </w:p>
        </w:tc>
        <w:tc>
          <w:tcPr>
            <w:tcW w:w="983" w:type="dxa"/>
            <w:shd w:val="clear" w:color="auto" w:fill="FFFFFF"/>
            <w:vAlign w:val="center"/>
          </w:tcPr>
          <w:p w14:paraId="596079B0">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14:paraId="1A54DF19">
        <w:tblPrEx>
          <w:tblCellMar>
            <w:top w:w="15" w:type="dxa"/>
            <w:left w:w="15" w:type="dxa"/>
            <w:bottom w:w="15" w:type="dxa"/>
            <w:right w:w="15" w:type="dxa"/>
          </w:tblCellMar>
        </w:tblPrEx>
        <w:trPr>
          <w:trHeight w:val="499" w:hRule="atLeast"/>
          <w:jc w:val="center"/>
        </w:trPr>
        <w:tc>
          <w:tcPr>
            <w:tcW w:w="311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8637A5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103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FC93F4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本年收入合计</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EB17C5">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财政拨款收入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DCA34D1">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上级补助收入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50E7CF1">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事业收入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07E9AD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经营收入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2E65B1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附属单位上缴收入</w:t>
            </w:r>
          </w:p>
        </w:tc>
        <w:tc>
          <w:tcPr>
            <w:tcW w:w="983"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96E72D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其他收入</w:t>
            </w:r>
          </w:p>
        </w:tc>
      </w:tr>
      <w:tr w14:paraId="6BB2255E">
        <w:tblPrEx>
          <w:tblCellMar>
            <w:top w:w="15" w:type="dxa"/>
            <w:left w:w="15" w:type="dxa"/>
            <w:bottom w:w="15" w:type="dxa"/>
            <w:right w:w="15" w:type="dxa"/>
          </w:tblCellMar>
        </w:tblPrEx>
        <w:trPr>
          <w:trHeight w:val="499" w:hRule="atLeast"/>
          <w:jc w:val="center"/>
        </w:trPr>
        <w:tc>
          <w:tcPr>
            <w:tcW w:w="1486"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A7244E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科目代码</w:t>
            </w:r>
          </w:p>
        </w:tc>
        <w:tc>
          <w:tcPr>
            <w:tcW w:w="163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E3F234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科目名称</w:t>
            </w:r>
          </w:p>
        </w:tc>
        <w:tc>
          <w:tcPr>
            <w:tcW w:w="103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D572658">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8EE07D">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9781160">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4F522B2">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696D58E">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03CD5D2">
            <w:pPr>
              <w:jc w:val="center"/>
              <w:rPr>
                <w:rFonts w:ascii="Times New Roman" w:hAnsi="Times New Roman" w:eastAsia="仿宋_GB2312" w:cs="Times New Roman"/>
                <w:b/>
                <w:bCs/>
                <w:color w:val="000000"/>
                <w:sz w:val="22"/>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EE72EC5">
            <w:pPr>
              <w:jc w:val="center"/>
              <w:rPr>
                <w:rFonts w:ascii="Times New Roman" w:hAnsi="Times New Roman" w:eastAsia="仿宋_GB2312" w:cs="Times New Roman"/>
                <w:b/>
                <w:bCs/>
                <w:color w:val="000000"/>
                <w:sz w:val="22"/>
              </w:rPr>
            </w:pPr>
          </w:p>
        </w:tc>
      </w:tr>
      <w:tr w14:paraId="6E814202">
        <w:trPr>
          <w:trHeight w:val="499" w:hRule="atLeast"/>
          <w:jc w:val="center"/>
        </w:trPr>
        <w:tc>
          <w:tcPr>
            <w:tcW w:w="1486"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D05FCAE">
            <w:pPr>
              <w:jc w:val="center"/>
              <w:rPr>
                <w:rFonts w:ascii="Times New Roman" w:hAnsi="Times New Roman" w:eastAsia="仿宋_GB2312" w:cs="Times New Roman"/>
                <w:color w:val="000000"/>
                <w:sz w:val="22"/>
              </w:rPr>
            </w:pPr>
          </w:p>
        </w:tc>
        <w:tc>
          <w:tcPr>
            <w:tcW w:w="163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E28EB61">
            <w:pPr>
              <w:jc w:val="center"/>
              <w:rPr>
                <w:rFonts w:ascii="Times New Roman" w:hAnsi="Times New Roman" w:eastAsia="仿宋_GB2312" w:cs="Times New Roman"/>
                <w:color w:val="000000"/>
                <w:sz w:val="22"/>
              </w:rPr>
            </w:pPr>
          </w:p>
        </w:tc>
        <w:tc>
          <w:tcPr>
            <w:tcW w:w="103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7FF4A78">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050BEB">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83DD9B6">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4A13172">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4B58563">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DAE9BA5">
            <w:pPr>
              <w:jc w:val="center"/>
              <w:rPr>
                <w:rFonts w:ascii="Times New Roman" w:hAnsi="Times New Roman" w:eastAsia="仿宋_GB2312" w:cs="Times New Roman"/>
                <w:color w:val="000000"/>
                <w:sz w:val="22"/>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048290C">
            <w:pPr>
              <w:jc w:val="center"/>
              <w:rPr>
                <w:rFonts w:ascii="Times New Roman" w:hAnsi="Times New Roman" w:eastAsia="仿宋_GB2312" w:cs="Times New Roman"/>
                <w:color w:val="000000"/>
                <w:sz w:val="22"/>
              </w:rPr>
            </w:pPr>
          </w:p>
        </w:tc>
      </w:tr>
      <w:tr w14:paraId="69F07573">
        <w:tblPrEx>
          <w:tblCellMar>
            <w:top w:w="15" w:type="dxa"/>
            <w:left w:w="15" w:type="dxa"/>
            <w:bottom w:w="15" w:type="dxa"/>
            <w:right w:w="15" w:type="dxa"/>
          </w:tblCellMar>
        </w:tblPrEx>
        <w:trPr>
          <w:trHeight w:val="499" w:hRule="atLeast"/>
          <w:jc w:val="center"/>
        </w:trPr>
        <w:tc>
          <w:tcPr>
            <w:tcW w:w="311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0E5E481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栏次</w:t>
            </w:r>
          </w:p>
        </w:tc>
        <w:tc>
          <w:tcPr>
            <w:tcW w:w="10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62C23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BC87A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93C59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3</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A8EC7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4</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04F9F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5</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58BC1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6</w:t>
            </w:r>
          </w:p>
        </w:tc>
        <w:tc>
          <w:tcPr>
            <w:tcW w:w="9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B8456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7</w:t>
            </w:r>
          </w:p>
        </w:tc>
      </w:tr>
      <w:tr w14:paraId="6AD74FB3">
        <w:tblPrEx>
          <w:tblCellMar>
            <w:top w:w="15" w:type="dxa"/>
            <w:left w:w="15" w:type="dxa"/>
            <w:bottom w:w="15" w:type="dxa"/>
            <w:right w:w="15" w:type="dxa"/>
          </w:tblCellMar>
        </w:tblPrEx>
        <w:trPr>
          <w:trHeight w:val="499" w:hRule="atLeast"/>
          <w:jc w:val="center"/>
        </w:trPr>
        <w:tc>
          <w:tcPr>
            <w:tcW w:w="311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B80C5A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合计</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CFDEB">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258.30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10A85">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258.30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F5D10">
            <w:pPr>
              <w:jc w:val="right"/>
              <w:rPr>
                <w:rFonts w:ascii="Times New Roman" w:hAnsi="Times New Roman" w:eastAsia="仿宋_GB2312" w:cs="Times New Roman"/>
                <w:color w:val="000000"/>
                <w:sz w:val="22"/>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947F4">
            <w:pPr>
              <w:jc w:val="right"/>
              <w:rPr>
                <w:rFonts w:ascii="Times New Roman" w:hAnsi="Times New Roman" w:eastAsia="仿宋_GB2312" w:cs="Times New Roman"/>
                <w:color w:val="000000"/>
                <w:sz w:val="22"/>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0537E">
            <w:pPr>
              <w:jc w:val="right"/>
              <w:rPr>
                <w:rFonts w:ascii="Times New Roman" w:hAnsi="Times New Roman" w:eastAsia="仿宋_GB2312" w:cs="Times New Roman"/>
                <w:color w:val="000000"/>
                <w:sz w:val="22"/>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18A1D">
            <w:pPr>
              <w:jc w:val="right"/>
              <w:rPr>
                <w:rFonts w:ascii="Times New Roman" w:hAnsi="Times New Roman" w:eastAsia="仿宋_GB2312" w:cs="Times New Roman"/>
                <w:color w:val="000000"/>
                <w:sz w:val="22"/>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1B1E4">
            <w:pPr>
              <w:jc w:val="right"/>
              <w:rPr>
                <w:rFonts w:ascii="Times New Roman" w:hAnsi="Times New Roman" w:eastAsia="仿宋_GB2312" w:cs="Times New Roman"/>
                <w:color w:val="000000"/>
                <w:sz w:val="22"/>
              </w:rPr>
            </w:pPr>
          </w:p>
        </w:tc>
      </w:tr>
      <w:tr w14:paraId="344B26B3">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3715BCC">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201</w:t>
            </w:r>
          </w:p>
        </w:tc>
        <w:tc>
          <w:tcPr>
            <w:tcW w:w="16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C63376">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一般公共服务支出</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1D092">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168.04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78092">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168.04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95B6E">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A41F1">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85AFF">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DA29B">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E6E36">
            <w:pPr>
              <w:jc w:val="right"/>
              <w:rPr>
                <w:rFonts w:ascii="Times New Roman" w:hAnsi="Times New Roman" w:eastAsia="仿宋_GB2312" w:cs="Times New Roman"/>
                <w:color w:val="000000"/>
                <w:sz w:val="24"/>
              </w:rPr>
            </w:pPr>
          </w:p>
        </w:tc>
      </w:tr>
      <w:tr w14:paraId="13EC94F3">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92242E1">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20137</w:t>
            </w:r>
          </w:p>
        </w:tc>
        <w:tc>
          <w:tcPr>
            <w:tcW w:w="16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DF8D531">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网信事务</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36259">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168.04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B2ED5">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168.04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271D5">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642FF">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D0A74">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997CC">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4AC6E">
            <w:pPr>
              <w:jc w:val="right"/>
              <w:rPr>
                <w:rFonts w:ascii="Times New Roman" w:hAnsi="Times New Roman" w:eastAsia="仿宋_GB2312" w:cs="Times New Roman"/>
                <w:color w:val="000000"/>
                <w:sz w:val="24"/>
              </w:rPr>
            </w:pPr>
          </w:p>
        </w:tc>
      </w:tr>
      <w:tr w14:paraId="72017AEC">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22033D0">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2013701</w:t>
            </w:r>
          </w:p>
        </w:tc>
        <w:tc>
          <w:tcPr>
            <w:tcW w:w="16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1B1BFC">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行政运行</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D5ACB">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158.04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28C00">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158.04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0343E">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3341E">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9CE83">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DFDDE">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DEF5C">
            <w:pPr>
              <w:jc w:val="right"/>
              <w:rPr>
                <w:rFonts w:ascii="Times New Roman" w:hAnsi="Times New Roman" w:eastAsia="仿宋_GB2312" w:cs="Times New Roman"/>
                <w:color w:val="000000"/>
                <w:sz w:val="24"/>
              </w:rPr>
            </w:pPr>
          </w:p>
        </w:tc>
      </w:tr>
      <w:tr w14:paraId="304EFAA3">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D3D58B9">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2013704</w:t>
            </w:r>
          </w:p>
        </w:tc>
        <w:tc>
          <w:tcPr>
            <w:tcW w:w="16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A946B0">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信息安全事务</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13CBA">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10.00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C22B9">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10.00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1AE6E">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F4E0C">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D11C3">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54A75">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D196D">
            <w:pPr>
              <w:jc w:val="right"/>
              <w:rPr>
                <w:rFonts w:ascii="Times New Roman" w:hAnsi="Times New Roman" w:eastAsia="仿宋_GB2312" w:cs="Times New Roman"/>
                <w:color w:val="000000"/>
                <w:sz w:val="24"/>
              </w:rPr>
            </w:pPr>
          </w:p>
        </w:tc>
      </w:tr>
      <w:tr w14:paraId="492C8335">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144CD8F">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207</w:t>
            </w:r>
          </w:p>
        </w:tc>
        <w:tc>
          <w:tcPr>
            <w:tcW w:w="16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C8BA72">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文化旅游体育与传媒支出</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BC56A">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44.67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295AC">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44.67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9C017">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0EC94">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AD58C">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42A12">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3FC3E">
            <w:pPr>
              <w:jc w:val="right"/>
              <w:rPr>
                <w:rFonts w:ascii="Times New Roman" w:hAnsi="Times New Roman" w:eastAsia="仿宋_GB2312" w:cs="Times New Roman"/>
                <w:color w:val="000000"/>
                <w:sz w:val="24"/>
              </w:rPr>
            </w:pPr>
          </w:p>
        </w:tc>
      </w:tr>
      <w:tr w14:paraId="36720899">
        <w:tblPrEx>
          <w:tblCellMar>
            <w:top w:w="15" w:type="dxa"/>
            <w:left w:w="15" w:type="dxa"/>
            <w:bottom w:w="15" w:type="dxa"/>
            <w:right w:w="15" w:type="dxa"/>
          </w:tblCellMar>
        </w:tblPrEx>
        <w:trPr>
          <w:trHeight w:val="677"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D716262">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20799</w:t>
            </w:r>
          </w:p>
        </w:tc>
        <w:tc>
          <w:tcPr>
            <w:tcW w:w="16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31502B">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其他文化旅游体育与传媒支出</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3DE4B">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44.67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38D91">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44.67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ECB25">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9BE78">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55B08">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624C9">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6B21E">
            <w:pPr>
              <w:jc w:val="right"/>
              <w:rPr>
                <w:rFonts w:ascii="Times New Roman" w:hAnsi="Times New Roman" w:eastAsia="仿宋_GB2312" w:cs="Times New Roman"/>
                <w:color w:val="000000"/>
                <w:sz w:val="24"/>
              </w:rPr>
            </w:pPr>
          </w:p>
        </w:tc>
      </w:tr>
      <w:tr w14:paraId="14D5871F">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23EB633">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2079999</w:t>
            </w:r>
          </w:p>
        </w:tc>
        <w:tc>
          <w:tcPr>
            <w:tcW w:w="16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416148">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其他文化旅游体育与传媒支出</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D6804">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44.67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E97AF">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44.67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83534">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164CE">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C4606">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91C61">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6EE73">
            <w:pPr>
              <w:jc w:val="right"/>
              <w:rPr>
                <w:rFonts w:ascii="Times New Roman" w:hAnsi="Times New Roman" w:eastAsia="仿宋_GB2312" w:cs="Times New Roman"/>
                <w:color w:val="000000"/>
                <w:sz w:val="24"/>
              </w:rPr>
            </w:pPr>
          </w:p>
        </w:tc>
      </w:tr>
      <w:tr w14:paraId="3F191D90">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7CCEA1C">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208</w:t>
            </w:r>
          </w:p>
        </w:tc>
        <w:tc>
          <w:tcPr>
            <w:tcW w:w="16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88EB84">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社会保障和就业支出</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2918F">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19.33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D4408">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19.33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E8DBC">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3F96E">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86170">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480FD">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1CBFC">
            <w:pPr>
              <w:jc w:val="right"/>
              <w:rPr>
                <w:rFonts w:ascii="Times New Roman" w:hAnsi="Times New Roman" w:eastAsia="仿宋_GB2312" w:cs="Times New Roman"/>
                <w:color w:val="000000"/>
                <w:sz w:val="24"/>
              </w:rPr>
            </w:pPr>
          </w:p>
        </w:tc>
      </w:tr>
      <w:tr w14:paraId="0603CD37">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F11BECC">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20805</w:t>
            </w:r>
          </w:p>
        </w:tc>
        <w:tc>
          <w:tcPr>
            <w:tcW w:w="16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D20583">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行政事业单位养老支出</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1DF05">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17.01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1B3FF">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17.01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F62F0">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BC7CF">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C0D6E">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4C27A">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DCE4E">
            <w:pPr>
              <w:jc w:val="right"/>
              <w:rPr>
                <w:rFonts w:ascii="Times New Roman" w:hAnsi="Times New Roman" w:eastAsia="仿宋_GB2312" w:cs="Times New Roman"/>
                <w:color w:val="000000"/>
                <w:sz w:val="24"/>
              </w:rPr>
            </w:pPr>
          </w:p>
        </w:tc>
      </w:tr>
      <w:tr w14:paraId="176DA6BF">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D29484B">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2080505</w:t>
            </w:r>
          </w:p>
        </w:tc>
        <w:tc>
          <w:tcPr>
            <w:tcW w:w="16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0C342C">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机关事业单位基本养老保险缴费支出</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ABE03">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17.01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911D7">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17.01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959F0">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AEF1C">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EBF20">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9FC44">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D2703">
            <w:pPr>
              <w:jc w:val="right"/>
              <w:rPr>
                <w:rFonts w:ascii="Times New Roman" w:hAnsi="Times New Roman" w:eastAsia="仿宋_GB2312" w:cs="Times New Roman"/>
                <w:color w:val="000000"/>
                <w:sz w:val="24"/>
              </w:rPr>
            </w:pPr>
          </w:p>
        </w:tc>
      </w:tr>
      <w:tr w14:paraId="736FF290">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C3EC049">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20811</w:t>
            </w:r>
          </w:p>
        </w:tc>
        <w:tc>
          <w:tcPr>
            <w:tcW w:w="16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FD6741">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残疾人事业</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085B3">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1.65</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A2A10">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1.65</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8B762">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520E6">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02781">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6C04C">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5C3D7">
            <w:pPr>
              <w:jc w:val="right"/>
              <w:rPr>
                <w:rFonts w:ascii="Times New Roman" w:hAnsi="Times New Roman" w:eastAsia="仿宋_GB2312" w:cs="Times New Roman"/>
                <w:color w:val="000000"/>
                <w:sz w:val="24"/>
              </w:rPr>
            </w:pPr>
          </w:p>
        </w:tc>
      </w:tr>
      <w:tr w14:paraId="7EA61E28">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DDE8CE1">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2081199</w:t>
            </w:r>
          </w:p>
        </w:tc>
        <w:tc>
          <w:tcPr>
            <w:tcW w:w="16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61CB53">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其他残疾人事业支出</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79C16">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1.65</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2BB27">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1.65</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4B9BA">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F8F2B">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46288">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78410">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5A574">
            <w:pPr>
              <w:jc w:val="right"/>
              <w:rPr>
                <w:rFonts w:ascii="Times New Roman" w:hAnsi="Times New Roman" w:eastAsia="仿宋_GB2312" w:cs="Times New Roman"/>
                <w:color w:val="000000"/>
                <w:sz w:val="24"/>
              </w:rPr>
            </w:pPr>
          </w:p>
        </w:tc>
      </w:tr>
      <w:tr w14:paraId="1E0543E5">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322DBCB">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20899</w:t>
            </w:r>
          </w:p>
        </w:tc>
        <w:tc>
          <w:tcPr>
            <w:tcW w:w="16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D2216EF">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其他社会保障和就业支出</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DFA0F">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0.67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B93B6">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0.67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B4FDA">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E271A">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6E237">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0BFF2">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82CEC">
            <w:pPr>
              <w:jc w:val="right"/>
              <w:rPr>
                <w:rFonts w:ascii="Times New Roman" w:hAnsi="Times New Roman" w:eastAsia="仿宋_GB2312" w:cs="Times New Roman"/>
                <w:color w:val="000000"/>
                <w:sz w:val="24"/>
              </w:rPr>
            </w:pPr>
          </w:p>
        </w:tc>
      </w:tr>
      <w:tr w14:paraId="6C1DFFD5">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8B54FD8">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2089999</w:t>
            </w:r>
          </w:p>
        </w:tc>
        <w:tc>
          <w:tcPr>
            <w:tcW w:w="16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852F77">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其他社会保障和就业支出</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80508">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0.67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976CB">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0.67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D9D43">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81ADD">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E3E53">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0CFAB">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79836">
            <w:pPr>
              <w:jc w:val="right"/>
              <w:rPr>
                <w:rFonts w:ascii="Times New Roman" w:hAnsi="Times New Roman" w:eastAsia="仿宋_GB2312" w:cs="Times New Roman"/>
                <w:color w:val="000000"/>
                <w:sz w:val="24"/>
              </w:rPr>
            </w:pPr>
          </w:p>
        </w:tc>
      </w:tr>
      <w:tr w14:paraId="5B772D45">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2DFD494">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210</w:t>
            </w:r>
          </w:p>
        </w:tc>
        <w:tc>
          <w:tcPr>
            <w:tcW w:w="16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1B992F">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卫生健康支出</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77C9D">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12.04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69936">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12.04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B1C85">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56DF7">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B6800">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84D85">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412D2">
            <w:pPr>
              <w:jc w:val="right"/>
              <w:rPr>
                <w:rFonts w:ascii="Times New Roman" w:hAnsi="Times New Roman" w:eastAsia="仿宋_GB2312" w:cs="Times New Roman"/>
                <w:color w:val="000000"/>
                <w:sz w:val="24"/>
              </w:rPr>
            </w:pPr>
          </w:p>
        </w:tc>
      </w:tr>
      <w:tr w14:paraId="2C879FE2">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2A2ECDC">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21011</w:t>
            </w:r>
          </w:p>
        </w:tc>
        <w:tc>
          <w:tcPr>
            <w:tcW w:w="16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E6B97D">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行政事业单位医疗</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984FF">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12.04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C6D74">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12.04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4BC16">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6192C">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A8684">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ACD5F">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B7D18">
            <w:pPr>
              <w:jc w:val="right"/>
              <w:rPr>
                <w:rFonts w:ascii="Times New Roman" w:hAnsi="Times New Roman" w:eastAsia="仿宋_GB2312" w:cs="Times New Roman"/>
                <w:color w:val="000000"/>
                <w:sz w:val="24"/>
              </w:rPr>
            </w:pPr>
          </w:p>
        </w:tc>
      </w:tr>
      <w:tr w14:paraId="7F1A6511">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3ED37CE">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2101101</w:t>
            </w:r>
          </w:p>
        </w:tc>
        <w:tc>
          <w:tcPr>
            <w:tcW w:w="16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A08073">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行政单位医疗</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0729C">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6.51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58E8E">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6.51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E35F1">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46164">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83A7D">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A8F30">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FF67E">
            <w:pPr>
              <w:jc w:val="right"/>
              <w:rPr>
                <w:rFonts w:ascii="Times New Roman" w:hAnsi="Times New Roman" w:eastAsia="仿宋_GB2312" w:cs="Times New Roman"/>
                <w:color w:val="000000"/>
                <w:sz w:val="24"/>
              </w:rPr>
            </w:pPr>
          </w:p>
        </w:tc>
      </w:tr>
      <w:tr w14:paraId="2FDCB59E">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A3B3E8D">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2101199</w:t>
            </w:r>
          </w:p>
        </w:tc>
        <w:tc>
          <w:tcPr>
            <w:tcW w:w="16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1E96B1">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其他行政事业单位医疗支出</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D2BB2">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5.53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91A39">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5.53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C60D1">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0D18B">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E0D31">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9563A">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A3D3E">
            <w:pPr>
              <w:jc w:val="right"/>
              <w:rPr>
                <w:rFonts w:ascii="Times New Roman" w:hAnsi="Times New Roman" w:eastAsia="仿宋_GB2312" w:cs="Times New Roman"/>
                <w:color w:val="000000"/>
                <w:sz w:val="24"/>
              </w:rPr>
            </w:pPr>
          </w:p>
        </w:tc>
      </w:tr>
      <w:tr w14:paraId="4B364E3D">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46A4E27">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221</w:t>
            </w:r>
          </w:p>
        </w:tc>
        <w:tc>
          <w:tcPr>
            <w:tcW w:w="16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ECC05C">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住房保障支出</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E930E">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14.22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25266">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14.22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74182">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9A5CD">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7D339">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50381">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73125">
            <w:pPr>
              <w:jc w:val="right"/>
              <w:rPr>
                <w:rFonts w:ascii="Times New Roman" w:hAnsi="Times New Roman" w:eastAsia="仿宋_GB2312" w:cs="Times New Roman"/>
                <w:color w:val="000000"/>
                <w:sz w:val="24"/>
              </w:rPr>
            </w:pPr>
          </w:p>
        </w:tc>
      </w:tr>
      <w:tr w14:paraId="54586E69">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5D9BC89">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22102</w:t>
            </w:r>
          </w:p>
        </w:tc>
        <w:tc>
          <w:tcPr>
            <w:tcW w:w="16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0E7A5E">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住房改革支出</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79509">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14.22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EEE68">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14.22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E73AB">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C55B5">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8CFC0">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75098">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D6B79">
            <w:pPr>
              <w:jc w:val="right"/>
              <w:rPr>
                <w:rFonts w:ascii="Times New Roman" w:hAnsi="Times New Roman" w:eastAsia="仿宋_GB2312" w:cs="Times New Roman"/>
                <w:color w:val="000000"/>
                <w:sz w:val="24"/>
              </w:rPr>
            </w:pPr>
          </w:p>
        </w:tc>
      </w:tr>
      <w:tr w14:paraId="733C2425">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986A5DC">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2210201</w:t>
            </w:r>
          </w:p>
        </w:tc>
        <w:tc>
          <w:tcPr>
            <w:tcW w:w="16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95549A">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住房公积金</w:t>
            </w:r>
          </w:p>
        </w:tc>
        <w:tc>
          <w:tcPr>
            <w:tcW w:w="10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A6888">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14.22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7F534">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14.22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416C9">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69560">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B8408">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813AF">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11B2F">
            <w:pPr>
              <w:jc w:val="right"/>
              <w:rPr>
                <w:rFonts w:ascii="Times New Roman" w:hAnsi="Times New Roman" w:eastAsia="仿宋_GB2312" w:cs="Times New Roman"/>
                <w:color w:val="000000"/>
                <w:sz w:val="24"/>
              </w:rPr>
            </w:pPr>
          </w:p>
        </w:tc>
      </w:tr>
      <w:tr w14:paraId="4B589F94">
        <w:tblPrEx>
          <w:tblCellMar>
            <w:top w:w="15" w:type="dxa"/>
            <w:left w:w="15" w:type="dxa"/>
            <w:bottom w:w="15" w:type="dxa"/>
            <w:right w:w="15" w:type="dxa"/>
          </w:tblCellMar>
        </w:tblPrEx>
        <w:trPr>
          <w:trHeight w:val="657" w:hRule="atLeast"/>
          <w:jc w:val="center"/>
        </w:trPr>
        <w:tc>
          <w:tcPr>
            <w:tcW w:w="10040" w:type="dxa"/>
            <w:gridSpan w:val="10"/>
            <w:shd w:val="clear" w:color="auto" w:fill="auto"/>
            <w:vAlign w:val="center"/>
          </w:tcPr>
          <w:p w14:paraId="0704966C">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注：本表反映部门本年度取得的各项收入情况。</w:t>
            </w:r>
          </w:p>
        </w:tc>
      </w:tr>
    </w:tbl>
    <w:p w14:paraId="46135272">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9"/>
        <w:tblW w:w="10286" w:type="dxa"/>
        <w:jc w:val="center"/>
        <w:tblLayout w:type="fixed"/>
        <w:tblCellMar>
          <w:top w:w="15" w:type="dxa"/>
          <w:left w:w="15" w:type="dxa"/>
          <w:bottom w:w="15" w:type="dxa"/>
          <w:right w:w="15" w:type="dxa"/>
        </w:tblCellMar>
      </w:tblPr>
      <w:tblGrid>
        <w:gridCol w:w="671"/>
        <w:gridCol w:w="667"/>
        <w:gridCol w:w="1808"/>
        <w:gridCol w:w="1425"/>
        <w:gridCol w:w="1443"/>
        <w:gridCol w:w="1069"/>
        <w:gridCol w:w="1069"/>
        <w:gridCol w:w="1069"/>
        <w:gridCol w:w="1065"/>
      </w:tblGrid>
      <w:tr w14:paraId="00118903">
        <w:tblPrEx>
          <w:tblCellMar>
            <w:top w:w="15" w:type="dxa"/>
            <w:left w:w="15" w:type="dxa"/>
            <w:bottom w:w="15" w:type="dxa"/>
            <w:right w:w="15" w:type="dxa"/>
          </w:tblCellMar>
        </w:tblPrEx>
        <w:trPr>
          <w:trHeight w:val="435" w:hRule="atLeast"/>
          <w:jc w:val="center"/>
        </w:trPr>
        <w:tc>
          <w:tcPr>
            <w:tcW w:w="10286" w:type="dxa"/>
            <w:gridSpan w:val="9"/>
            <w:shd w:val="clear" w:color="auto" w:fill="auto"/>
            <w:vAlign w:val="center"/>
          </w:tcPr>
          <w:p w14:paraId="3A0FC04D">
            <w:pPr>
              <w:widowControl/>
              <w:jc w:val="center"/>
              <w:textAlignment w:val="center"/>
              <w:rPr>
                <w:rFonts w:ascii="Times New Roman" w:hAnsi="Times New Roman" w:eastAsia="仿宋_GB2312" w:cs="Times New Roman"/>
                <w:color w:val="000000"/>
                <w:sz w:val="32"/>
                <w:szCs w:val="32"/>
              </w:rPr>
            </w:pPr>
            <w:r>
              <w:rPr>
                <w:rFonts w:ascii="Times New Roman" w:hAnsi="Times New Roman" w:eastAsia="仿宋_GB2312" w:cs="Times New Roman"/>
                <w:b/>
                <w:bCs/>
                <w:color w:val="000000"/>
                <w:kern w:val="0"/>
                <w:sz w:val="32"/>
                <w:szCs w:val="32"/>
                <w:lang w:bidi="ar"/>
              </w:rPr>
              <w:t>支出决算表</w:t>
            </w:r>
          </w:p>
        </w:tc>
      </w:tr>
      <w:tr w14:paraId="74A35532">
        <w:tblPrEx>
          <w:tblCellMar>
            <w:top w:w="15" w:type="dxa"/>
            <w:left w:w="15" w:type="dxa"/>
            <w:bottom w:w="15" w:type="dxa"/>
            <w:right w:w="15" w:type="dxa"/>
          </w:tblCellMar>
        </w:tblPrEx>
        <w:trPr>
          <w:trHeight w:val="286" w:hRule="atLeast"/>
          <w:jc w:val="center"/>
        </w:trPr>
        <w:tc>
          <w:tcPr>
            <w:tcW w:w="671" w:type="dxa"/>
            <w:shd w:val="clear" w:color="auto" w:fill="FFFFFF"/>
            <w:vAlign w:val="center"/>
          </w:tcPr>
          <w:p w14:paraId="00F4D55E">
            <w:pPr>
              <w:jc w:val="right"/>
              <w:rPr>
                <w:rFonts w:ascii="Times New Roman" w:hAnsi="Times New Roman" w:eastAsia="仿宋_GB2312" w:cs="Times New Roman"/>
                <w:color w:val="000000"/>
                <w:sz w:val="24"/>
              </w:rPr>
            </w:pPr>
          </w:p>
        </w:tc>
        <w:tc>
          <w:tcPr>
            <w:tcW w:w="667" w:type="dxa"/>
            <w:shd w:val="clear" w:color="auto" w:fill="FFFFFF"/>
            <w:vAlign w:val="center"/>
          </w:tcPr>
          <w:p w14:paraId="214CF176">
            <w:pPr>
              <w:jc w:val="right"/>
              <w:rPr>
                <w:rFonts w:ascii="Times New Roman" w:hAnsi="Times New Roman" w:eastAsia="仿宋_GB2312" w:cs="Times New Roman"/>
                <w:color w:val="000000"/>
                <w:sz w:val="24"/>
              </w:rPr>
            </w:pPr>
          </w:p>
        </w:tc>
        <w:tc>
          <w:tcPr>
            <w:tcW w:w="1808" w:type="dxa"/>
            <w:shd w:val="clear" w:color="auto" w:fill="FFFFFF"/>
            <w:vAlign w:val="center"/>
          </w:tcPr>
          <w:p w14:paraId="2DCA4616">
            <w:pPr>
              <w:jc w:val="right"/>
              <w:rPr>
                <w:rFonts w:ascii="Times New Roman" w:hAnsi="Times New Roman" w:eastAsia="仿宋_GB2312" w:cs="Times New Roman"/>
                <w:color w:val="000000"/>
                <w:sz w:val="24"/>
              </w:rPr>
            </w:pPr>
          </w:p>
        </w:tc>
        <w:tc>
          <w:tcPr>
            <w:tcW w:w="1425" w:type="dxa"/>
            <w:shd w:val="clear" w:color="auto" w:fill="FFFFFF"/>
            <w:vAlign w:val="center"/>
          </w:tcPr>
          <w:p w14:paraId="44E52E6C">
            <w:pPr>
              <w:jc w:val="right"/>
              <w:rPr>
                <w:rFonts w:ascii="Times New Roman" w:hAnsi="Times New Roman" w:eastAsia="仿宋_GB2312" w:cs="Times New Roman"/>
                <w:color w:val="000000"/>
                <w:sz w:val="24"/>
              </w:rPr>
            </w:pPr>
          </w:p>
        </w:tc>
        <w:tc>
          <w:tcPr>
            <w:tcW w:w="1443" w:type="dxa"/>
            <w:shd w:val="clear" w:color="auto" w:fill="FFFFFF"/>
            <w:vAlign w:val="center"/>
          </w:tcPr>
          <w:p w14:paraId="6B90C987">
            <w:pPr>
              <w:jc w:val="right"/>
              <w:rPr>
                <w:rFonts w:ascii="Times New Roman" w:hAnsi="Times New Roman" w:eastAsia="仿宋_GB2312" w:cs="Times New Roman"/>
                <w:color w:val="000000"/>
                <w:sz w:val="24"/>
              </w:rPr>
            </w:pPr>
          </w:p>
        </w:tc>
        <w:tc>
          <w:tcPr>
            <w:tcW w:w="1069" w:type="dxa"/>
            <w:shd w:val="clear" w:color="auto" w:fill="FFFFFF"/>
            <w:vAlign w:val="center"/>
          </w:tcPr>
          <w:p w14:paraId="59272528">
            <w:pPr>
              <w:jc w:val="right"/>
              <w:rPr>
                <w:rFonts w:ascii="Times New Roman" w:hAnsi="Times New Roman" w:eastAsia="仿宋_GB2312" w:cs="Times New Roman"/>
                <w:color w:val="000000"/>
                <w:sz w:val="24"/>
              </w:rPr>
            </w:pPr>
          </w:p>
        </w:tc>
        <w:tc>
          <w:tcPr>
            <w:tcW w:w="1069" w:type="dxa"/>
            <w:shd w:val="clear" w:color="auto" w:fill="FFFFFF"/>
            <w:vAlign w:val="center"/>
          </w:tcPr>
          <w:p w14:paraId="26C860CB">
            <w:pPr>
              <w:jc w:val="right"/>
              <w:rPr>
                <w:rFonts w:ascii="Times New Roman" w:hAnsi="Times New Roman" w:eastAsia="仿宋_GB2312" w:cs="Times New Roman"/>
                <w:color w:val="000000"/>
                <w:sz w:val="24"/>
              </w:rPr>
            </w:pPr>
          </w:p>
        </w:tc>
        <w:tc>
          <w:tcPr>
            <w:tcW w:w="1069" w:type="dxa"/>
            <w:shd w:val="clear" w:color="auto" w:fill="FFFFFF"/>
            <w:vAlign w:val="center"/>
          </w:tcPr>
          <w:p w14:paraId="0714C050">
            <w:pPr>
              <w:jc w:val="right"/>
              <w:rPr>
                <w:rFonts w:ascii="Times New Roman" w:hAnsi="Times New Roman" w:eastAsia="仿宋_GB2312" w:cs="Times New Roman"/>
                <w:color w:val="000000"/>
                <w:sz w:val="24"/>
              </w:rPr>
            </w:pPr>
          </w:p>
        </w:tc>
        <w:tc>
          <w:tcPr>
            <w:tcW w:w="1065" w:type="dxa"/>
            <w:shd w:val="clear" w:color="auto" w:fill="FFFFFF"/>
            <w:vAlign w:val="center"/>
          </w:tcPr>
          <w:p w14:paraId="18A3594D">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公开03表</w:t>
            </w:r>
          </w:p>
        </w:tc>
      </w:tr>
      <w:tr w14:paraId="585B9397">
        <w:tblPrEx>
          <w:tblCellMar>
            <w:top w:w="15" w:type="dxa"/>
            <w:left w:w="15" w:type="dxa"/>
            <w:bottom w:w="15" w:type="dxa"/>
            <w:right w:w="15" w:type="dxa"/>
          </w:tblCellMar>
        </w:tblPrEx>
        <w:trPr>
          <w:trHeight w:val="286" w:hRule="atLeast"/>
          <w:jc w:val="center"/>
        </w:trPr>
        <w:tc>
          <w:tcPr>
            <w:tcW w:w="3146" w:type="dxa"/>
            <w:gridSpan w:val="3"/>
            <w:shd w:val="clear" w:color="auto" w:fill="FFFFFF"/>
            <w:vAlign w:val="center"/>
          </w:tcPr>
          <w:p w14:paraId="48D8B6F1">
            <w:pPr>
              <w:jc w:val="left"/>
              <w:rPr>
                <w:rFonts w:hint="default" w:ascii="Times New Roman" w:hAnsi="Times New Roman" w:eastAsia="仿宋_GB2312" w:cs="Times New Roman"/>
                <w:color w:val="000000"/>
                <w:sz w:val="24"/>
                <w:lang w:val="en-US" w:eastAsia="zh-CN"/>
              </w:rPr>
            </w:pPr>
            <w:r>
              <w:rPr>
                <w:rFonts w:ascii="Times New Roman" w:hAnsi="Times New Roman" w:eastAsia="仿宋_GB2312" w:cs="Times New Roman"/>
                <w:color w:val="000000"/>
                <w:kern w:val="0"/>
                <w:sz w:val="20"/>
                <w:szCs w:val="20"/>
                <w:lang w:bidi="ar"/>
              </w:rPr>
              <w:t>部门：</w:t>
            </w:r>
            <w:r>
              <w:rPr>
                <w:rFonts w:hint="eastAsia" w:ascii="Times New Roman" w:hAnsi="Times New Roman" w:eastAsia="仿宋_GB2312" w:cs="Times New Roman"/>
                <w:color w:val="000000"/>
                <w:kern w:val="0"/>
                <w:sz w:val="20"/>
                <w:szCs w:val="20"/>
                <w:lang w:val="en-US" w:eastAsia="zh-CN" w:bidi="ar"/>
              </w:rPr>
              <w:t>中共正定县委网络安全和信息化委员会办公室（本级）</w:t>
            </w:r>
          </w:p>
        </w:tc>
        <w:tc>
          <w:tcPr>
            <w:tcW w:w="1425" w:type="dxa"/>
            <w:shd w:val="clear" w:color="auto" w:fill="FFFFFF"/>
            <w:vAlign w:val="center"/>
          </w:tcPr>
          <w:p w14:paraId="0811FFA6">
            <w:pPr>
              <w:wordWrap w:val="0"/>
              <w:jc w:val="right"/>
              <w:rPr>
                <w:rFonts w:ascii="Times New Roman" w:hAnsi="Times New Roman" w:eastAsia="仿宋_GB2312" w:cs="Times New Roman"/>
                <w:color w:val="000000"/>
                <w:sz w:val="24"/>
              </w:rPr>
            </w:pPr>
            <w:r>
              <w:rPr>
                <w:rFonts w:ascii="Times New Roman" w:hAnsi="Times New Roman" w:eastAsia="仿宋_GB2312" w:cs="Times New Roman"/>
                <w:color w:val="000000"/>
                <w:sz w:val="24"/>
                <w:szCs w:val="24"/>
              </w:rPr>
              <w:t xml:space="preserve"> </w:t>
            </w:r>
          </w:p>
        </w:tc>
        <w:tc>
          <w:tcPr>
            <w:tcW w:w="1443" w:type="dxa"/>
            <w:shd w:val="clear" w:color="auto" w:fill="FFFFFF"/>
            <w:vAlign w:val="center"/>
          </w:tcPr>
          <w:p w14:paraId="24C3FFCA">
            <w:pPr>
              <w:rPr>
                <w:rFonts w:ascii="Times New Roman" w:hAnsi="Times New Roman" w:eastAsia="仿宋_GB2312" w:cs="Times New Roman"/>
                <w:color w:val="000000"/>
                <w:sz w:val="24"/>
              </w:rPr>
            </w:pPr>
            <w:r>
              <w:rPr>
                <w:rFonts w:ascii="Times New Roman" w:hAnsi="Times New Roman" w:eastAsia="仿宋_GB2312" w:cs="Times New Roman"/>
                <w:color w:val="000000"/>
                <w:sz w:val="24"/>
                <w:szCs w:val="24"/>
              </w:rPr>
              <w:t>2024年度</w:t>
            </w:r>
          </w:p>
        </w:tc>
        <w:tc>
          <w:tcPr>
            <w:tcW w:w="1069" w:type="dxa"/>
            <w:shd w:val="clear" w:color="auto" w:fill="FFFFFF"/>
            <w:vAlign w:val="center"/>
          </w:tcPr>
          <w:p w14:paraId="356FA6A2">
            <w:pPr>
              <w:jc w:val="center"/>
              <w:rPr>
                <w:rFonts w:ascii="Times New Roman" w:hAnsi="Times New Roman" w:eastAsia="仿宋_GB2312" w:cs="Times New Roman"/>
                <w:color w:val="000000"/>
                <w:sz w:val="20"/>
                <w:szCs w:val="20"/>
              </w:rPr>
            </w:pPr>
          </w:p>
        </w:tc>
        <w:tc>
          <w:tcPr>
            <w:tcW w:w="1069" w:type="dxa"/>
            <w:shd w:val="clear" w:color="auto" w:fill="FFFFFF"/>
            <w:vAlign w:val="center"/>
          </w:tcPr>
          <w:p w14:paraId="14FE1DC6">
            <w:pPr>
              <w:jc w:val="right"/>
              <w:rPr>
                <w:rFonts w:ascii="Times New Roman" w:hAnsi="Times New Roman" w:eastAsia="仿宋_GB2312" w:cs="Times New Roman"/>
                <w:color w:val="000000"/>
                <w:sz w:val="24"/>
              </w:rPr>
            </w:pPr>
          </w:p>
        </w:tc>
        <w:tc>
          <w:tcPr>
            <w:tcW w:w="1069" w:type="dxa"/>
            <w:shd w:val="clear" w:color="auto" w:fill="FFFFFF"/>
            <w:vAlign w:val="center"/>
          </w:tcPr>
          <w:p w14:paraId="0BEA1790">
            <w:pPr>
              <w:jc w:val="right"/>
              <w:rPr>
                <w:rFonts w:ascii="Times New Roman" w:hAnsi="Times New Roman" w:eastAsia="仿宋_GB2312" w:cs="Times New Roman"/>
                <w:color w:val="000000"/>
                <w:sz w:val="24"/>
              </w:rPr>
            </w:pPr>
          </w:p>
        </w:tc>
        <w:tc>
          <w:tcPr>
            <w:tcW w:w="1065" w:type="dxa"/>
            <w:shd w:val="clear" w:color="auto" w:fill="FFFFFF"/>
            <w:vAlign w:val="center"/>
          </w:tcPr>
          <w:p w14:paraId="532C5604">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14:paraId="3892F60D">
        <w:tblPrEx>
          <w:tblCellMar>
            <w:top w:w="15" w:type="dxa"/>
            <w:left w:w="15" w:type="dxa"/>
            <w:bottom w:w="15" w:type="dxa"/>
            <w:right w:w="15" w:type="dxa"/>
          </w:tblCellMar>
        </w:tblPrEx>
        <w:trPr>
          <w:trHeight w:val="450" w:hRule="atLeast"/>
          <w:jc w:val="center"/>
        </w:trPr>
        <w:tc>
          <w:tcPr>
            <w:tcW w:w="314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06D88DF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142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869345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本年支出合计</w:t>
            </w:r>
          </w:p>
        </w:tc>
        <w:tc>
          <w:tcPr>
            <w:tcW w:w="1443"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55C1EC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基本支出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DFDE9A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项目支出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8CD3A56">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上缴上级支出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FD3B70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经营支出</w:t>
            </w:r>
          </w:p>
        </w:tc>
        <w:tc>
          <w:tcPr>
            <w:tcW w:w="10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8732C82">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对附属单位补助支出</w:t>
            </w:r>
          </w:p>
        </w:tc>
      </w:tr>
      <w:tr w14:paraId="4FEACD6C">
        <w:tblPrEx>
          <w:tblCellMar>
            <w:top w:w="15" w:type="dxa"/>
            <w:left w:w="15" w:type="dxa"/>
            <w:bottom w:w="15" w:type="dxa"/>
            <w:right w:w="15" w:type="dxa"/>
          </w:tblCellMar>
        </w:tblPrEx>
        <w:trPr>
          <w:trHeight w:val="450" w:hRule="atLeast"/>
          <w:jc w:val="center"/>
        </w:trPr>
        <w:tc>
          <w:tcPr>
            <w:tcW w:w="13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D5EF1C2">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科目代码</w:t>
            </w:r>
          </w:p>
        </w:tc>
        <w:tc>
          <w:tcPr>
            <w:tcW w:w="1808"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9C5128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科目名称</w:t>
            </w:r>
          </w:p>
        </w:tc>
        <w:tc>
          <w:tcPr>
            <w:tcW w:w="142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CE1B0CE">
            <w:pPr>
              <w:jc w:val="center"/>
              <w:rPr>
                <w:rFonts w:ascii="Times New Roman" w:hAnsi="Times New Roman" w:eastAsia="仿宋_GB2312" w:cs="Times New Roman"/>
                <w:b/>
                <w:bCs/>
                <w:color w:val="000000"/>
                <w:sz w:val="22"/>
              </w:rPr>
            </w:pPr>
          </w:p>
        </w:tc>
        <w:tc>
          <w:tcPr>
            <w:tcW w:w="1443"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F1B589D">
            <w:pPr>
              <w:jc w:val="center"/>
              <w:rPr>
                <w:rFonts w:ascii="Times New Roman" w:hAnsi="Times New Roman" w:eastAsia="仿宋_GB2312" w:cs="Times New Roman"/>
                <w:b/>
                <w:bCs/>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0E98760">
            <w:pPr>
              <w:jc w:val="center"/>
              <w:rPr>
                <w:rFonts w:ascii="Times New Roman" w:hAnsi="Times New Roman" w:eastAsia="仿宋_GB2312" w:cs="Times New Roman"/>
                <w:b/>
                <w:bCs/>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EE51250">
            <w:pPr>
              <w:jc w:val="center"/>
              <w:rPr>
                <w:rFonts w:ascii="Times New Roman" w:hAnsi="Times New Roman" w:eastAsia="仿宋_GB2312" w:cs="Times New Roman"/>
                <w:b/>
                <w:bCs/>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0412411">
            <w:pPr>
              <w:jc w:val="center"/>
              <w:rPr>
                <w:rFonts w:ascii="Times New Roman" w:hAnsi="Times New Roman" w:eastAsia="仿宋_GB2312" w:cs="Times New Roman"/>
                <w:b/>
                <w:bCs/>
                <w:color w:val="000000"/>
                <w:sz w:val="22"/>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9CAFEFE">
            <w:pPr>
              <w:jc w:val="center"/>
              <w:rPr>
                <w:rFonts w:ascii="Times New Roman" w:hAnsi="Times New Roman" w:eastAsia="仿宋_GB2312" w:cs="Times New Roman"/>
                <w:b/>
                <w:bCs/>
                <w:color w:val="000000"/>
                <w:sz w:val="22"/>
              </w:rPr>
            </w:pPr>
          </w:p>
        </w:tc>
      </w:tr>
      <w:tr w14:paraId="2CD0C03B">
        <w:tblPrEx>
          <w:tblCellMar>
            <w:top w:w="15" w:type="dxa"/>
            <w:left w:w="15" w:type="dxa"/>
            <w:bottom w:w="15" w:type="dxa"/>
            <w:right w:w="15" w:type="dxa"/>
          </w:tblCellMar>
        </w:tblPrEx>
        <w:trPr>
          <w:trHeight w:val="450" w:hRule="atLeast"/>
          <w:jc w:val="center"/>
        </w:trPr>
        <w:tc>
          <w:tcPr>
            <w:tcW w:w="13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E3BA3AF">
            <w:pPr>
              <w:jc w:val="center"/>
              <w:rPr>
                <w:rFonts w:ascii="Times New Roman" w:hAnsi="Times New Roman" w:eastAsia="仿宋_GB2312" w:cs="Times New Roman"/>
                <w:color w:val="000000"/>
                <w:sz w:val="22"/>
              </w:rPr>
            </w:pPr>
          </w:p>
        </w:tc>
        <w:tc>
          <w:tcPr>
            <w:tcW w:w="180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F228878">
            <w:pPr>
              <w:jc w:val="center"/>
              <w:rPr>
                <w:rFonts w:ascii="Times New Roman" w:hAnsi="Times New Roman" w:eastAsia="仿宋_GB2312" w:cs="Times New Roman"/>
                <w:color w:val="000000"/>
                <w:sz w:val="22"/>
              </w:rPr>
            </w:pPr>
          </w:p>
        </w:tc>
        <w:tc>
          <w:tcPr>
            <w:tcW w:w="142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3DF76AC">
            <w:pPr>
              <w:jc w:val="center"/>
              <w:rPr>
                <w:rFonts w:ascii="Times New Roman" w:hAnsi="Times New Roman" w:eastAsia="仿宋_GB2312" w:cs="Times New Roman"/>
                <w:color w:val="000000"/>
                <w:sz w:val="22"/>
              </w:rPr>
            </w:pPr>
          </w:p>
        </w:tc>
        <w:tc>
          <w:tcPr>
            <w:tcW w:w="1443"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2492B13">
            <w:pPr>
              <w:jc w:val="center"/>
              <w:rPr>
                <w:rFonts w:ascii="Times New Roman" w:hAnsi="Times New Roman" w:eastAsia="仿宋_GB2312" w:cs="Times New Roman"/>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B4F76EA">
            <w:pPr>
              <w:jc w:val="center"/>
              <w:rPr>
                <w:rFonts w:ascii="Times New Roman" w:hAnsi="Times New Roman" w:eastAsia="仿宋_GB2312" w:cs="Times New Roman"/>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05701D7">
            <w:pPr>
              <w:jc w:val="center"/>
              <w:rPr>
                <w:rFonts w:ascii="Times New Roman" w:hAnsi="Times New Roman" w:eastAsia="仿宋_GB2312" w:cs="Times New Roman"/>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3B8D35B">
            <w:pPr>
              <w:jc w:val="center"/>
              <w:rPr>
                <w:rFonts w:ascii="Times New Roman" w:hAnsi="Times New Roman" w:eastAsia="仿宋_GB2312" w:cs="Times New Roman"/>
                <w:color w:val="000000"/>
                <w:sz w:val="22"/>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841F832">
            <w:pPr>
              <w:jc w:val="center"/>
              <w:rPr>
                <w:rFonts w:ascii="Times New Roman" w:hAnsi="Times New Roman" w:eastAsia="仿宋_GB2312" w:cs="Times New Roman"/>
                <w:color w:val="000000"/>
                <w:sz w:val="22"/>
              </w:rPr>
            </w:pPr>
          </w:p>
        </w:tc>
      </w:tr>
      <w:tr w14:paraId="6E91B458">
        <w:tblPrEx>
          <w:tblCellMar>
            <w:top w:w="15" w:type="dxa"/>
            <w:left w:w="15" w:type="dxa"/>
            <w:bottom w:w="15" w:type="dxa"/>
            <w:right w:w="15" w:type="dxa"/>
          </w:tblCellMar>
        </w:tblPrEx>
        <w:trPr>
          <w:trHeight w:val="450" w:hRule="atLeast"/>
          <w:jc w:val="center"/>
        </w:trPr>
        <w:tc>
          <w:tcPr>
            <w:tcW w:w="314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793D621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栏次</w:t>
            </w:r>
          </w:p>
        </w:tc>
        <w:tc>
          <w:tcPr>
            <w:tcW w:w="14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FF67F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144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46613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382A3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3</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DEACA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4</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FDB76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5</w:t>
            </w:r>
          </w:p>
        </w:tc>
        <w:tc>
          <w:tcPr>
            <w:tcW w:w="106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9A8CF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6</w:t>
            </w:r>
          </w:p>
        </w:tc>
      </w:tr>
      <w:tr w14:paraId="31D96A58">
        <w:tblPrEx>
          <w:tblCellMar>
            <w:top w:w="15" w:type="dxa"/>
            <w:left w:w="15" w:type="dxa"/>
            <w:bottom w:w="15" w:type="dxa"/>
            <w:right w:w="15" w:type="dxa"/>
          </w:tblCellMar>
        </w:tblPrEx>
        <w:trPr>
          <w:trHeight w:val="450" w:hRule="atLeast"/>
          <w:jc w:val="center"/>
        </w:trPr>
        <w:tc>
          <w:tcPr>
            <w:tcW w:w="314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FA2A94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合计</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F62C8">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258.30</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2C055">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173.98</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0F87D">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84.32</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DBA25">
            <w:pPr>
              <w:jc w:val="right"/>
              <w:rPr>
                <w:rFonts w:ascii="Times New Roman" w:hAnsi="Times New Roman" w:eastAsia="仿宋_GB2312" w:cs="Times New Roman"/>
                <w:color w:val="000000"/>
                <w:sz w:val="22"/>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8151E">
            <w:pPr>
              <w:jc w:val="right"/>
              <w:rPr>
                <w:rFonts w:ascii="Times New Roman" w:hAnsi="Times New Roman" w:eastAsia="仿宋_GB2312" w:cs="Times New Roman"/>
                <w:color w:val="000000"/>
                <w:sz w:val="22"/>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CA20C">
            <w:pPr>
              <w:jc w:val="right"/>
              <w:rPr>
                <w:rFonts w:ascii="Times New Roman" w:hAnsi="Times New Roman" w:eastAsia="仿宋_GB2312" w:cs="Times New Roman"/>
                <w:color w:val="000000"/>
                <w:sz w:val="22"/>
              </w:rPr>
            </w:pPr>
          </w:p>
        </w:tc>
      </w:tr>
      <w:tr w14:paraId="1C4CE177">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5AAD8F5">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201</w:t>
            </w:r>
          </w:p>
        </w:tc>
        <w:tc>
          <w:tcPr>
            <w:tcW w:w="180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981E1A">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一般公共服务支出</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16252">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168.04</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E3022">
            <w:pPr>
              <w:jc w:val="right"/>
              <w:rPr>
                <w:rFonts w:hint="default" w:ascii="Times New Roman" w:hAnsi="Times New Roman" w:eastAsia="仿宋_GB2312" w:cs="Times New Roman"/>
                <w:color w:val="000000"/>
                <w:sz w:val="24"/>
                <w:lang w:val="en-US"/>
              </w:rPr>
            </w:pPr>
            <w:r>
              <w:rPr>
                <w:rFonts w:hint="eastAsia" w:ascii="Times New Roman" w:hAnsi="Times New Roman" w:eastAsia="仿宋_GB2312" w:cs="Times New Roman"/>
                <w:color w:val="000000"/>
                <w:sz w:val="24"/>
                <w:lang w:val="en-US" w:eastAsia="zh-CN"/>
              </w:rPr>
              <w:t>130.04</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059B2">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38.00</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2CC7F">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5A739">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7F43A">
            <w:pPr>
              <w:jc w:val="right"/>
              <w:rPr>
                <w:rFonts w:ascii="Times New Roman" w:hAnsi="Times New Roman" w:eastAsia="仿宋_GB2312" w:cs="Times New Roman"/>
                <w:color w:val="000000"/>
                <w:sz w:val="24"/>
              </w:rPr>
            </w:pPr>
          </w:p>
        </w:tc>
      </w:tr>
      <w:tr w14:paraId="0E89424D">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6C48C24">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20137</w:t>
            </w:r>
          </w:p>
        </w:tc>
        <w:tc>
          <w:tcPr>
            <w:tcW w:w="180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FEA0AB">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网信事务</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F1880">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168.04</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ED5EA">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130.04</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7016A">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38.00</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27E19">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7BAA8">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530D1">
            <w:pPr>
              <w:jc w:val="right"/>
              <w:rPr>
                <w:rFonts w:ascii="Times New Roman" w:hAnsi="Times New Roman" w:eastAsia="仿宋_GB2312" w:cs="Times New Roman"/>
                <w:color w:val="000000"/>
                <w:sz w:val="24"/>
              </w:rPr>
            </w:pPr>
          </w:p>
        </w:tc>
      </w:tr>
      <w:tr w14:paraId="257D470B">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1DB35DD">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2013701</w:t>
            </w:r>
          </w:p>
        </w:tc>
        <w:tc>
          <w:tcPr>
            <w:tcW w:w="180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9A0F94">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行政运行</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7E7E3">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158.04</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6218B">
            <w:pPr>
              <w:jc w:val="right"/>
              <w:rPr>
                <w:rFonts w:hint="default" w:ascii="Times New Roman" w:hAnsi="Times New Roman" w:eastAsia="仿宋_GB2312" w:cs="Times New Roman"/>
                <w:color w:val="000000"/>
                <w:sz w:val="24"/>
                <w:lang w:val="en-US"/>
              </w:rPr>
            </w:pPr>
            <w:r>
              <w:rPr>
                <w:rFonts w:hint="eastAsia" w:ascii="Times New Roman" w:hAnsi="Times New Roman" w:eastAsia="仿宋_GB2312" w:cs="Times New Roman"/>
                <w:color w:val="000000"/>
                <w:sz w:val="24"/>
                <w:lang w:val="en-US" w:eastAsia="zh-CN"/>
              </w:rPr>
              <w:t>130.04</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D054D">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28.00</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2A5A4">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7A497">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0E881">
            <w:pPr>
              <w:jc w:val="right"/>
              <w:rPr>
                <w:rFonts w:ascii="Times New Roman" w:hAnsi="Times New Roman" w:eastAsia="仿宋_GB2312" w:cs="Times New Roman"/>
                <w:color w:val="000000"/>
                <w:sz w:val="24"/>
              </w:rPr>
            </w:pPr>
          </w:p>
        </w:tc>
      </w:tr>
      <w:tr w14:paraId="7D22E308">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7F7694D">
            <w:pPr>
              <w:jc w:val="lef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2013704</w:t>
            </w:r>
          </w:p>
        </w:tc>
        <w:tc>
          <w:tcPr>
            <w:tcW w:w="180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03F990">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信息安全事务</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E84B9">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10.00</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A31D2">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98A98">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10.00</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083A7">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EDA16">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21BDF">
            <w:pPr>
              <w:jc w:val="right"/>
              <w:rPr>
                <w:rFonts w:ascii="Times New Roman" w:hAnsi="Times New Roman" w:eastAsia="仿宋_GB2312" w:cs="Times New Roman"/>
                <w:color w:val="000000"/>
                <w:sz w:val="24"/>
              </w:rPr>
            </w:pPr>
          </w:p>
        </w:tc>
      </w:tr>
      <w:tr w14:paraId="16D57BAA">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C7BFB03">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207</w:t>
            </w:r>
          </w:p>
        </w:tc>
        <w:tc>
          <w:tcPr>
            <w:tcW w:w="180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4BFEB1">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文化旅游体育与传媒支出</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6E64F">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44.67</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0587B">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A00AD">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44.67</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FA0DB">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9D47E">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31B2E">
            <w:pPr>
              <w:jc w:val="right"/>
              <w:rPr>
                <w:rFonts w:ascii="Times New Roman" w:hAnsi="Times New Roman" w:eastAsia="仿宋_GB2312" w:cs="Times New Roman"/>
                <w:color w:val="000000"/>
                <w:sz w:val="24"/>
              </w:rPr>
            </w:pPr>
          </w:p>
        </w:tc>
      </w:tr>
      <w:tr w14:paraId="3E14ECAD">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0B076A0">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20799</w:t>
            </w:r>
          </w:p>
        </w:tc>
        <w:tc>
          <w:tcPr>
            <w:tcW w:w="180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7D56C8">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其他文化旅游体育与传媒支出</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9354A">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44.67</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E47B7">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3A138">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44.67</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1FD5C">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4C101">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A660A">
            <w:pPr>
              <w:jc w:val="right"/>
              <w:rPr>
                <w:rFonts w:ascii="Times New Roman" w:hAnsi="Times New Roman" w:eastAsia="仿宋_GB2312" w:cs="Times New Roman"/>
                <w:color w:val="000000"/>
                <w:sz w:val="24"/>
              </w:rPr>
            </w:pPr>
          </w:p>
        </w:tc>
      </w:tr>
      <w:tr w14:paraId="5DA5E43A">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E134424">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2079999</w:t>
            </w:r>
          </w:p>
        </w:tc>
        <w:tc>
          <w:tcPr>
            <w:tcW w:w="180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0DFFC5">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其他文化旅游体育与传媒支出</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BAE64">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44.67</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2ECA6">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24C06">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44.67</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DCD9C">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77322">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D4F8E">
            <w:pPr>
              <w:jc w:val="right"/>
              <w:rPr>
                <w:rFonts w:ascii="Times New Roman" w:hAnsi="Times New Roman" w:eastAsia="仿宋_GB2312" w:cs="Times New Roman"/>
                <w:color w:val="000000"/>
                <w:sz w:val="24"/>
              </w:rPr>
            </w:pPr>
          </w:p>
        </w:tc>
      </w:tr>
      <w:tr w14:paraId="2823C00B">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78B9882">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208</w:t>
            </w:r>
          </w:p>
        </w:tc>
        <w:tc>
          <w:tcPr>
            <w:tcW w:w="180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D266FE">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社会保障和就业支出</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839D0">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19.33</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F409A">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17.68</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CFF45">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1.65</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CB6A6">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FD2FB">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6FA1A">
            <w:pPr>
              <w:jc w:val="right"/>
              <w:rPr>
                <w:rFonts w:ascii="Times New Roman" w:hAnsi="Times New Roman" w:eastAsia="仿宋_GB2312" w:cs="Times New Roman"/>
                <w:color w:val="000000"/>
                <w:sz w:val="24"/>
              </w:rPr>
            </w:pPr>
          </w:p>
        </w:tc>
      </w:tr>
      <w:tr w14:paraId="4E0FE875">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B28DBBC">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20805</w:t>
            </w:r>
          </w:p>
        </w:tc>
        <w:tc>
          <w:tcPr>
            <w:tcW w:w="180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11B7AB">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行政事业单位养老支出</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48307">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17.01</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472E8">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17.01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5EDBC">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D4587">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2E17F">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CEDEE">
            <w:pPr>
              <w:jc w:val="right"/>
              <w:rPr>
                <w:rFonts w:ascii="Times New Roman" w:hAnsi="Times New Roman" w:eastAsia="仿宋_GB2312" w:cs="Times New Roman"/>
                <w:color w:val="000000"/>
                <w:sz w:val="24"/>
              </w:rPr>
            </w:pPr>
          </w:p>
        </w:tc>
      </w:tr>
      <w:tr w14:paraId="559DD341">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9B1F1E1">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2080505</w:t>
            </w:r>
          </w:p>
        </w:tc>
        <w:tc>
          <w:tcPr>
            <w:tcW w:w="180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908131">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机关事业单位基本养老保险缴费支出</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75E09">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17.01</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98393">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17.01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CACEB">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5EAB1">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2F56C">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BDA8F">
            <w:pPr>
              <w:jc w:val="right"/>
              <w:rPr>
                <w:rFonts w:ascii="Times New Roman" w:hAnsi="Times New Roman" w:eastAsia="仿宋_GB2312" w:cs="Times New Roman"/>
                <w:color w:val="000000"/>
                <w:sz w:val="24"/>
              </w:rPr>
            </w:pPr>
          </w:p>
        </w:tc>
      </w:tr>
      <w:tr w14:paraId="1FF8E98B">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AD1D2B4">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20811</w:t>
            </w:r>
          </w:p>
        </w:tc>
        <w:tc>
          <w:tcPr>
            <w:tcW w:w="180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1DA4F9">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残疾人事业</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8ACD3">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1.65</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11395">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5B944">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1.65</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A0BDB">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F6B14">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8BACD">
            <w:pPr>
              <w:jc w:val="right"/>
              <w:rPr>
                <w:rFonts w:ascii="Times New Roman" w:hAnsi="Times New Roman" w:eastAsia="仿宋_GB2312" w:cs="Times New Roman"/>
                <w:color w:val="000000"/>
                <w:sz w:val="24"/>
              </w:rPr>
            </w:pPr>
          </w:p>
        </w:tc>
      </w:tr>
      <w:tr w14:paraId="7227739F">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11AC590">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2081199</w:t>
            </w:r>
          </w:p>
        </w:tc>
        <w:tc>
          <w:tcPr>
            <w:tcW w:w="180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7C1BFB">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其他残疾人事业支出</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C3C80">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1.65</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CE409">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C6B78">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1.65</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C40DE">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2C776">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466FE">
            <w:pPr>
              <w:jc w:val="right"/>
              <w:rPr>
                <w:rFonts w:ascii="Times New Roman" w:hAnsi="Times New Roman" w:eastAsia="仿宋_GB2312" w:cs="Times New Roman"/>
                <w:color w:val="000000"/>
                <w:sz w:val="24"/>
              </w:rPr>
            </w:pPr>
          </w:p>
        </w:tc>
      </w:tr>
      <w:tr w14:paraId="0AC295BE">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9CC00EF">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20899</w:t>
            </w:r>
          </w:p>
        </w:tc>
        <w:tc>
          <w:tcPr>
            <w:tcW w:w="180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505C54">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其他社会保障和就业支出</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9B0C9">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0.67</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1FC8F">
            <w:pPr>
              <w:jc w:val="right"/>
              <w:rPr>
                <w:rFonts w:hint="default"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0.67</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3BE7D">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6DC00">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C74D6">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0407E">
            <w:pPr>
              <w:jc w:val="right"/>
              <w:rPr>
                <w:rFonts w:ascii="Times New Roman" w:hAnsi="Times New Roman" w:eastAsia="仿宋_GB2312" w:cs="Times New Roman"/>
                <w:color w:val="000000"/>
                <w:sz w:val="24"/>
              </w:rPr>
            </w:pPr>
          </w:p>
        </w:tc>
      </w:tr>
      <w:tr w14:paraId="4E0F3D96">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53B3B39">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2089999</w:t>
            </w:r>
          </w:p>
        </w:tc>
        <w:tc>
          <w:tcPr>
            <w:tcW w:w="180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358B1C">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其他社会保障和就业支出</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2C3B0">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0.67</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508B9">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0.67</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C5AC4">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D33FA">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88191">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2D9E8">
            <w:pPr>
              <w:jc w:val="right"/>
              <w:rPr>
                <w:rFonts w:ascii="Times New Roman" w:hAnsi="Times New Roman" w:eastAsia="仿宋_GB2312" w:cs="Times New Roman"/>
                <w:color w:val="000000"/>
                <w:sz w:val="24"/>
              </w:rPr>
            </w:pPr>
          </w:p>
        </w:tc>
      </w:tr>
      <w:tr w14:paraId="2CC49D8F">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81859E8">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210</w:t>
            </w:r>
          </w:p>
        </w:tc>
        <w:tc>
          <w:tcPr>
            <w:tcW w:w="180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7C18F6">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卫生健康支出</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19D60">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12.04</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4D659">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12.04</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1056B">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77D52">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334AB">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9905C">
            <w:pPr>
              <w:jc w:val="right"/>
              <w:rPr>
                <w:rFonts w:ascii="Times New Roman" w:hAnsi="Times New Roman" w:eastAsia="仿宋_GB2312" w:cs="Times New Roman"/>
                <w:color w:val="000000"/>
                <w:sz w:val="24"/>
              </w:rPr>
            </w:pPr>
          </w:p>
        </w:tc>
      </w:tr>
      <w:tr w14:paraId="715A1086">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6E8A06B">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21011</w:t>
            </w:r>
          </w:p>
        </w:tc>
        <w:tc>
          <w:tcPr>
            <w:tcW w:w="180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722038">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行政事业单位医疗</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7A5B5">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12.04</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F9544">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12.04</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02FFD">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42BC9">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72587">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357CC">
            <w:pPr>
              <w:jc w:val="right"/>
              <w:rPr>
                <w:rFonts w:ascii="Times New Roman" w:hAnsi="Times New Roman" w:eastAsia="仿宋_GB2312" w:cs="Times New Roman"/>
                <w:color w:val="000000"/>
                <w:sz w:val="24"/>
              </w:rPr>
            </w:pPr>
          </w:p>
        </w:tc>
      </w:tr>
      <w:tr w14:paraId="5DBFAC65">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8E19642">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2101101</w:t>
            </w:r>
          </w:p>
        </w:tc>
        <w:tc>
          <w:tcPr>
            <w:tcW w:w="180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8C1BA5">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行政单位医疗</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05DFA">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6.51</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D0449">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6.51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0DE3F">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B7B40">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8A96E">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53F70">
            <w:pPr>
              <w:jc w:val="right"/>
              <w:rPr>
                <w:rFonts w:ascii="Times New Roman" w:hAnsi="Times New Roman" w:eastAsia="仿宋_GB2312" w:cs="Times New Roman"/>
                <w:color w:val="000000"/>
                <w:sz w:val="24"/>
              </w:rPr>
            </w:pPr>
          </w:p>
        </w:tc>
      </w:tr>
      <w:tr w14:paraId="37B1584E">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1E5254B">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2101199</w:t>
            </w:r>
          </w:p>
        </w:tc>
        <w:tc>
          <w:tcPr>
            <w:tcW w:w="180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DA4741">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其他行政事业单位医疗支出</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6B508">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5.53</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D7C2A">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5.53</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30D91">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06E9D">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94E09">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1F7D9">
            <w:pPr>
              <w:jc w:val="right"/>
              <w:rPr>
                <w:rFonts w:ascii="Times New Roman" w:hAnsi="Times New Roman" w:eastAsia="仿宋_GB2312" w:cs="Times New Roman"/>
                <w:color w:val="000000"/>
                <w:sz w:val="24"/>
              </w:rPr>
            </w:pPr>
          </w:p>
        </w:tc>
      </w:tr>
      <w:tr w14:paraId="59E8D195">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EDC818A">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221</w:t>
            </w:r>
          </w:p>
        </w:tc>
        <w:tc>
          <w:tcPr>
            <w:tcW w:w="180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F4D39B">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住房保障支出</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F3CFB">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14.22</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4151F">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14.22</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81A21">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1D10D">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A5006">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DC43D">
            <w:pPr>
              <w:jc w:val="right"/>
              <w:rPr>
                <w:rFonts w:ascii="Times New Roman" w:hAnsi="Times New Roman" w:eastAsia="仿宋_GB2312" w:cs="Times New Roman"/>
                <w:color w:val="000000"/>
                <w:sz w:val="24"/>
              </w:rPr>
            </w:pPr>
          </w:p>
        </w:tc>
      </w:tr>
      <w:tr w14:paraId="796AF66A">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5DE6CA1">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22102</w:t>
            </w:r>
          </w:p>
        </w:tc>
        <w:tc>
          <w:tcPr>
            <w:tcW w:w="180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EA4978">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住房改革支出</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B8E95">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14.22</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4F90F">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14.22</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90A12">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6BB7B">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495EF">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58B73">
            <w:pPr>
              <w:jc w:val="right"/>
              <w:rPr>
                <w:rFonts w:ascii="Times New Roman" w:hAnsi="Times New Roman" w:eastAsia="仿宋_GB2312" w:cs="Times New Roman"/>
                <w:color w:val="000000"/>
                <w:sz w:val="24"/>
              </w:rPr>
            </w:pPr>
          </w:p>
        </w:tc>
      </w:tr>
      <w:tr w14:paraId="0894CEF3">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C04C6EB">
            <w:pPr>
              <w:jc w:val="left"/>
              <w:rPr>
                <w:rFonts w:hint="eastAsia"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2210201</w:t>
            </w:r>
          </w:p>
        </w:tc>
        <w:tc>
          <w:tcPr>
            <w:tcW w:w="180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1D6B47">
            <w:pPr>
              <w:jc w:val="left"/>
              <w:rPr>
                <w:rFonts w:hint="eastAsia"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住房公积金</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C7B93">
            <w:pPr>
              <w:jc w:val="right"/>
              <w:rPr>
                <w:rFonts w:hint="eastAsia"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14.22</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C9F57">
            <w:pPr>
              <w:jc w:val="right"/>
              <w:rPr>
                <w:rFonts w:hint="eastAsia" w:ascii="Times New Roman" w:hAnsi="Times New Roman" w:eastAsia="仿宋_GB2312" w:cs="Times New Roman"/>
                <w:color w:val="000000"/>
                <w:sz w:val="24"/>
                <w:lang w:val="en-US" w:eastAsia="zh-CN"/>
              </w:rPr>
            </w:pPr>
            <w:r>
              <w:rPr>
                <w:rFonts w:hint="eastAsia" w:ascii="Times New Roman" w:hAnsi="Times New Roman" w:eastAsia="仿宋_GB2312" w:cs="Times New Roman"/>
                <w:color w:val="000000"/>
                <w:sz w:val="24"/>
                <w:lang w:val="en-US" w:eastAsia="zh-CN"/>
              </w:rPr>
              <w:t>14.22</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45989">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9347A">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EEDB1">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E5910">
            <w:pPr>
              <w:jc w:val="right"/>
              <w:rPr>
                <w:rFonts w:ascii="Times New Roman" w:hAnsi="Times New Roman" w:eastAsia="仿宋_GB2312" w:cs="Times New Roman"/>
                <w:color w:val="000000"/>
                <w:sz w:val="24"/>
              </w:rPr>
            </w:pPr>
          </w:p>
        </w:tc>
      </w:tr>
      <w:tr w14:paraId="6A96FF2D">
        <w:tblPrEx>
          <w:tblCellMar>
            <w:top w:w="15" w:type="dxa"/>
            <w:left w:w="15" w:type="dxa"/>
            <w:bottom w:w="15" w:type="dxa"/>
            <w:right w:w="15" w:type="dxa"/>
          </w:tblCellMar>
        </w:tblPrEx>
        <w:trPr>
          <w:trHeight w:val="630" w:hRule="atLeast"/>
          <w:jc w:val="center"/>
        </w:trPr>
        <w:tc>
          <w:tcPr>
            <w:tcW w:w="10286" w:type="dxa"/>
            <w:gridSpan w:val="9"/>
            <w:shd w:val="clear" w:color="auto" w:fill="auto"/>
            <w:vAlign w:val="center"/>
          </w:tcPr>
          <w:p w14:paraId="7ECE9B9D">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注：本表反映部门本年度各项支出情况。</w:t>
            </w:r>
          </w:p>
        </w:tc>
      </w:tr>
    </w:tbl>
    <w:p w14:paraId="4C376AF5">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9"/>
        <w:tblW w:w="10420" w:type="dxa"/>
        <w:jc w:val="center"/>
        <w:tblLayout w:type="fixed"/>
        <w:tblCellMar>
          <w:top w:w="15" w:type="dxa"/>
          <w:left w:w="15" w:type="dxa"/>
          <w:bottom w:w="15" w:type="dxa"/>
          <w:right w:w="15" w:type="dxa"/>
        </w:tblCellMar>
      </w:tblPr>
      <w:tblGrid>
        <w:gridCol w:w="2088"/>
        <w:gridCol w:w="619"/>
        <w:gridCol w:w="895"/>
        <w:gridCol w:w="2681"/>
        <w:gridCol w:w="494"/>
        <w:gridCol w:w="670"/>
        <w:gridCol w:w="89"/>
        <w:gridCol w:w="960"/>
        <w:gridCol w:w="960"/>
        <w:gridCol w:w="964"/>
      </w:tblGrid>
      <w:tr w14:paraId="0D69866B">
        <w:tblPrEx>
          <w:tblCellMar>
            <w:top w:w="15" w:type="dxa"/>
            <w:left w:w="15" w:type="dxa"/>
            <w:bottom w:w="15" w:type="dxa"/>
            <w:right w:w="15" w:type="dxa"/>
          </w:tblCellMar>
        </w:tblPrEx>
        <w:trPr>
          <w:trHeight w:val="1069" w:hRule="atLeast"/>
          <w:jc w:val="center"/>
        </w:trPr>
        <w:tc>
          <w:tcPr>
            <w:tcW w:w="10420" w:type="dxa"/>
            <w:gridSpan w:val="10"/>
            <w:tcBorders>
              <w:top w:val="nil"/>
              <w:left w:val="nil"/>
              <w:bottom w:val="nil"/>
              <w:right w:val="nil"/>
            </w:tcBorders>
            <w:shd w:val="clear" w:color="auto" w:fill="FFFFFF"/>
            <w:vAlign w:val="bottom"/>
          </w:tcPr>
          <w:p w14:paraId="5659CAFF">
            <w:pPr>
              <w:widowControl/>
              <w:ind w:firstLine="3534" w:firstLineChars="1100"/>
              <w:textAlignment w:val="center"/>
              <w:rPr>
                <w:rFonts w:ascii="Times New Roman" w:hAnsi="Times New Roman" w:eastAsia="仿宋_GB2312" w:cs="Times New Roman"/>
                <w:color w:val="000000"/>
                <w:kern w:val="0"/>
                <w:sz w:val="24"/>
                <w:szCs w:val="24"/>
                <w:lang w:bidi="ar"/>
              </w:rPr>
            </w:pPr>
            <w:r>
              <w:rPr>
                <w:rFonts w:ascii="Times New Roman" w:hAnsi="Times New Roman" w:eastAsia="仿宋_GB2312" w:cs="Times New Roman"/>
                <w:b/>
                <w:bCs/>
                <w:color w:val="000000"/>
                <w:kern w:val="0"/>
                <w:sz w:val="32"/>
                <w:szCs w:val="32"/>
                <w:lang w:bidi="ar"/>
              </w:rPr>
              <w:t>财政拨款收入支出决算总表</w:t>
            </w:r>
          </w:p>
        </w:tc>
      </w:tr>
      <w:tr w14:paraId="28DB16C4">
        <w:tblPrEx>
          <w:tblCellMar>
            <w:top w:w="15" w:type="dxa"/>
            <w:left w:w="15" w:type="dxa"/>
            <w:bottom w:w="15" w:type="dxa"/>
            <w:right w:w="15" w:type="dxa"/>
          </w:tblCellMar>
        </w:tblPrEx>
        <w:trPr>
          <w:trHeight w:val="347" w:hRule="atLeast"/>
          <w:jc w:val="center"/>
        </w:trPr>
        <w:tc>
          <w:tcPr>
            <w:tcW w:w="3602" w:type="dxa"/>
            <w:gridSpan w:val="3"/>
            <w:tcBorders>
              <w:top w:val="nil"/>
              <w:left w:val="nil"/>
              <w:bottom w:val="nil"/>
              <w:right w:val="nil"/>
            </w:tcBorders>
            <w:shd w:val="clear" w:color="auto" w:fill="FFFFFF"/>
            <w:vAlign w:val="center"/>
          </w:tcPr>
          <w:p w14:paraId="4DC59D93">
            <w:pPr>
              <w:widowControl/>
              <w:jc w:val="right"/>
              <w:textAlignment w:val="center"/>
              <w:rPr>
                <w:rFonts w:ascii="Times New Roman" w:hAnsi="Times New Roman" w:eastAsia="仿宋_GB2312" w:cs="Times New Roman"/>
                <w:color w:val="000000"/>
                <w:kern w:val="0"/>
                <w:sz w:val="24"/>
                <w:szCs w:val="24"/>
                <w:lang w:bidi="ar"/>
              </w:rPr>
            </w:pPr>
          </w:p>
        </w:tc>
        <w:tc>
          <w:tcPr>
            <w:tcW w:w="6818" w:type="dxa"/>
            <w:gridSpan w:val="7"/>
            <w:tcBorders>
              <w:top w:val="nil"/>
              <w:left w:val="nil"/>
              <w:bottom w:val="nil"/>
              <w:right w:val="nil"/>
            </w:tcBorders>
            <w:shd w:val="clear" w:color="auto" w:fill="FFFFFF"/>
            <w:vAlign w:val="center"/>
          </w:tcPr>
          <w:p w14:paraId="204BD198">
            <w:pPr>
              <w:widowControl/>
              <w:jc w:val="right"/>
              <w:textAlignment w:val="center"/>
              <w:rPr>
                <w:rFonts w:ascii="Times New Roman" w:hAnsi="Times New Roman" w:eastAsia="仿宋_GB2312" w:cs="Times New Roman"/>
                <w:color w:val="000000"/>
                <w:kern w:val="0"/>
                <w:sz w:val="24"/>
                <w:szCs w:val="24"/>
                <w:lang w:bidi="ar"/>
              </w:rPr>
            </w:pPr>
            <w:r>
              <w:rPr>
                <w:rFonts w:ascii="Times New Roman" w:hAnsi="Times New Roman" w:eastAsia="仿宋_GB2312" w:cs="Times New Roman"/>
                <w:color w:val="000000"/>
                <w:kern w:val="0"/>
                <w:sz w:val="20"/>
                <w:szCs w:val="20"/>
                <w:lang w:bidi="ar"/>
              </w:rPr>
              <w:t>公开04表</w:t>
            </w:r>
          </w:p>
        </w:tc>
      </w:tr>
      <w:tr w14:paraId="71B982FE">
        <w:tblPrEx>
          <w:tblCellMar>
            <w:top w:w="15" w:type="dxa"/>
            <w:left w:w="15" w:type="dxa"/>
            <w:bottom w:w="15" w:type="dxa"/>
            <w:right w:w="15" w:type="dxa"/>
          </w:tblCellMar>
        </w:tblPrEx>
        <w:trPr>
          <w:trHeight w:val="388" w:hRule="atLeast"/>
          <w:jc w:val="center"/>
        </w:trPr>
        <w:tc>
          <w:tcPr>
            <w:tcW w:w="3602" w:type="dxa"/>
            <w:gridSpan w:val="3"/>
            <w:tcBorders>
              <w:top w:val="nil"/>
              <w:left w:val="nil"/>
              <w:bottom w:val="nil"/>
              <w:right w:val="nil"/>
            </w:tcBorders>
            <w:shd w:val="clear" w:color="auto" w:fill="FFFFFF"/>
            <w:vAlign w:val="center"/>
          </w:tcPr>
          <w:p w14:paraId="02240F40">
            <w:pPr>
              <w:widowControl/>
              <w:jc w:val="left"/>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lang w:bidi="ar"/>
              </w:rPr>
              <w:t>部门</w:t>
            </w:r>
            <w:r>
              <w:rPr>
                <w:rFonts w:hint="eastAsia" w:ascii="Times New Roman" w:hAnsi="Times New Roman" w:eastAsia="仿宋_GB2312" w:cs="Times New Roman"/>
                <w:color w:val="000000"/>
                <w:kern w:val="0"/>
                <w:sz w:val="20"/>
                <w:szCs w:val="20"/>
                <w:lang w:val="en-US" w:eastAsia="zh-CN" w:bidi="ar"/>
              </w:rPr>
              <w:t>中共正定县委网络安全和信息化委员会办公室（本级）</w:t>
            </w:r>
          </w:p>
        </w:tc>
        <w:tc>
          <w:tcPr>
            <w:tcW w:w="3845" w:type="dxa"/>
            <w:gridSpan w:val="3"/>
            <w:tcBorders>
              <w:top w:val="nil"/>
              <w:left w:val="nil"/>
              <w:bottom w:val="nil"/>
              <w:right w:val="nil"/>
            </w:tcBorders>
            <w:shd w:val="clear" w:color="auto" w:fill="FFFFFF"/>
            <w:vAlign w:val="center"/>
          </w:tcPr>
          <w:p w14:paraId="12179009">
            <w:pPr>
              <w:widowControl/>
              <w:jc w:val="center"/>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lang w:bidi="ar"/>
              </w:rPr>
              <w:t>2024年度</w:t>
            </w:r>
          </w:p>
        </w:tc>
        <w:tc>
          <w:tcPr>
            <w:tcW w:w="2973" w:type="dxa"/>
            <w:gridSpan w:val="4"/>
            <w:tcBorders>
              <w:top w:val="nil"/>
              <w:left w:val="nil"/>
              <w:bottom w:val="nil"/>
              <w:right w:val="nil"/>
            </w:tcBorders>
            <w:shd w:val="clear" w:color="auto" w:fill="FFFFFF"/>
            <w:vAlign w:val="center"/>
          </w:tcPr>
          <w:p w14:paraId="146BA0AF">
            <w:pPr>
              <w:widowControl/>
              <w:jc w:val="right"/>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lang w:bidi="ar"/>
              </w:rPr>
              <w:t>单位：万元</w:t>
            </w:r>
          </w:p>
        </w:tc>
      </w:tr>
      <w:tr w14:paraId="173E4AFF">
        <w:tblPrEx>
          <w:tblCellMar>
            <w:top w:w="15" w:type="dxa"/>
            <w:left w:w="15" w:type="dxa"/>
            <w:bottom w:w="15" w:type="dxa"/>
            <w:right w:w="15" w:type="dxa"/>
          </w:tblCellMar>
        </w:tblPrEx>
        <w:trPr>
          <w:trHeight w:val="535" w:hRule="atLeast"/>
          <w:jc w:val="center"/>
        </w:trPr>
        <w:tc>
          <w:tcPr>
            <w:tcW w:w="360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3DB74E15">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收入</w:t>
            </w:r>
          </w:p>
        </w:tc>
        <w:tc>
          <w:tcPr>
            <w:tcW w:w="6818"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14:paraId="43BC4A6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支出</w:t>
            </w:r>
          </w:p>
        </w:tc>
      </w:tr>
      <w:tr w14:paraId="5CA0CB92">
        <w:tblPrEx>
          <w:tblCellMar>
            <w:top w:w="15" w:type="dxa"/>
            <w:left w:w="15" w:type="dxa"/>
            <w:bottom w:w="15" w:type="dxa"/>
            <w:right w:w="15" w:type="dxa"/>
          </w:tblCellMar>
        </w:tblPrEx>
        <w:trPr>
          <w:trHeight w:val="997" w:hRule="atLeas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4768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39CC3">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F0E0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金额</w:t>
            </w: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018F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B1781">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B171D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合计</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061B5">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一般公共预算财政拨款</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2FDD1">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政府性基金预算财政拨款</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C923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国有资本经营预算财政拨款</w:t>
            </w:r>
          </w:p>
        </w:tc>
      </w:tr>
      <w:tr w14:paraId="062A514F">
        <w:tblPrEx>
          <w:tblCellMar>
            <w:top w:w="15" w:type="dxa"/>
            <w:left w:w="15" w:type="dxa"/>
            <w:bottom w:w="15" w:type="dxa"/>
            <w:right w:w="15" w:type="dxa"/>
          </w:tblCellMar>
        </w:tblPrEx>
        <w:trPr>
          <w:trHeight w:val="535" w:hRule="atLeas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4A16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54DEC">
            <w:pPr>
              <w:jc w:val="center"/>
              <w:rPr>
                <w:rFonts w:ascii="Times New Roman" w:hAnsi="Times New Roman" w:eastAsia="仿宋_GB2312" w:cs="Times New Roman"/>
                <w:color w:val="000000"/>
                <w:sz w:val="22"/>
              </w:rPr>
            </w:pP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53FC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CA34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54A0F">
            <w:pPr>
              <w:jc w:val="center"/>
              <w:rPr>
                <w:rFonts w:ascii="Times New Roman" w:hAnsi="Times New Roman" w:eastAsia="仿宋_GB2312" w:cs="Times New Roman"/>
                <w:color w:val="000000"/>
                <w:sz w:val="22"/>
              </w:rPr>
            </w:pP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AC953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1E65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76B0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4</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5A6F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5</w:t>
            </w:r>
          </w:p>
        </w:tc>
      </w:tr>
      <w:tr w14:paraId="0B53CBCA">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A10D3">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8"/>
                <w:szCs w:val="21"/>
              </w:rPr>
              <w:t>一、一般公共预算财政拨款</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F4B8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26B7B">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258.30</w:t>
            </w: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D0166">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一、一般公共服务支出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03321">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33</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7547EA">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168.04</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B4400">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168.04</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C323B">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B3965">
            <w:pPr>
              <w:jc w:val="right"/>
              <w:rPr>
                <w:rFonts w:ascii="Times New Roman" w:hAnsi="Times New Roman" w:eastAsia="仿宋_GB2312" w:cs="Times New Roman"/>
                <w:color w:val="000000"/>
                <w:sz w:val="22"/>
              </w:rPr>
            </w:pPr>
          </w:p>
        </w:tc>
      </w:tr>
      <w:tr w14:paraId="5F5A13BF">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C7543">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8"/>
                <w:szCs w:val="21"/>
              </w:rPr>
              <w:t>二、政府性基金预算财政拨款</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2887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2</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CFBF3">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1C1EE">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二、外交支出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C3DCA">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34</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3AED0B">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EF906">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54543">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02110">
            <w:pPr>
              <w:jc w:val="right"/>
              <w:rPr>
                <w:rFonts w:ascii="Times New Roman" w:hAnsi="Times New Roman" w:eastAsia="仿宋_GB2312" w:cs="Times New Roman"/>
                <w:color w:val="000000"/>
                <w:sz w:val="22"/>
              </w:rPr>
            </w:pPr>
          </w:p>
        </w:tc>
      </w:tr>
      <w:tr w14:paraId="212A028D">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767F4">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6"/>
                <w:szCs w:val="20"/>
              </w:rPr>
              <w:t>三、国有资本经营预算财政拨款</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6AE9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1296F">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99713">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三、国防支出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F4858">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35</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1BF0B8">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734E5">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F1E11">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9CAAE">
            <w:pPr>
              <w:jc w:val="right"/>
              <w:rPr>
                <w:rFonts w:ascii="Times New Roman" w:hAnsi="Times New Roman" w:eastAsia="仿宋_GB2312" w:cs="Times New Roman"/>
                <w:color w:val="000000"/>
                <w:sz w:val="22"/>
              </w:rPr>
            </w:pPr>
          </w:p>
        </w:tc>
      </w:tr>
      <w:tr w14:paraId="7A79CDDE">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EE416">
            <w:pPr>
              <w:jc w:val="left"/>
              <w:rPr>
                <w:rFonts w:ascii="Times New Roman" w:hAnsi="Times New Roman" w:eastAsia="仿宋_GB2312" w:cs="Times New Roman"/>
                <w:color w:val="000000"/>
                <w:sz w:val="15"/>
                <w:szCs w:val="15"/>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2097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B0383">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C4A1B">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四、公共安全支出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F4548">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36</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742338">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594E8">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426B5">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E01FB">
            <w:pPr>
              <w:jc w:val="right"/>
              <w:rPr>
                <w:rFonts w:ascii="Times New Roman" w:hAnsi="Times New Roman" w:eastAsia="仿宋_GB2312" w:cs="Times New Roman"/>
                <w:color w:val="000000"/>
                <w:sz w:val="22"/>
              </w:rPr>
            </w:pPr>
          </w:p>
        </w:tc>
      </w:tr>
      <w:tr w14:paraId="21C024AC">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D609D">
            <w:pPr>
              <w:jc w:val="left"/>
              <w:rPr>
                <w:rFonts w:ascii="Times New Roman" w:hAnsi="Times New Roman" w:eastAsia="仿宋_GB2312" w:cs="Times New Roman"/>
                <w:color w:val="000000"/>
                <w:sz w:val="15"/>
                <w:szCs w:val="15"/>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33F4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5</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8C230">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91773">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五、教育支出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E2AF1">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37</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7DE714">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5527A">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CD5EE">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29918">
            <w:pPr>
              <w:jc w:val="right"/>
              <w:rPr>
                <w:rFonts w:ascii="Times New Roman" w:hAnsi="Times New Roman" w:eastAsia="仿宋_GB2312" w:cs="Times New Roman"/>
                <w:color w:val="000000"/>
                <w:sz w:val="22"/>
              </w:rPr>
            </w:pPr>
          </w:p>
        </w:tc>
      </w:tr>
      <w:tr w14:paraId="1EDAA364">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A739D">
            <w:pPr>
              <w:jc w:val="left"/>
              <w:rPr>
                <w:rFonts w:ascii="Times New Roman" w:hAnsi="Times New Roman" w:eastAsia="仿宋_GB2312" w:cs="Times New Roman"/>
                <w:color w:val="000000"/>
                <w:sz w:val="15"/>
                <w:szCs w:val="15"/>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4270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2F70F">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8CFFD">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六、科学技术支出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3E36F">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38</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61FA47">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EB95C">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98042">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AAAA8">
            <w:pPr>
              <w:jc w:val="right"/>
              <w:rPr>
                <w:rFonts w:ascii="Times New Roman" w:hAnsi="Times New Roman" w:eastAsia="仿宋_GB2312" w:cs="Times New Roman"/>
                <w:color w:val="000000"/>
                <w:sz w:val="22"/>
              </w:rPr>
            </w:pPr>
          </w:p>
        </w:tc>
      </w:tr>
      <w:tr w14:paraId="45FDC7CB">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C472F">
            <w:pPr>
              <w:jc w:val="left"/>
              <w:rPr>
                <w:rFonts w:ascii="Times New Roman" w:hAnsi="Times New Roman" w:eastAsia="仿宋_GB2312" w:cs="Times New Roman"/>
                <w:color w:val="000000"/>
                <w:sz w:val="15"/>
                <w:szCs w:val="15"/>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96F4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7</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F5590">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F0023">
            <w:pPr>
              <w:widowControl/>
              <w:jc w:val="left"/>
              <w:textAlignment w:val="center"/>
              <w:rPr>
                <w:rFonts w:ascii="Times New Roman" w:hAnsi="Times New Roman" w:eastAsia="仿宋_GB2312" w:cs="Times New Roman"/>
                <w:color w:val="000000"/>
                <w:sz w:val="15"/>
                <w:szCs w:val="15"/>
              </w:rPr>
            </w:pPr>
            <w:r>
              <w:rPr>
                <w:rFonts w:ascii="Times New Roman" w:hAnsi="Times New Roman" w:eastAsia="仿宋_GB2312" w:cs="Times New Roman"/>
                <w:sz w:val="20"/>
              </w:rPr>
              <w:t>七、文化旅游体育与传媒支出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1AB37">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39</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D00303">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44.67</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3B7A3">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44.67</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7B1B7">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5A4EB">
            <w:pPr>
              <w:jc w:val="right"/>
              <w:rPr>
                <w:rFonts w:ascii="Times New Roman" w:hAnsi="Times New Roman" w:eastAsia="仿宋_GB2312" w:cs="Times New Roman"/>
                <w:color w:val="000000"/>
                <w:sz w:val="22"/>
              </w:rPr>
            </w:pPr>
          </w:p>
        </w:tc>
      </w:tr>
      <w:tr w14:paraId="3D10CA31">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63AB0">
            <w:pPr>
              <w:jc w:val="left"/>
              <w:rPr>
                <w:rFonts w:ascii="Times New Roman" w:hAnsi="Times New Roman" w:eastAsia="仿宋_GB2312" w:cs="Times New Roman"/>
                <w:color w:val="000000"/>
                <w:sz w:val="15"/>
                <w:szCs w:val="15"/>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FFD6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8</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70680">
            <w:pPr>
              <w:jc w:val="lef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AE672">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八、社会保障和就业支出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85EA5">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40</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207AD1">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19.33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2B5BE">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19.33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FCF3B">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B6F58">
            <w:pPr>
              <w:jc w:val="center"/>
              <w:rPr>
                <w:rFonts w:ascii="Times New Roman" w:hAnsi="Times New Roman" w:eastAsia="仿宋_GB2312" w:cs="Times New Roman"/>
                <w:color w:val="000000"/>
                <w:sz w:val="22"/>
              </w:rPr>
            </w:pPr>
          </w:p>
        </w:tc>
      </w:tr>
      <w:tr w14:paraId="013EA2D2">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A6046">
            <w:pPr>
              <w:widowControl/>
              <w:jc w:val="center"/>
              <w:textAlignment w:val="center"/>
              <w:rPr>
                <w:rFonts w:ascii="Times New Roman" w:hAnsi="Times New Roman" w:eastAsia="仿宋_GB2312" w:cs="Times New Roman"/>
                <w:b/>
                <w:color w:val="000000"/>
                <w:sz w:val="15"/>
                <w:szCs w:val="15"/>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0598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9</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5C564">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3EFC7">
            <w:pPr>
              <w:widowControl/>
              <w:jc w:val="left"/>
              <w:textAlignment w:val="center"/>
              <w:rPr>
                <w:rFonts w:ascii="Times New Roman" w:hAnsi="Times New Roman" w:eastAsia="仿宋_GB2312" w:cs="Times New Roman"/>
                <w:b/>
                <w:color w:val="000000"/>
                <w:sz w:val="13"/>
                <w:szCs w:val="13"/>
              </w:rPr>
            </w:pPr>
            <w:r>
              <w:rPr>
                <w:rFonts w:ascii="Times New Roman" w:hAnsi="Times New Roman" w:eastAsia="仿宋_GB2312" w:cs="Times New Roman"/>
                <w:sz w:val="20"/>
              </w:rPr>
              <w:t>九、卫生健康支出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5EB2F">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41</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AA84F4">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12.04</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ABEED">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12.04</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72AB2">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8BB7F">
            <w:pPr>
              <w:rPr>
                <w:rFonts w:ascii="Times New Roman" w:hAnsi="Times New Roman" w:eastAsia="仿宋_GB2312" w:cs="Times New Roman"/>
                <w:b/>
                <w:color w:val="000000"/>
                <w:sz w:val="22"/>
              </w:rPr>
            </w:pPr>
          </w:p>
        </w:tc>
      </w:tr>
      <w:tr w14:paraId="4A571E93">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BA810">
            <w:pPr>
              <w:widowControl/>
              <w:jc w:val="center"/>
              <w:textAlignment w:val="center"/>
              <w:rPr>
                <w:rFonts w:ascii="Times New Roman" w:hAnsi="Times New Roman" w:eastAsia="仿宋_GB2312" w:cs="Times New Roman"/>
                <w:color w:val="000000"/>
                <w:sz w:val="15"/>
                <w:szCs w:val="15"/>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3A96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10</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6919F">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E895B">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十、节能环保支出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D7359">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42</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DE9CA8">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3F07F">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C9854">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4ABB5">
            <w:pPr>
              <w:rPr>
                <w:rFonts w:ascii="Times New Roman" w:hAnsi="Times New Roman" w:eastAsia="仿宋_GB2312" w:cs="Times New Roman"/>
                <w:color w:val="000000"/>
                <w:sz w:val="22"/>
              </w:rPr>
            </w:pPr>
          </w:p>
        </w:tc>
      </w:tr>
      <w:tr w14:paraId="57E6B38F">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6C8FD">
            <w:pPr>
              <w:widowControl/>
              <w:jc w:val="center"/>
              <w:textAlignment w:val="center"/>
              <w:rPr>
                <w:rFonts w:ascii="Times New Roman" w:hAnsi="Times New Roman" w:eastAsia="仿宋_GB2312" w:cs="Times New Roman"/>
                <w:color w:val="000000"/>
                <w:sz w:val="15"/>
                <w:szCs w:val="15"/>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27A6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11</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B3204">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9C6F9">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十一、城乡社区支出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F878D">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43</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0A1B4F">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33146">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E957D">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75233">
            <w:pPr>
              <w:rPr>
                <w:rFonts w:ascii="Times New Roman" w:hAnsi="Times New Roman" w:eastAsia="仿宋_GB2312" w:cs="Times New Roman"/>
                <w:color w:val="000000"/>
                <w:sz w:val="22"/>
              </w:rPr>
            </w:pPr>
          </w:p>
        </w:tc>
      </w:tr>
      <w:tr w14:paraId="009F941B">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CC81B">
            <w:pPr>
              <w:widowControl/>
              <w:jc w:val="center"/>
              <w:textAlignment w:val="center"/>
              <w:rPr>
                <w:rFonts w:ascii="Times New Roman" w:hAnsi="Times New Roman" w:eastAsia="仿宋_GB2312" w:cs="Times New Roman"/>
                <w:color w:val="000000"/>
                <w:sz w:val="15"/>
                <w:szCs w:val="15"/>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5EDD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12</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8A3FD">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6E4E7">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十二、农林水支出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FEA88">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44</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C2875F">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DAABF">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2F6CA">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57CB2">
            <w:pPr>
              <w:rPr>
                <w:rFonts w:ascii="Times New Roman" w:hAnsi="Times New Roman" w:eastAsia="仿宋_GB2312" w:cs="Times New Roman"/>
                <w:color w:val="000000"/>
                <w:sz w:val="22"/>
              </w:rPr>
            </w:pPr>
          </w:p>
        </w:tc>
      </w:tr>
      <w:tr w14:paraId="1103AA0F">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EEE13">
            <w:pPr>
              <w:widowControl/>
              <w:jc w:val="center"/>
              <w:textAlignment w:val="center"/>
              <w:rPr>
                <w:rFonts w:ascii="Times New Roman" w:hAnsi="Times New Roman" w:eastAsia="仿宋_GB2312" w:cs="Times New Roman"/>
                <w:color w:val="000000"/>
                <w:sz w:val="15"/>
                <w:szCs w:val="15"/>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B1CD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13</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4BCEC">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A49C1">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十三、交通运输支出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A5D37">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45</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5848CE">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E5157">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DC726">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AD709">
            <w:pPr>
              <w:rPr>
                <w:rFonts w:ascii="Times New Roman" w:hAnsi="Times New Roman" w:eastAsia="仿宋_GB2312" w:cs="Times New Roman"/>
                <w:color w:val="000000"/>
                <w:sz w:val="22"/>
              </w:rPr>
            </w:pPr>
          </w:p>
        </w:tc>
      </w:tr>
      <w:tr w14:paraId="3C753932">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67110B">
            <w:pPr>
              <w:widowControl/>
              <w:jc w:val="center"/>
              <w:textAlignment w:val="center"/>
              <w:rPr>
                <w:rFonts w:ascii="Times New Roman" w:hAnsi="Times New Roman" w:eastAsia="仿宋_GB2312" w:cs="Times New Roman"/>
                <w:b/>
                <w:color w:val="000000"/>
                <w:sz w:val="15"/>
                <w:szCs w:val="15"/>
              </w:rPr>
            </w:pPr>
          </w:p>
        </w:tc>
        <w:tc>
          <w:tcPr>
            <w:tcW w:w="6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416A0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14</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E12A2">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081DC7">
            <w:pPr>
              <w:widowControl/>
              <w:jc w:val="left"/>
              <w:textAlignment w:val="center"/>
              <w:rPr>
                <w:rFonts w:ascii="Times New Roman" w:hAnsi="Times New Roman" w:eastAsia="仿宋_GB2312" w:cs="Times New Roman"/>
                <w:b/>
                <w:color w:val="000000"/>
                <w:sz w:val="13"/>
                <w:szCs w:val="13"/>
              </w:rPr>
            </w:pPr>
            <w:r>
              <w:rPr>
                <w:rFonts w:ascii="Times New Roman" w:hAnsi="Times New Roman" w:eastAsia="仿宋_GB2312" w:cs="Times New Roman"/>
                <w:sz w:val="18"/>
                <w:szCs w:val="21"/>
              </w:rPr>
              <w:t>十四、资源勘探工业信息等支出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16850F">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46</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E437805">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C16BA9">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2C387">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9667F">
            <w:pPr>
              <w:rPr>
                <w:rFonts w:ascii="Times New Roman" w:hAnsi="Times New Roman" w:eastAsia="仿宋_GB2312" w:cs="Times New Roman"/>
                <w:b/>
                <w:color w:val="000000"/>
                <w:sz w:val="22"/>
              </w:rPr>
            </w:pPr>
          </w:p>
        </w:tc>
      </w:tr>
      <w:tr w14:paraId="409B5794">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9117DA">
            <w:pPr>
              <w:widowControl/>
              <w:jc w:val="center"/>
              <w:textAlignment w:val="center"/>
              <w:rPr>
                <w:rFonts w:ascii="Times New Roman" w:hAnsi="Times New Roman" w:eastAsia="仿宋_GB2312" w:cs="Times New Roman"/>
                <w:b/>
                <w:color w:val="000000"/>
                <w:kern w:val="0"/>
                <w:sz w:val="22"/>
                <w:lang w:bidi="ar"/>
              </w:rPr>
            </w:pPr>
          </w:p>
        </w:tc>
        <w:tc>
          <w:tcPr>
            <w:tcW w:w="6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E71CCA">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15</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E644D">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3B8385">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十五、商业服务业等支出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D3AD8A">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47</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857E6AB">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176FC3">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161B2">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3AE99">
            <w:pPr>
              <w:rPr>
                <w:rFonts w:ascii="Times New Roman" w:hAnsi="Times New Roman" w:eastAsia="仿宋_GB2312" w:cs="Times New Roman"/>
                <w:b/>
                <w:color w:val="000000"/>
                <w:sz w:val="22"/>
              </w:rPr>
            </w:pPr>
          </w:p>
        </w:tc>
      </w:tr>
      <w:tr w14:paraId="5A143DC5">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AE0649">
            <w:pPr>
              <w:widowControl/>
              <w:jc w:val="center"/>
              <w:textAlignment w:val="center"/>
              <w:rPr>
                <w:rFonts w:ascii="Times New Roman" w:hAnsi="Times New Roman" w:eastAsia="仿宋_GB2312" w:cs="Times New Roman"/>
                <w:b/>
                <w:color w:val="000000"/>
                <w:kern w:val="0"/>
                <w:sz w:val="22"/>
                <w:lang w:bidi="ar"/>
              </w:rPr>
            </w:pPr>
          </w:p>
        </w:tc>
        <w:tc>
          <w:tcPr>
            <w:tcW w:w="6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1C2E05">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16</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40EDA">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800325">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十六、金融支出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6A23E3">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48</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AC84A73">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34B10F">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DFFB0">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0368A">
            <w:pPr>
              <w:rPr>
                <w:rFonts w:ascii="Times New Roman" w:hAnsi="Times New Roman" w:eastAsia="仿宋_GB2312" w:cs="Times New Roman"/>
                <w:b/>
                <w:color w:val="000000"/>
                <w:sz w:val="22"/>
              </w:rPr>
            </w:pPr>
          </w:p>
        </w:tc>
      </w:tr>
      <w:tr w14:paraId="1A7E5775">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DE0D58">
            <w:pPr>
              <w:widowControl/>
              <w:jc w:val="center"/>
              <w:textAlignment w:val="center"/>
              <w:rPr>
                <w:rFonts w:ascii="Times New Roman" w:hAnsi="Times New Roman" w:eastAsia="仿宋_GB2312" w:cs="Times New Roman"/>
                <w:b/>
                <w:color w:val="000000"/>
                <w:kern w:val="0"/>
                <w:sz w:val="22"/>
                <w:lang w:bidi="ar"/>
              </w:rPr>
            </w:pPr>
          </w:p>
        </w:tc>
        <w:tc>
          <w:tcPr>
            <w:tcW w:w="6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063D7C">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17</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A3224">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7EF3B5">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十七、援助其他地区支出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BD4A62">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49</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A6F3C4F">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EBB723">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E2A3A">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C43F3">
            <w:pPr>
              <w:rPr>
                <w:rFonts w:ascii="Times New Roman" w:hAnsi="Times New Roman" w:eastAsia="仿宋_GB2312" w:cs="Times New Roman"/>
                <w:b/>
                <w:color w:val="000000"/>
                <w:sz w:val="22"/>
              </w:rPr>
            </w:pPr>
          </w:p>
        </w:tc>
      </w:tr>
      <w:tr w14:paraId="54C28928">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AEB473">
            <w:pPr>
              <w:widowControl/>
              <w:jc w:val="center"/>
              <w:textAlignment w:val="center"/>
              <w:rPr>
                <w:rFonts w:ascii="Times New Roman" w:hAnsi="Times New Roman" w:eastAsia="仿宋_GB2312" w:cs="Times New Roman"/>
                <w:b/>
                <w:color w:val="000000"/>
                <w:kern w:val="0"/>
                <w:sz w:val="22"/>
                <w:lang w:bidi="ar"/>
              </w:rPr>
            </w:pPr>
          </w:p>
        </w:tc>
        <w:tc>
          <w:tcPr>
            <w:tcW w:w="6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C5DE5E">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18</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5830A">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DD46E7">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8"/>
                <w:szCs w:val="21"/>
              </w:rPr>
              <w:t>十八、自然资源海洋气象等支出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78B729">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50</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AACB1CF">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D0CB94">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423AB">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EA2FA">
            <w:pPr>
              <w:rPr>
                <w:rFonts w:ascii="Times New Roman" w:hAnsi="Times New Roman" w:eastAsia="仿宋_GB2312" w:cs="Times New Roman"/>
                <w:b/>
                <w:color w:val="000000"/>
                <w:sz w:val="22"/>
              </w:rPr>
            </w:pPr>
          </w:p>
        </w:tc>
      </w:tr>
      <w:tr w14:paraId="1C8549B1">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8A96D8">
            <w:pPr>
              <w:widowControl/>
              <w:jc w:val="center"/>
              <w:textAlignment w:val="center"/>
              <w:rPr>
                <w:rFonts w:ascii="Times New Roman" w:hAnsi="Times New Roman" w:eastAsia="仿宋_GB2312" w:cs="Times New Roman"/>
                <w:b/>
                <w:color w:val="000000"/>
                <w:kern w:val="0"/>
                <w:sz w:val="22"/>
                <w:lang w:bidi="ar"/>
              </w:rPr>
            </w:pPr>
          </w:p>
        </w:tc>
        <w:tc>
          <w:tcPr>
            <w:tcW w:w="6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8002C6">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19</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17AB9">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6836EE">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十九、住房保障支出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932686">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51</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A1BC008">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14.22</w:t>
            </w: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05C1A2">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14.22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59C41">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B46DB">
            <w:pPr>
              <w:rPr>
                <w:rFonts w:ascii="Times New Roman" w:hAnsi="Times New Roman" w:eastAsia="仿宋_GB2312" w:cs="Times New Roman"/>
                <w:b/>
                <w:color w:val="000000"/>
                <w:sz w:val="22"/>
              </w:rPr>
            </w:pPr>
          </w:p>
        </w:tc>
      </w:tr>
      <w:tr w14:paraId="0B18E051">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670783">
            <w:pPr>
              <w:widowControl/>
              <w:jc w:val="center"/>
              <w:textAlignment w:val="center"/>
              <w:rPr>
                <w:rFonts w:ascii="Times New Roman" w:hAnsi="Times New Roman" w:eastAsia="仿宋_GB2312" w:cs="Times New Roman"/>
                <w:b/>
                <w:color w:val="000000"/>
                <w:kern w:val="0"/>
                <w:sz w:val="22"/>
                <w:lang w:bidi="ar"/>
              </w:rPr>
            </w:pPr>
          </w:p>
        </w:tc>
        <w:tc>
          <w:tcPr>
            <w:tcW w:w="6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7713F0">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20</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C4FB6">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18D123">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二十、粮油物资储备支出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A2D488">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52</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0F6213C">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877769">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854EB">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7D399">
            <w:pPr>
              <w:rPr>
                <w:rFonts w:ascii="Times New Roman" w:hAnsi="Times New Roman" w:eastAsia="仿宋_GB2312" w:cs="Times New Roman"/>
                <w:b/>
                <w:color w:val="000000"/>
                <w:sz w:val="22"/>
              </w:rPr>
            </w:pPr>
          </w:p>
        </w:tc>
      </w:tr>
      <w:tr w14:paraId="2CB81532">
        <w:tblPrEx>
          <w:tblCellMar>
            <w:top w:w="15" w:type="dxa"/>
            <w:left w:w="15" w:type="dxa"/>
            <w:bottom w:w="15" w:type="dxa"/>
            <w:right w:w="15" w:type="dxa"/>
          </w:tblCellMar>
        </w:tblPrEx>
        <w:trPr>
          <w:trHeight w:val="442" w:hRule="exact"/>
          <w:jc w:val="center"/>
        </w:trPr>
        <w:tc>
          <w:tcPr>
            <w:tcW w:w="360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7E4DA8FF">
            <w:pPr>
              <w:jc w:val="center"/>
              <w:rPr>
                <w:rFonts w:ascii="Times New Roman" w:hAnsi="Times New Roman" w:eastAsia="仿宋_GB2312" w:cs="Times New Roman"/>
                <w:b/>
                <w:bCs/>
                <w:color w:val="000000"/>
                <w:kern w:val="0"/>
                <w:sz w:val="22"/>
                <w:lang w:bidi="ar"/>
              </w:rPr>
            </w:pPr>
            <w:r>
              <w:rPr>
                <w:rFonts w:ascii="Times New Roman" w:hAnsi="Times New Roman" w:eastAsia="仿宋_GB2312" w:cs="Times New Roman"/>
                <w:b/>
                <w:bCs/>
                <w:color w:val="000000"/>
                <w:kern w:val="0"/>
                <w:sz w:val="22"/>
                <w:lang w:bidi="ar"/>
              </w:rPr>
              <w:t>收入</w:t>
            </w:r>
          </w:p>
        </w:tc>
        <w:tc>
          <w:tcPr>
            <w:tcW w:w="6818"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14:paraId="1AF28A1F">
            <w:pPr>
              <w:jc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支出</w:t>
            </w:r>
          </w:p>
        </w:tc>
      </w:tr>
      <w:tr w14:paraId="70AD1E7A">
        <w:tblPrEx>
          <w:tblCellMar>
            <w:top w:w="15" w:type="dxa"/>
            <w:left w:w="15" w:type="dxa"/>
            <w:bottom w:w="15" w:type="dxa"/>
            <w:right w:w="15" w:type="dxa"/>
          </w:tblCellMar>
        </w:tblPrEx>
        <w:trPr>
          <w:trHeight w:val="140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F1A7C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    目</w:t>
            </w:r>
          </w:p>
        </w:tc>
        <w:tc>
          <w:tcPr>
            <w:tcW w:w="6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EFF66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行次</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00B4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金额</w:t>
            </w: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B765E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    目</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C2C7E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行次</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E6372E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2BD06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一般公共预算财政拨款</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A56F2">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政府性基金预算财政拨款</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D4B3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国有资本经营预算财政拨款</w:t>
            </w:r>
          </w:p>
        </w:tc>
      </w:tr>
      <w:tr w14:paraId="2E074491">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80756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    次</w:t>
            </w:r>
          </w:p>
        </w:tc>
        <w:tc>
          <w:tcPr>
            <w:tcW w:w="6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2CB1D2">
            <w:pPr>
              <w:jc w:val="center"/>
              <w:rPr>
                <w:rFonts w:ascii="Times New Roman" w:hAnsi="Times New Roman" w:eastAsia="仿宋_GB2312" w:cs="Times New Roman"/>
                <w:color w:val="000000"/>
                <w:sz w:val="22"/>
              </w:rPr>
            </w:pP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EC08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CC41D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    次</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6E867F">
            <w:pPr>
              <w:jc w:val="center"/>
              <w:rPr>
                <w:rFonts w:ascii="Times New Roman" w:hAnsi="Times New Roman" w:eastAsia="仿宋_GB2312" w:cs="Times New Roman"/>
                <w:color w:val="000000"/>
                <w:sz w:val="22"/>
              </w:rPr>
            </w:pP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A3B9A7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683F6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DD3D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4</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C4C8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5</w:t>
            </w:r>
          </w:p>
        </w:tc>
      </w:tr>
      <w:tr w14:paraId="04C47F7E">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7EC1E9">
            <w:pPr>
              <w:widowControl/>
              <w:jc w:val="center"/>
              <w:textAlignment w:val="center"/>
              <w:rPr>
                <w:rFonts w:ascii="Times New Roman" w:hAnsi="Times New Roman" w:eastAsia="仿宋_GB2312" w:cs="Times New Roman"/>
                <w:b/>
                <w:color w:val="000000"/>
                <w:kern w:val="0"/>
                <w:sz w:val="22"/>
                <w:lang w:bidi="ar"/>
              </w:rPr>
            </w:pPr>
          </w:p>
        </w:tc>
        <w:tc>
          <w:tcPr>
            <w:tcW w:w="6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076D73">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21</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5C6A3">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E6735F">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8"/>
                <w:szCs w:val="21"/>
              </w:rPr>
              <w:t>二十一、国有资本经营预算支出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658114">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53</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61DC46A">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22C763">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09427">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206DF">
            <w:pPr>
              <w:rPr>
                <w:rFonts w:ascii="Times New Roman" w:hAnsi="Times New Roman" w:eastAsia="仿宋_GB2312" w:cs="Times New Roman"/>
                <w:b/>
                <w:color w:val="000000"/>
                <w:sz w:val="22"/>
              </w:rPr>
            </w:pPr>
          </w:p>
        </w:tc>
      </w:tr>
      <w:tr w14:paraId="200D3149">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CF759D">
            <w:pPr>
              <w:widowControl/>
              <w:jc w:val="center"/>
              <w:textAlignment w:val="center"/>
              <w:rPr>
                <w:rFonts w:ascii="Times New Roman" w:hAnsi="Times New Roman" w:eastAsia="仿宋_GB2312" w:cs="Times New Roman"/>
                <w:b/>
                <w:color w:val="000000"/>
                <w:kern w:val="0"/>
                <w:sz w:val="22"/>
                <w:lang w:bidi="ar"/>
              </w:rPr>
            </w:pPr>
          </w:p>
        </w:tc>
        <w:tc>
          <w:tcPr>
            <w:tcW w:w="6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54DB40">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22</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1702C">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0A440C">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6"/>
                <w:szCs w:val="20"/>
              </w:rPr>
              <w:t>二十二、灾害防治及应急管理支出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547E2D">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54</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7F2B89C">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13BDF1">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8E21C">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58CDA">
            <w:pPr>
              <w:rPr>
                <w:rFonts w:ascii="Times New Roman" w:hAnsi="Times New Roman" w:eastAsia="仿宋_GB2312" w:cs="Times New Roman"/>
                <w:b/>
                <w:color w:val="000000"/>
                <w:sz w:val="22"/>
              </w:rPr>
            </w:pPr>
          </w:p>
        </w:tc>
      </w:tr>
      <w:tr w14:paraId="646F0607">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BD013F">
            <w:pPr>
              <w:widowControl/>
              <w:jc w:val="center"/>
              <w:textAlignment w:val="center"/>
              <w:rPr>
                <w:rFonts w:ascii="Times New Roman" w:hAnsi="Times New Roman" w:eastAsia="仿宋_GB2312" w:cs="Times New Roman"/>
                <w:b/>
                <w:color w:val="000000"/>
                <w:kern w:val="0"/>
                <w:sz w:val="22"/>
                <w:lang w:bidi="ar"/>
              </w:rPr>
            </w:pPr>
          </w:p>
        </w:tc>
        <w:tc>
          <w:tcPr>
            <w:tcW w:w="6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372F23">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23</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9C79D">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1A9FD2">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二十三、其他支出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26FA28">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55</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611B36B">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A9DCCA">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B4056">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DAE3E">
            <w:pPr>
              <w:rPr>
                <w:rFonts w:ascii="Times New Roman" w:hAnsi="Times New Roman" w:eastAsia="仿宋_GB2312" w:cs="Times New Roman"/>
                <w:b/>
                <w:color w:val="000000"/>
                <w:sz w:val="22"/>
              </w:rPr>
            </w:pPr>
          </w:p>
        </w:tc>
      </w:tr>
      <w:tr w14:paraId="1BFF1A6E">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67C51E">
            <w:pPr>
              <w:widowControl/>
              <w:jc w:val="center"/>
              <w:textAlignment w:val="center"/>
              <w:rPr>
                <w:rFonts w:ascii="Times New Roman" w:hAnsi="Times New Roman" w:eastAsia="仿宋_GB2312" w:cs="Times New Roman"/>
                <w:b/>
                <w:color w:val="000000"/>
                <w:kern w:val="0"/>
                <w:sz w:val="22"/>
                <w:lang w:bidi="ar"/>
              </w:rPr>
            </w:pPr>
          </w:p>
        </w:tc>
        <w:tc>
          <w:tcPr>
            <w:tcW w:w="6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CA0F83">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24</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A5C8E">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D0716C">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二十四、债务还本支出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51A420">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56</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77E00F0">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573134">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D0B84">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E0D7F">
            <w:pPr>
              <w:rPr>
                <w:rFonts w:ascii="Times New Roman" w:hAnsi="Times New Roman" w:eastAsia="仿宋_GB2312" w:cs="Times New Roman"/>
                <w:b/>
                <w:color w:val="000000"/>
                <w:sz w:val="22"/>
              </w:rPr>
            </w:pPr>
          </w:p>
        </w:tc>
      </w:tr>
      <w:tr w14:paraId="6721949A">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57509A">
            <w:pPr>
              <w:widowControl/>
              <w:jc w:val="center"/>
              <w:textAlignment w:val="center"/>
              <w:rPr>
                <w:rFonts w:ascii="Times New Roman" w:hAnsi="Times New Roman" w:eastAsia="仿宋_GB2312" w:cs="Times New Roman"/>
                <w:b/>
                <w:color w:val="000000"/>
                <w:kern w:val="0"/>
                <w:sz w:val="22"/>
                <w:lang w:bidi="ar"/>
              </w:rPr>
            </w:pPr>
          </w:p>
        </w:tc>
        <w:tc>
          <w:tcPr>
            <w:tcW w:w="6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F80D4A">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25</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747F8">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D05931">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二十五、债务付息支出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D8DA20">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57</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768B69B">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4D27FC">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F85F0">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EADC5">
            <w:pPr>
              <w:rPr>
                <w:rFonts w:ascii="Times New Roman" w:hAnsi="Times New Roman" w:eastAsia="仿宋_GB2312" w:cs="Times New Roman"/>
                <w:b/>
                <w:color w:val="000000"/>
                <w:sz w:val="22"/>
              </w:rPr>
            </w:pPr>
          </w:p>
        </w:tc>
      </w:tr>
      <w:tr w14:paraId="4AA05B00">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8E12DA">
            <w:pPr>
              <w:widowControl/>
              <w:jc w:val="center"/>
              <w:textAlignment w:val="center"/>
              <w:rPr>
                <w:rFonts w:ascii="Times New Roman" w:hAnsi="Times New Roman" w:eastAsia="仿宋_GB2312" w:cs="Times New Roman"/>
                <w:b/>
                <w:color w:val="000000"/>
                <w:kern w:val="0"/>
                <w:sz w:val="22"/>
                <w:lang w:bidi="ar"/>
              </w:rPr>
            </w:pPr>
          </w:p>
        </w:tc>
        <w:tc>
          <w:tcPr>
            <w:tcW w:w="6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08F27D">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26</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D1BC6">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98B5DE">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6"/>
                <w:szCs w:val="20"/>
              </w:rPr>
              <w:t>二十六、抗疫特别国债安排的支出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DB2AB7">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58</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E03E8FF">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0ACE72">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B925E">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7B5B9">
            <w:pPr>
              <w:rPr>
                <w:rFonts w:ascii="Times New Roman" w:hAnsi="Times New Roman" w:eastAsia="仿宋_GB2312" w:cs="Times New Roman"/>
                <w:b/>
                <w:color w:val="000000"/>
                <w:sz w:val="22"/>
              </w:rPr>
            </w:pPr>
          </w:p>
        </w:tc>
      </w:tr>
      <w:tr w14:paraId="4549EDB7">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586C13">
            <w:pPr>
              <w:widowControl/>
              <w:jc w:val="center"/>
              <w:textAlignment w:val="center"/>
              <w:rPr>
                <w:rFonts w:ascii="Times New Roman" w:hAnsi="Times New Roman" w:eastAsia="仿宋_GB2312" w:cs="Times New Roman"/>
                <w:b/>
                <w:color w:val="000000"/>
                <w:kern w:val="0"/>
                <w:sz w:val="22"/>
                <w:lang w:bidi="ar"/>
              </w:rPr>
            </w:pPr>
            <w:r>
              <w:rPr>
                <w:rFonts w:ascii="Times New Roman" w:hAnsi="Times New Roman" w:eastAsia="仿宋_GB2312" w:cs="Times New Roman"/>
                <w:b/>
                <w:bCs/>
              </w:rPr>
              <w:t>本年收入合计</w:t>
            </w:r>
          </w:p>
        </w:tc>
        <w:tc>
          <w:tcPr>
            <w:tcW w:w="6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46277E">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27</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0E148">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258.30</w:t>
            </w: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4A2291">
            <w:pPr>
              <w:widowControl/>
              <w:jc w:val="center"/>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b/>
                <w:bCs/>
                <w:sz w:val="20"/>
              </w:rPr>
              <w:t>本年支出合计</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864438">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59</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E9CDF36">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258.30</w:t>
            </w: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683D92">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258.30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42C77">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995F2">
            <w:pPr>
              <w:rPr>
                <w:rFonts w:ascii="Times New Roman" w:hAnsi="Times New Roman" w:eastAsia="仿宋_GB2312" w:cs="Times New Roman"/>
                <w:b/>
                <w:color w:val="000000"/>
                <w:sz w:val="22"/>
              </w:rPr>
            </w:pPr>
          </w:p>
        </w:tc>
      </w:tr>
      <w:tr w14:paraId="37DDA2F9">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24F66A">
            <w:pPr>
              <w:widowControl/>
              <w:textAlignment w:val="center"/>
              <w:rPr>
                <w:rFonts w:ascii="Times New Roman" w:hAnsi="Times New Roman" w:eastAsia="仿宋_GB2312" w:cs="Times New Roman"/>
                <w:b/>
                <w:color w:val="000000"/>
                <w:kern w:val="0"/>
                <w:sz w:val="20"/>
                <w:szCs w:val="20"/>
                <w:lang w:bidi="ar"/>
              </w:rPr>
            </w:pPr>
            <w:r>
              <w:rPr>
                <w:rFonts w:ascii="Times New Roman" w:hAnsi="Times New Roman" w:eastAsia="仿宋_GB2312" w:cs="Times New Roman"/>
                <w:sz w:val="18"/>
                <w:szCs w:val="21"/>
              </w:rPr>
              <w:t>年初财政拨款结转和结余</w:t>
            </w:r>
          </w:p>
        </w:tc>
        <w:tc>
          <w:tcPr>
            <w:tcW w:w="6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6BEB94">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28</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F0375">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F7BF03">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年末财政拨款结转和结余</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CEB806">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60</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A26544C">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F7D8BA">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CF208">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A01C5">
            <w:pPr>
              <w:rPr>
                <w:rFonts w:ascii="Times New Roman" w:hAnsi="Times New Roman" w:eastAsia="仿宋_GB2312" w:cs="Times New Roman"/>
                <w:b/>
                <w:color w:val="000000"/>
                <w:sz w:val="22"/>
              </w:rPr>
            </w:pPr>
          </w:p>
        </w:tc>
      </w:tr>
      <w:tr w14:paraId="60EE088F">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03DFF3">
            <w:pPr>
              <w:widowControl/>
              <w:textAlignment w:val="center"/>
              <w:rPr>
                <w:rFonts w:ascii="Times New Roman" w:hAnsi="Times New Roman" w:eastAsia="仿宋_GB2312" w:cs="Times New Roman"/>
                <w:b/>
                <w:color w:val="000000"/>
                <w:kern w:val="0"/>
                <w:sz w:val="20"/>
                <w:szCs w:val="20"/>
                <w:lang w:bidi="ar"/>
              </w:rPr>
            </w:pPr>
            <w:r>
              <w:rPr>
                <w:rFonts w:ascii="Times New Roman" w:hAnsi="Times New Roman" w:eastAsia="仿宋_GB2312" w:cs="Times New Roman"/>
                <w:sz w:val="18"/>
                <w:szCs w:val="21"/>
              </w:rPr>
              <w:t xml:space="preserve">  一般公共预算财政拨款</w:t>
            </w:r>
          </w:p>
        </w:tc>
        <w:tc>
          <w:tcPr>
            <w:tcW w:w="6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FC0E02">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29</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05157">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E0D8A2">
            <w:pPr>
              <w:widowControl/>
              <w:jc w:val="left"/>
              <w:textAlignment w:val="center"/>
              <w:rPr>
                <w:rFonts w:ascii="Times New Roman" w:hAnsi="Times New Roman" w:eastAsia="仿宋_GB2312" w:cs="Times New Roman"/>
                <w:b/>
                <w:color w:val="000000"/>
                <w:kern w:val="0"/>
                <w:szCs w:val="21"/>
                <w:lang w:bidi="ar"/>
              </w:rPr>
            </w:pP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6A0E45">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61</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8431D6D">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E0A8FA">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BE925">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9BCF8">
            <w:pPr>
              <w:rPr>
                <w:rFonts w:ascii="Times New Roman" w:hAnsi="Times New Roman" w:eastAsia="仿宋_GB2312" w:cs="Times New Roman"/>
                <w:b/>
                <w:color w:val="000000"/>
                <w:sz w:val="22"/>
              </w:rPr>
            </w:pPr>
          </w:p>
        </w:tc>
      </w:tr>
      <w:tr w14:paraId="247CE068">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2B7CC0">
            <w:pPr>
              <w:widowControl/>
              <w:textAlignment w:val="center"/>
              <w:rPr>
                <w:rFonts w:ascii="Times New Roman" w:hAnsi="Times New Roman" w:eastAsia="仿宋_GB2312" w:cs="Times New Roman"/>
                <w:b/>
                <w:color w:val="000000"/>
                <w:kern w:val="0"/>
                <w:sz w:val="20"/>
                <w:szCs w:val="20"/>
                <w:lang w:bidi="ar"/>
              </w:rPr>
            </w:pPr>
            <w:r>
              <w:rPr>
                <w:rFonts w:ascii="Times New Roman" w:hAnsi="Times New Roman" w:eastAsia="仿宋_GB2312" w:cs="Times New Roman"/>
                <w:sz w:val="18"/>
                <w:szCs w:val="21"/>
              </w:rPr>
              <w:t xml:space="preserve">  政府性基金预算财政拨款</w:t>
            </w:r>
          </w:p>
        </w:tc>
        <w:tc>
          <w:tcPr>
            <w:tcW w:w="6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97EE8B">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30</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AC868">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61F110">
            <w:pPr>
              <w:widowControl/>
              <w:jc w:val="left"/>
              <w:textAlignment w:val="center"/>
              <w:rPr>
                <w:rFonts w:ascii="Times New Roman" w:hAnsi="Times New Roman" w:eastAsia="仿宋_GB2312" w:cs="Times New Roman"/>
                <w:b/>
                <w:color w:val="000000"/>
                <w:kern w:val="0"/>
                <w:szCs w:val="21"/>
                <w:lang w:bidi="ar"/>
              </w:rPr>
            </w:pP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24D136">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62</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DAFBDA2">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69F3D1">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169D4">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2A840">
            <w:pPr>
              <w:rPr>
                <w:rFonts w:ascii="Times New Roman" w:hAnsi="Times New Roman" w:eastAsia="仿宋_GB2312" w:cs="Times New Roman"/>
                <w:b/>
                <w:color w:val="000000"/>
                <w:sz w:val="22"/>
              </w:rPr>
            </w:pPr>
          </w:p>
        </w:tc>
      </w:tr>
      <w:tr w14:paraId="1C77733E">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BD337B">
            <w:pPr>
              <w:widowControl/>
              <w:textAlignment w:val="center"/>
              <w:rPr>
                <w:rFonts w:ascii="Times New Roman" w:hAnsi="Times New Roman" w:eastAsia="仿宋_GB2312" w:cs="Times New Roman"/>
                <w:b/>
                <w:color w:val="000000"/>
                <w:kern w:val="0"/>
                <w:sz w:val="20"/>
                <w:szCs w:val="20"/>
                <w:lang w:bidi="ar"/>
              </w:rPr>
            </w:pPr>
            <w:r>
              <w:rPr>
                <w:rFonts w:ascii="Times New Roman" w:hAnsi="Times New Roman" w:eastAsia="仿宋_GB2312" w:cs="Times New Roman"/>
                <w:sz w:val="16"/>
                <w:szCs w:val="20"/>
              </w:rPr>
              <w:t xml:space="preserve">  国有资本经营预算财政拨款</w:t>
            </w:r>
          </w:p>
        </w:tc>
        <w:tc>
          <w:tcPr>
            <w:tcW w:w="6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4D15E6">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31</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FD8EB">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F7381E">
            <w:pPr>
              <w:widowControl/>
              <w:jc w:val="left"/>
              <w:textAlignment w:val="center"/>
              <w:rPr>
                <w:rFonts w:ascii="Times New Roman" w:hAnsi="Times New Roman" w:eastAsia="仿宋_GB2312" w:cs="Times New Roman"/>
                <w:b/>
                <w:color w:val="000000"/>
                <w:kern w:val="0"/>
                <w:szCs w:val="21"/>
                <w:lang w:bidi="ar"/>
              </w:rPr>
            </w:pP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9C8FE6">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63</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A1DD44E">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A740F2">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70B70">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9AD0A">
            <w:pPr>
              <w:rPr>
                <w:rFonts w:ascii="Times New Roman" w:hAnsi="Times New Roman" w:eastAsia="仿宋_GB2312" w:cs="Times New Roman"/>
                <w:b/>
                <w:color w:val="000000"/>
                <w:sz w:val="22"/>
              </w:rPr>
            </w:pPr>
          </w:p>
        </w:tc>
      </w:tr>
      <w:tr w14:paraId="2E5D08EC">
        <w:tblPrEx>
          <w:tblCellMar>
            <w:top w:w="15" w:type="dxa"/>
            <w:left w:w="15" w:type="dxa"/>
            <w:bottom w:w="15" w:type="dxa"/>
            <w:right w:w="15" w:type="dxa"/>
          </w:tblCellMar>
        </w:tblPrEx>
        <w:trPr>
          <w:trHeight w:val="442" w:hRule="exact"/>
          <w:jc w:val="center"/>
        </w:trPr>
        <w:tc>
          <w:tcPr>
            <w:tcW w:w="208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43A7EE">
            <w:pPr>
              <w:widowControl/>
              <w:jc w:val="center"/>
              <w:textAlignment w:val="center"/>
              <w:rPr>
                <w:rFonts w:ascii="Times New Roman" w:hAnsi="Times New Roman" w:eastAsia="仿宋_GB2312" w:cs="Times New Roman"/>
                <w:b/>
                <w:color w:val="000000"/>
                <w:kern w:val="0"/>
                <w:sz w:val="22"/>
                <w:lang w:bidi="ar"/>
              </w:rPr>
            </w:pPr>
            <w:r>
              <w:rPr>
                <w:rFonts w:ascii="Times New Roman" w:hAnsi="Times New Roman" w:eastAsia="仿宋_GB2312" w:cs="Times New Roman"/>
                <w:b/>
                <w:bCs/>
              </w:rPr>
              <w:t>总计</w:t>
            </w:r>
          </w:p>
        </w:tc>
        <w:tc>
          <w:tcPr>
            <w:tcW w:w="61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60D230">
            <w:pPr>
              <w:widowControl/>
              <w:jc w:val="center"/>
              <w:textAlignment w:val="center"/>
              <w:rPr>
                <w:rFonts w:ascii="Times New Roman" w:hAnsi="Times New Roman" w:eastAsia="仿宋_GB2312" w:cs="Times New Roman"/>
              </w:rPr>
            </w:pPr>
            <w:r>
              <w:rPr>
                <w:rFonts w:ascii="Times New Roman" w:hAnsi="Times New Roman" w:eastAsia="仿宋_GB2312" w:cs="Times New Roman"/>
              </w:rPr>
              <w:t>32</w:t>
            </w:r>
          </w:p>
        </w:tc>
        <w:tc>
          <w:tcPr>
            <w:tcW w:w="8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6137C">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258.30</w:t>
            </w: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D7E84C">
            <w:pPr>
              <w:widowControl/>
              <w:jc w:val="center"/>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b/>
                <w:bCs/>
                <w:sz w:val="20"/>
              </w:rPr>
              <w:t>总计</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254F8E">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64</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856C2B1">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258.30</w:t>
            </w: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2327B4">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258.30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AF5D4">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CD6CE">
            <w:pPr>
              <w:rPr>
                <w:rFonts w:ascii="Times New Roman" w:hAnsi="Times New Roman" w:eastAsia="仿宋_GB2312" w:cs="Times New Roman"/>
                <w:b/>
                <w:color w:val="000000"/>
                <w:sz w:val="22"/>
              </w:rPr>
            </w:pPr>
          </w:p>
        </w:tc>
      </w:tr>
      <w:tr w14:paraId="5541D78D">
        <w:tblPrEx>
          <w:tblCellMar>
            <w:top w:w="15" w:type="dxa"/>
            <w:left w:w="15" w:type="dxa"/>
            <w:bottom w:w="15" w:type="dxa"/>
            <w:right w:w="15" w:type="dxa"/>
          </w:tblCellMar>
        </w:tblPrEx>
        <w:trPr>
          <w:trHeight w:val="843" w:hRule="atLeast"/>
          <w:jc w:val="center"/>
        </w:trPr>
        <w:tc>
          <w:tcPr>
            <w:tcW w:w="10420" w:type="dxa"/>
            <w:gridSpan w:val="10"/>
            <w:shd w:val="clear" w:color="auto" w:fill="auto"/>
            <w:vAlign w:val="center"/>
          </w:tcPr>
          <w:p w14:paraId="7BF5EB88">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注：本表反映部门本年度一般公共预算财政拨款、政府性基金预算财政拨款和国有资本经营预算财政拨款的总收支和年末结转结余情况。</w:t>
            </w:r>
          </w:p>
        </w:tc>
      </w:tr>
    </w:tbl>
    <w:p w14:paraId="2D5B5611">
      <w:pPr>
        <w:widowControl/>
        <w:jc w:val="center"/>
        <w:textAlignment w:val="center"/>
        <w:rPr>
          <w:rFonts w:ascii="Times New Roman" w:hAnsi="Times New Roman" w:eastAsia="仿宋_GB2312" w:cs="Times New Roman"/>
          <w:color w:val="000000"/>
          <w:kern w:val="0"/>
          <w:sz w:val="32"/>
          <w:szCs w:val="32"/>
          <w:lang w:bidi="ar"/>
        </w:rPr>
      </w:pPr>
      <w:r>
        <w:rPr>
          <w:rFonts w:ascii="Times New Roman" w:hAnsi="Times New Roman" w:eastAsia="仿宋_GB2312" w:cs="Times New Roman"/>
          <w:color w:val="000000"/>
          <w:kern w:val="0"/>
          <w:sz w:val="32"/>
          <w:szCs w:val="32"/>
          <w:lang w:bidi="ar"/>
        </w:rPr>
        <w:br w:type="page"/>
      </w:r>
    </w:p>
    <w:tbl>
      <w:tblPr>
        <w:tblStyle w:val="9"/>
        <w:tblW w:w="10900" w:type="dxa"/>
        <w:jc w:val="center"/>
        <w:tblLayout w:type="fixed"/>
        <w:tblCellMar>
          <w:top w:w="15" w:type="dxa"/>
          <w:left w:w="15" w:type="dxa"/>
          <w:bottom w:w="15" w:type="dxa"/>
          <w:right w:w="15" w:type="dxa"/>
        </w:tblCellMar>
      </w:tblPr>
      <w:tblGrid>
        <w:gridCol w:w="602"/>
        <w:gridCol w:w="1085"/>
        <w:gridCol w:w="2337"/>
        <w:gridCol w:w="2397"/>
        <w:gridCol w:w="2186"/>
        <w:gridCol w:w="2293"/>
      </w:tblGrid>
      <w:tr w14:paraId="4BCF591E">
        <w:tblPrEx>
          <w:tblCellMar>
            <w:top w:w="15" w:type="dxa"/>
            <w:left w:w="15" w:type="dxa"/>
            <w:bottom w:w="15" w:type="dxa"/>
            <w:right w:w="15" w:type="dxa"/>
          </w:tblCellMar>
        </w:tblPrEx>
        <w:trPr>
          <w:trHeight w:val="628" w:hRule="atLeast"/>
          <w:jc w:val="center"/>
        </w:trPr>
        <w:tc>
          <w:tcPr>
            <w:tcW w:w="10900" w:type="dxa"/>
            <w:gridSpan w:val="6"/>
            <w:shd w:val="clear" w:color="auto" w:fill="FFFFFF"/>
            <w:vAlign w:val="center"/>
          </w:tcPr>
          <w:p w14:paraId="4692C763">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一般公共预算财政拨款支出决算表</w:t>
            </w:r>
          </w:p>
        </w:tc>
      </w:tr>
      <w:tr w14:paraId="7C4EDDA8">
        <w:tblPrEx>
          <w:tblCellMar>
            <w:top w:w="15" w:type="dxa"/>
            <w:left w:w="15" w:type="dxa"/>
            <w:bottom w:w="15" w:type="dxa"/>
            <w:right w:w="15" w:type="dxa"/>
          </w:tblCellMar>
        </w:tblPrEx>
        <w:trPr>
          <w:trHeight w:val="286" w:hRule="atLeast"/>
          <w:jc w:val="center"/>
        </w:trPr>
        <w:tc>
          <w:tcPr>
            <w:tcW w:w="602" w:type="dxa"/>
            <w:shd w:val="clear" w:color="auto" w:fill="FFFFFF"/>
            <w:vAlign w:val="center"/>
          </w:tcPr>
          <w:p w14:paraId="188E8EFD">
            <w:pPr>
              <w:jc w:val="center"/>
              <w:rPr>
                <w:rFonts w:ascii="Times New Roman" w:hAnsi="Times New Roman" w:eastAsia="仿宋_GB2312" w:cs="Times New Roman"/>
                <w:color w:val="000000"/>
                <w:sz w:val="20"/>
                <w:szCs w:val="20"/>
              </w:rPr>
            </w:pPr>
          </w:p>
        </w:tc>
        <w:tc>
          <w:tcPr>
            <w:tcW w:w="1085" w:type="dxa"/>
            <w:shd w:val="clear" w:color="auto" w:fill="FFFFFF"/>
            <w:vAlign w:val="center"/>
          </w:tcPr>
          <w:p w14:paraId="7A1DC888">
            <w:pPr>
              <w:jc w:val="center"/>
              <w:rPr>
                <w:rFonts w:ascii="Times New Roman" w:hAnsi="Times New Roman" w:eastAsia="仿宋_GB2312" w:cs="Times New Roman"/>
                <w:color w:val="000000"/>
                <w:sz w:val="20"/>
                <w:szCs w:val="20"/>
              </w:rPr>
            </w:pPr>
          </w:p>
        </w:tc>
        <w:tc>
          <w:tcPr>
            <w:tcW w:w="2337" w:type="dxa"/>
            <w:shd w:val="clear" w:color="auto" w:fill="FFFFFF"/>
            <w:vAlign w:val="center"/>
          </w:tcPr>
          <w:p w14:paraId="36B75B44">
            <w:pPr>
              <w:jc w:val="center"/>
              <w:rPr>
                <w:rFonts w:ascii="Times New Roman" w:hAnsi="Times New Roman" w:eastAsia="仿宋_GB2312" w:cs="Times New Roman"/>
                <w:color w:val="000000"/>
                <w:sz w:val="20"/>
                <w:szCs w:val="20"/>
              </w:rPr>
            </w:pPr>
          </w:p>
        </w:tc>
        <w:tc>
          <w:tcPr>
            <w:tcW w:w="2397" w:type="dxa"/>
            <w:shd w:val="clear" w:color="auto" w:fill="FFFFFF"/>
            <w:vAlign w:val="center"/>
          </w:tcPr>
          <w:p w14:paraId="34198643">
            <w:pPr>
              <w:rPr>
                <w:rFonts w:ascii="Times New Roman" w:hAnsi="Times New Roman" w:eastAsia="仿宋_GB2312" w:cs="Times New Roman"/>
                <w:color w:val="000000"/>
                <w:sz w:val="20"/>
                <w:szCs w:val="20"/>
              </w:rPr>
            </w:pPr>
          </w:p>
        </w:tc>
        <w:tc>
          <w:tcPr>
            <w:tcW w:w="2186" w:type="dxa"/>
            <w:shd w:val="clear" w:color="auto" w:fill="FFFFFF"/>
            <w:vAlign w:val="center"/>
          </w:tcPr>
          <w:p w14:paraId="09F58D7E">
            <w:pPr>
              <w:rPr>
                <w:rFonts w:ascii="Times New Roman" w:hAnsi="Times New Roman" w:eastAsia="仿宋_GB2312" w:cs="Times New Roman"/>
                <w:color w:val="000000"/>
                <w:sz w:val="20"/>
                <w:szCs w:val="20"/>
              </w:rPr>
            </w:pPr>
          </w:p>
        </w:tc>
        <w:tc>
          <w:tcPr>
            <w:tcW w:w="2293" w:type="dxa"/>
            <w:shd w:val="clear" w:color="auto" w:fill="FFFFFF"/>
            <w:vAlign w:val="center"/>
          </w:tcPr>
          <w:p w14:paraId="64FE6F5F">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w:t>
            </w:r>
            <w:r>
              <w:rPr>
                <w:rStyle w:val="17"/>
                <w:rFonts w:hint="default" w:ascii="Times New Roman" w:hAnsi="Times New Roman" w:eastAsia="仿宋_GB2312" w:cs="Times New Roman"/>
                <w:lang w:bidi="ar"/>
              </w:rPr>
              <w:t>5表</w:t>
            </w:r>
          </w:p>
        </w:tc>
      </w:tr>
      <w:tr w14:paraId="06688C58">
        <w:tblPrEx>
          <w:tblCellMar>
            <w:top w:w="15" w:type="dxa"/>
            <w:left w:w="15" w:type="dxa"/>
            <w:bottom w:w="15" w:type="dxa"/>
            <w:right w:w="15" w:type="dxa"/>
          </w:tblCellMar>
        </w:tblPrEx>
        <w:trPr>
          <w:trHeight w:val="327" w:hRule="atLeast"/>
          <w:jc w:val="center"/>
        </w:trPr>
        <w:tc>
          <w:tcPr>
            <w:tcW w:w="4024" w:type="dxa"/>
            <w:gridSpan w:val="3"/>
            <w:shd w:val="clear" w:color="auto" w:fill="FFFFFF"/>
            <w:vAlign w:val="center"/>
          </w:tcPr>
          <w:p w14:paraId="1F04D7B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r>
              <w:rPr>
                <w:rFonts w:hint="eastAsia" w:ascii="Times New Roman" w:hAnsi="Times New Roman" w:eastAsia="仿宋_GB2312" w:cs="Times New Roman"/>
                <w:color w:val="000000"/>
                <w:kern w:val="0"/>
                <w:sz w:val="20"/>
                <w:szCs w:val="20"/>
                <w:lang w:val="en-US" w:eastAsia="zh-CN" w:bidi="ar"/>
              </w:rPr>
              <w:t>中共正定县委网络安全和信息化委员会办公室（本级）</w:t>
            </w:r>
          </w:p>
        </w:tc>
        <w:tc>
          <w:tcPr>
            <w:tcW w:w="2397" w:type="dxa"/>
            <w:shd w:val="clear" w:color="auto" w:fill="FFFFFF"/>
            <w:vAlign w:val="center"/>
          </w:tcPr>
          <w:p w14:paraId="5B170D45">
            <w:pPr>
              <w:jc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2186" w:type="dxa"/>
            <w:shd w:val="clear" w:color="auto" w:fill="FFFFFF"/>
            <w:vAlign w:val="center"/>
          </w:tcPr>
          <w:p w14:paraId="28269673">
            <w:pPr>
              <w:rPr>
                <w:rFonts w:ascii="Times New Roman" w:hAnsi="Times New Roman" w:eastAsia="仿宋_GB2312" w:cs="Times New Roman"/>
                <w:color w:val="000000"/>
                <w:sz w:val="20"/>
                <w:szCs w:val="20"/>
              </w:rPr>
            </w:pPr>
          </w:p>
        </w:tc>
        <w:tc>
          <w:tcPr>
            <w:tcW w:w="2293" w:type="dxa"/>
            <w:shd w:val="clear" w:color="auto" w:fill="FFFFFF"/>
            <w:vAlign w:val="center"/>
          </w:tcPr>
          <w:p w14:paraId="57C22473">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14:paraId="4BDD5A51">
        <w:tblPrEx>
          <w:tblCellMar>
            <w:top w:w="15" w:type="dxa"/>
            <w:left w:w="15" w:type="dxa"/>
            <w:bottom w:w="15" w:type="dxa"/>
            <w:right w:w="15" w:type="dxa"/>
          </w:tblCellMar>
        </w:tblPrEx>
        <w:trPr>
          <w:trHeight w:val="380" w:hRule="atLeast"/>
          <w:jc w:val="center"/>
        </w:trPr>
        <w:tc>
          <w:tcPr>
            <w:tcW w:w="40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0C92F91">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 xml:space="preserve">项 </w:t>
            </w:r>
            <w:r>
              <w:rPr>
                <w:rStyle w:val="18"/>
                <w:rFonts w:hint="default" w:ascii="Times New Roman" w:hAnsi="Times New Roman" w:eastAsia="仿宋_GB2312" w:cs="Times New Roman"/>
                <w:b/>
                <w:lang w:bidi="ar"/>
              </w:rPr>
              <w:t xml:space="preserve">   </w:t>
            </w:r>
            <w:r>
              <w:rPr>
                <w:rStyle w:val="19"/>
                <w:rFonts w:hint="default" w:ascii="Times New Roman" w:hAnsi="Times New Roman" w:eastAsia="仿宋_GB2312" w:cs="Times New Roman"/>
                <w:b/>
                <w:sz w:val="22"/>
                <w:szCs w:val="22"/>
                <w:lang w:bidi="ar"/>
              </w:rPr>
              <w:t>目</w:t>
            </w:r>
          </w:p>
        </w:tc>
        <w:tc>
          <w:tcPr>
            <w:tcW w:w="6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170859">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本年支出</w:t>
            </w:r>
          </w:p>
        </w:tc>
      </w:tr>
      <w:tr w14:paraId="340C2280">
        <w:tblPrEx>
          <w:tblCellMar>
            <w:top w:w="15" w:type="dxa"/>
            <w:left w:w="15" w:type="dxa"/>
            <w:bottom w:w="15" w:type="dxa"/>
            <w:right w:w="15" w:type="dxa"/>
          </w:tblCellMar>
        </w:tblPrEx>
        <w:trPr>
          <w:trHeight w:val="360" w:hRule="atLeast"/>
          <w:jc w:val="center"/>
        </w:trPr>
        <w:tc>
          <w:tcPr>
            <w:tcW w:w="168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1191B1">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23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BD8E37">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239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9EEA7D">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小计</w:t>
            </w:r>
          </w:p>
        </w:tc>
        <w:tc>
          <w:tcPr>
            <w:tcW w:w="21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9CB3D2">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 xml:space="preserve">基本支出  </w:t>
            </w:r>
          </w:p>
        </w:tc>
        <w:tc>
          <w:tcPr>
            <w:tcW w:w="22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B7254E">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项目支出</w:t>
            </w:r>
          </w:p>
        </w:tc>
      </w:tr>
      <w:tr w14:paraId="4C8442C6">
        <w:tblPrEx>
          <w:tblCellMar>
            <w:top w:w="15" w:type="dxa"/>
            <w:left w:w="15" w:type="dxa"/>
            <w:bottom w:w="15" w:type="dxa"/>
            <w:right w:w="15" w:type="dxa"/>
          </w:tblCellMar>
        </w:tblPrEx>
        <w:trPr>
          <w:trHeight w:val="360" w:hRule="atLeast"/>
          <w:jc w:val="center"/>
        </w:trPr>
        <w:tc>
          <w:tcPr>
            <w:tcW w:w="168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3146C7">
            <w:pPr>
              <w:jc w:val="center"/>
              <w:rPr>
                <w:rFonts w:ascii="Times New Roman" w:hAnsi="Times New Roman" w:eastAsia="仿宋_GB2312" w:cs="Times New Roman"/>
                <w:color w:val="000000"/>
                <w:sz w:val="24"/>
              </w:rPr>
            </w:pPr>
          </w:p>
        </w:tc>
        <w:tc>
          <w:tcPr>
            <w:tcW w:w="23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AAE9E5">
            <w:pPr>
              <w:jc w:val="center"/>
              <w:rPr>
                <w:rFonts w:ascii="Times New Roman" w:hAnsi="Times New Roman" w:eastAsia="仿宋_GB2312" w:cs="Times New Roman"/>
                <w:color w:val="000000"/>
                <w:sz w:val="24"/>
              </w:rPr>
            </w:pPr>
          </w:p>
        </w:tc>
        <w:tc>
          <w:tcPr>
            <w:tcW w:w="23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7F9892">
            <w:pPr>
              <w:jc w:val="center"/>
              <w:rPr>
                <w:rFonts w:ascii="Times New Roman" w:hAnsi="Times New Roman" w:eastAsia="仿宋_GB2312" w:cs="Times New Roman"/>
                <w:color w:val="000000"/>
                <w:sz w:val="24"/>
              </w:rPr>
            </w:pPr>
          </w:p>
        </w:tc>
        <w:tc>
          <w:tcPr>
            <w:tcW w:w="21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8E59BF">
            <w:pPr>
              <w:jc w:val="center"/>
              <w:rPr>
                <w:rFonts w:ascii="Times New Roman" w:hAnsi="Times New Roman" w:eastAsia="仿宋_GB2312" w:cs="Times New Roman"/>
                <w:color w:val="000000"/>
                <w:sz w:val="24"/>
              </w:rPr>
            </w:pPr>
          </w:p>
        </w:tc>
        <w:tc>
          <w:tcPr>
            <w:tcW w:w="22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AE91F3">
            <w:pPr>
              <w:jc w:val="center"/>
              <w:rPr>
                <w:rFonts w:ascii="Times New Roman" w:hAnsi="Times New Roman" w:eastAsia="仿宋_GB2312" w:cs="Times New Roman"/>
                <w:color w:val="000000"/>
                <w:sz w:val="24"/>
              </w:rPr>
            </w:pPr>
          </w:p>
        </w:tc>
      </w:tr>
      <w:tr w14:paraId="0ACC4BBD">
        <w:trPr>
          <w:trHeight w:val="312" w:hRule="atLeast"/>
          <w:jc w:val="center"/>
        </w:trPr>
        <w:tc>
          <w:tcPr>
            <w:tcW w:w="168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E0603F">
            <w:pPr>
              <w:jc w:val="center"/>
              <w:rPr>
                <w:rFonts w:ascii="Times New Roman" w:hAnsi="Times New Roman" w:eastAsia="仿宋_GB2312" w:cs="Times New Roman"/>
                <w:color w:val="000000"/>
                <w:sz w:val="24"/>
              </w:rPr>
            </w:pPr>
          </w:p>
        </w:tc>
        <w:tc>
          <w:tcPr>
            <w:tcW w:w="23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9D1D1B">
            <w:pPr>
              <w:jc w:val="center"/>
              <w:rPr>
                <w:rFonts w:ascii="Times New Roman" w:hAnsi="Times New Roman" w:eastAsia="仿宋_GB2312" w:cs="Times New Roman"/>
                <w:color w:val="000000"/>
                <w:sz w:val="24"/>
              </w:rPr>
            </w:pPr>
          </w:p>
        </w:tc>
        <w:tc>
          <w:tcPr>
            <w:tcW w:w="23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6189D3">
            <w:pPr>
              <w:jc w:val="center"/>
              <w:rPr>
                <w:rFonts w:ascii="Times New Roman" w:hAnsi="Times New Roman" w:eastAsia="仿宋_GB2312" w:cs="Times New Roman"/>
                <w:color w:val="000000"/>
                <w:sz w:val="24"/>
              </w:rPr>
            </w:pPr>
          </w:p>
        </w:tc>
        <w:tc>
          <w:tcPr>
            <w:tcW w:w="21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2B9F7A">
            <w:pPr>
              <w:jc w:val="center"/>
              <w:rPr>
                <w:rFonts w:ascii="Times New Roman" w:hAnsi="Times New Roman" w:eastAsia="仿宋_GB2312" w:cs="Times New Roman"/>
                <w:color w:val="000000"/>
                <w:sz w:val="24"/>
              </w:rPr>
            </w:pPr>
          </w:p>
        </w:tc>
        <w:tc>
          <w:tcPr>
            <w:tcW w:w="22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D1450B">
            <w:pPr>
              <w:jc w:val="center"/>
              <w:rPr>
                <w:rFonts w:ascii="Times New Roman" w:hAnsi="Times New Roman" w:eastAsia="仿宋_GB2312" w:cs="Times New Roman"/>
                <w:color w:val="000000"/>
                <w:sz w:val="24"/>
              </w:rPr>
            </w:pPr>
          </w:p>
        </w:tc>
      </w:tr>
      <w:tr w14:paraId="5DF42BFE">
        <w:tblPrEx>
          <w:tblCellMar>
            <w:top w:w="15" w:type="dxa"/>
            <w:left w:w="15" w:type="dxa"/>
            <w:bottom w:w="15" w:type="dxa"/>
            <w:right w:w="15" w:type="dxa"/>
          </w:tblCellMar>
        </w:tblPrEx>
        <w:trPr>
          <w:trHeight w:val="360" w:hRule="atLeast"/>
          <w:jc w:val="center"/>
        </w:trPr>
        <w:tc>
          <w:tcPr>
            <w:tcW w:w="40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D8243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栏次</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3BFE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672C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F169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r>
      <w:tr w14:paraId="12D1FC68">
        <w:tblPrEx>
          <w:tblCellMar>
            <w:top w:w="15" w:type="dxa"/>
            <w:left w:w="15" w:type="dxa"/>
            <w:bottom w:w="15" w:type="dxa"/>
            <w:right w:w="15" w:type="dxa"/>
          </w:tblCellMar>
        </w:tblPrEx>
        <w:trPr>
          <w:trHeight w:val="360" w:hRule="atLeast"/>
          <w:jc w:val="center"/>
        </w:trPr>
        <w:tc>
          <w:tcPr>
            <w:tcW w:w="40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99E05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合计</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8609C">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258.30</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BFE09">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173.98</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5F73C">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84.32</w:t>
            </w:r>
          </w:p>
        </w:tc>
      </w:tr>
      <w:tr w14:paraId="471AA238">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95925C">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2585B">
            <w:pPr>
              <w:jc w:val="left"/>
              <w:rPr>
                <w:rFonts w:ascii="Times New Roman" w:hAnsi="Times New Roman" w:eastAsia="仿宋_GB2312" w:cs="Times New Roman"/>
                <w:color w:val="000000"/>
                <w:sz w:val="20"/>
                <w:szCs w:val="20"/>
              </w:rPr>
            </w:pPr>
            <w:r>
              <w:rPr>
                <w:rFonts w:hint="eastAsia" w:ascii="Times New Roman" w:hAnsi="Times New Roman" w:eastAsia="仿宋_GB2312" w:cs="Times New Roman"/>
                <w:color w:val="000000"/>
                <w:sz w:val="24"/>
                <w:lang w:val="en-US" w:eastAsia="zh-CN"/>
              </w:rPr>
              <w:t>一般公共服务支出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C30D2">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168.04</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25C99">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130.04</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2AB32">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38.00</w:t>
            </w:r>
          </w:p>
        </w:tc>
      </w:tr>
      <w:tr w14:paraId="39318E3A">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D5192C">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20137</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207C1">
            <w:pPr>
              <w:jc w:val="left"/>
              <w:rPr>
                <w:rFonts w:ascii="Times New Roman" w:hAnsi="Times New Roman" w:eastAsia="仿宋_GB2312" w:cs="Times New Roman"/>
                <w:color w:val="000000"/>
                <w:sz w:val="20"/>
                <w:szCs w:val="20"/>
              </w:rPr>
            </w:pPr>
            <w:r>
              <w:rPr>
                <w:rFonts w:hint="eastAsia" w:ascii="Times New Roman" w:hAnsi="Times New Roman" w:eastAsia="仿宋_GB2312" w:cs="Times New Roman"/>
                <w:color w:val="000000"/>
                <w:sz w:val="24"/>
                <w:lang w:val="en-US" w:eastAsia="zh-CN"/>
              </w:rPr>
              <w:t>网信事务</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019E5">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168.04</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8D4AB">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130.04</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DF033">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38.00</w:t>
            </w:r>
          </w:p>
        </w:tc>
      </w:tr>
      <w:tr w14:paraId="5D145E3B">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C5DF4D">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2013701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DEA9F">
            <w:pPr>
              <w:jc w:val="left"/>
              <w:rPr>
                <w:rFonts w:ascii="Times New Roman" w:hAnsi="Times New Roman" w:eastAsia="仿宋_GB2312" w:cs="Times New Roman"/>
                <w:color w:val="000000"/>
                <w:sz w:val="20"/>
                <w:szCs w:val="20"/>
              </w:rPr>
            </w:pPr>
            <w:r>
              <w:rPr>
                <w:rFonts w:hint="eastAsia" w:ascii="Times New Roman" w:hAnsi="Times New Roman" w:eastAsia="仿宋_GB2312" w:cs="Times New Roman"/>
                <w:color w:val="000000"/>
                <w:sz w:val="24"/>
                <w:lang w:val="en-US" w:eastAsia="zh-CN"/>
              </w:rPr>
              <w:t>行政运行</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45939">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158.04</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7D2AE">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130.04</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4816D">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28.00</w:t>
            </w:r>
          </w:p>
        </w:tc>
      </w:tr>
      <w:tr w14:paraId="50E932A5">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BE419E">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2013704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FDB25">
            <w:pPr>
              <w:jc w:val="left"/>
              <w:rPr>
                <w:rFonts w:ascii="Times New Roman" w:hAnsi="Times New Roman" w:eastAsia="仿宋_GB2312" w:cs="Times New Roman"/>
                <w:color w:val="000000"/>
                <w:sz w:val="20"/>
                <w:szCs w:val="20"/>
              </w:rPr>
            </w:pPr>
            <w:r>
              <w:rPr>
                <w:rFonts w:hint="eastAsia" w:ascii="Times New Roman" w:hAnsi="Times New Roman" w:eastAsia="仿宋_GB2312" w:cs="Times New Roman"/>
                <w:color w:val="000000"/>
                <w:sz w:val="24"/>
                <w:lang w:val="en-US" w:eastAsia="zh-CN"/>
              </w:rPr>
              <w:t>信息安全事务</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E6501">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10.00</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1045C">
            <w:pPr>
              <w:jc w:val="right"/>
              <w:rPr>
                <w:rFonts w:ascii="Times New Roman" w:hAnsi="Times New Roman" w:eastAsia="仿宋_GB2312" w:cs="Times New Roman"/>
                <w:color w:val="000000"/>
                <w:sz w:val="24"/>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D85CA">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10.00</w:t>
            </w:r>
          </w:p>
        </w:tc>
      </w:tr>
      <w:tr w14:paraId="486A372A">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3C3DE6">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207</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81091">
            <w:pPr>
              <w:jc w:val="left"/>
              <w:rPr>
                <w:rFonts w:ascii="Times New Roman" w:hAnsi="Times New Roman" w:eastAsia="仿宋_GB2312" w:cs="Times New Roman"/>
                <w:color w:val="000000"/>
                <w:sz w:val="20"/>
                <w:szCs w:val="20"/>
              </w:rPr>
            </w:pPr>
            <w:r>
              <w:rPr>
                <w:rFonts w:hint="eastAsia" w:ascii="Times New Roman" w:hAnsi="Times New Roman" w:eastAsia="仿宋_GB2312" w:cs="Times New Roman"/>
                <w:color w:val="000000"/>
                <w:sz w:val="24"/>
                <w:lang w:val="en-US" w:eastAsia="zh-CN"/>
              </w:rPr>
              <w:t>文化旅游体育与传媒支出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7D158">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44.67</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C0631">
            <w:pPr>
              <w:jc w:val="right"/>
              <w:rPr>
                <w:rFonts w:ascii="Times New Roman" w:hAnsi="Times New Roman" w:eastAsia="仿宋_GB2312" w:cs="Times New Roman"/>
                <w:color w:val="000000"/>
                <w:sz w:val="24"/>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7EB28">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44.67</w:t>
            </w:r>
          </w:p>
        </w:tc>
      </w:tr>
      <w:tr w14:paraId="33A81AB5">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607FB1">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20799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D1C61">
            <w:pPr>
              <w:jc w:val="left"/>
              <w:rPr>
                <w:rFonts w:ascii="Times New Roman" w:hAnsi="Times New Roman" w:eastAsia="仿宋_GB2312" w:cs="Times New Roman"/>
                <w:color w:val="000000"/>
                <w:sz w:val="20"/>
                <w:szCs w:val="20"/>
              </w:rPr>
            </w:pPr>
            <w:r>
              <w:rPr>
                <w:rFonts w:hint="eastAsia" w:ascii="Times New Roman" w:hAnsi="Times New Roman" w:eastAsia="仿宋_GB2312" w:cs="Times New Roman"/>
                <w:color w:val="000000"/>
                <w:sz w:val="24"/>
                <w:lang w:val="en-US" w:eastAsia="zh-CN"/>
              </w:rPr>
              <w:t>其他文化旅游体育与传媒支出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4871E">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44.67</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51387">
            <w:pPr>
              <w:jc w:val="right"/>
              <w:rPr>
                <w:rFonts w:ascii="Times New Roman" w:hAnsi="Times New Roman" w:eastAsia="仿宋_GB2312" w:cs="Times New Roman"/>
                <w:color w:val="000000"/>
                <w:sz w:val="24"/>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50A1A">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44.67</w:t>
            </w:r>
          </w:p>
        </w:tc>
      </w:tr>
      <w:tr w14:paraId="7C84B123">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FF06EB">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2079999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7FA0B">
            <w:pPr>
              <w:jc w:val="left"/>
              <w:rPr>
                <w:rFonts w:ascii="Times New Roman" w:hAnsi="Times New Roman" w:eastAsia="仿宋_GB2312" w:cs="Times New Roman"/>
                <w:color w:val="000000"/>
                <w:sz w:val="20"/>
                <w:szCs w:val="20"/>
              </w:rPr>
            </w:pPr>
            <w:r>
              <w:rPr>
                <w:rFonts w:hint="eastAsia" w:ascii="Times New Roman" w:hAnsi="Times New Roman" w:eastAsia="仿宋_GB2312" w:cs="Times New Roman"/>
                <w:color w:val="000000"/>
                <w:sz w:val="24"/>
                <w:lang w:val="en-US" w:eastAsia="zh-CN"/>
              </w:rPr>
              <w:t>其他文化旅游体育与传媒支出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AC3A8">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44.67</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31B10">
            <w:pPr>
              <w:jc w:val="right"/>
              <w:rPr>
                <w:rFonts w:ascii="Times New Roman" w:hAnsi="Times New Roman" w:eastAsia="仿宋_GB2312" w:cs="Times New Roman"/>
                <w:color w:val="000000"/>
                <w:sz w:val="24"/>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4B39C">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44.67</w:t>
            </w:r>
          </w:p>
        </w:tc>
      </w:tr>
      <w:tr w14:paraId="5F55E3BF">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1D24DC">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208</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7C8E9">
            <w:pPr>
              <w:jc w:val="left"/>
              <w:rPr>
                <w:rFonts w:ascii="Times New Roman" w:hAnsi="Times New Roman" w:eastAsia="仿宋_GB2312" w:cs="Times New Roman"/>
                <w:color w:val="000000"/>
                <w:sz w:val="20"/>
                <w:szCs w:val="20"/>
              </w:rPr>
            </w:pPr>
            <w:r>
              <w:rPr>
                <w:rFonts w:hint="eastAsia" w:ascii="Times New Roman" w:hAnsi="Times New Roman" w:eastAsia="仿宋_GB2312" w:cs="Times New Roman"/>
                <w:color w:val="000000"/>
                <w:sz w:val="24"/>
                <w:lang w:val="en-US" w:eastAsia="zh-CN"/>
              </w:rPr>
              <w:t>社会保障和就业支出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8B5CE">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19.33</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22752">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17.68</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E87EA">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1.65</w:t>
            </w:r>
          </w:p>
        </w:tc>
      </w:tr>
      <w:tr w14:paraId="3CF81522">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3E7089">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20805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5EEC0">
            <w:pPr>
              <w:jc w:val="left"/>
              <w:rPr>
                <w:rFonts w:ascii="Times New Roman" w:hAnsi="Times New Roman" w:eastAsia="仿宋_GB2312" w:cs="Times New Roman"/>
                <w:color w:val="000000"/>
                <w:sz w:val="20"/>
                <w:szCs w:val="20"/>
              </w:rPr>
            </w:pPr>
            <w:r>
              <w:rPr>
                <w:rFonts w:hint="eastAsia" w:ascii="Times New Roman" w:hAnsi="Times New Roman" w:eastAsia="仿宋_GB2312" w:cs="Times New Roman"/>
                <w:color w:val="000000"/>
                <w:sz w:val="24"/>
                <w:lang w:val="en-US" w:eastAsia="zh-CN"/>
              </w:rPr>
              <w:t>行政事业单位养老支出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3D09D">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17.01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1CE7F">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17.01</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1B5D2">
            <w:pPr>
              <w:jc w:val="right"/>
              <w:rPr>
                <w:rFonts w:ascii="Times New Roman" w:hAnsi="Times New Roman" w:eastAsia="仿宋_GB2312" w:cs="Times New Roman"/>
                <w:color w:val="000000"/>
                <w:sz w:val="24"/>
              </w:rPr>
            </w:pPr>
          </w:p>
        </w:tc>
      </w:tr>
      <w:tr w14:paraId="75AACBC9">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C2AB7D">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2080505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9D1C9">
            <w:pPr>
              <w:jc w:val="left"/>
              <w:rPr>
                <w:rFonts w:ascii="Times New Roman" w:hAnsi="Times New Roman" w:eastAsia="仿宋_GB2312" w:cs="Times New Roman"/>
                <w:color w:val="000000"/>
                <w:sz w:val="20"/>
                <w:szCs w:val="20"/>
              </w:rPr>
            </w:pPr>
            <w:r>
              <w:rPr>
                <w:rFonts w:hint="eastAsia" w:ascii="Times New Roman" w:hAnsi="Times New Roman" w:eastAsia="仿宋_GB2312" w:cs="Times New Roman"/>
                <w:color w:val="000000"/>
                <w:sz w:val="24"/>
                <w:lang w:val="en-US" w:eastAsia="zh-CN"/>
              </w:rPr>
              <w:t>机关事业单位基本养老保险缴费支出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936A3">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17.01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B3728">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17.01</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FDAE0">
            <w:pPr>
              <w:jc w:val="right"/>
              <w:rPr>
                <w:rFonts w:ascii="Times New Roman" w:hAnsi="Times New Roman" w:eastAsia="仿宋_GB2312" w:cs="Times New Roman"/>
                <w:color w:val="000000"/>
                <w:sz w:val="24"/>
              </w:rPr>
            </w:pPr>
          </w:p>
        </w:tc>
      </w:tr>
      <w:tr w14:paraId="24275254">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8F8C5C">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20811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AABE6">
            <w:pPr>
              <w:jc w:val="left"/>
              <w:rPr>
                <w:rFonts w:ascii="Times New Roman" w:hAnsi="Times New Roman" w:eastAsia="仿宋_GB2312" w:cs="Times New Roman"/>
                <w:color w:val="000000"/>
                <w:sz w:val="20"/>
                <w:szCs w:val="20"/>
              </w:rPr>
            </w:pPr>
            <w:r>
              <w:rPr>
                <w:rFonts w:hint="eastAsia" w:ascii="Times New Roman" w:hAnsi="Times New Roman" w:eastAsia="仿宋_GB2312" w:cs="Times New Roman"/>
                <w:color w:val="000000"/>
                <w:sz w:val="24"/>
                <w:lang w:val="en-US" w:eastAsia="zh-CN"/>
              </w:rPr>
              <w:t>残疾人事业</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A8BEF">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1.65</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54539">
            <w:pPr>
              <w:jc w:val="right"/>
              <w:rPr>
                <w:rFonts w:ascii="Times New Roman" w:hAnsi="Times New Roman" w:eastAsia="仿宋_GB2312" w:cs="Times New Roman"/>
                <w:color w:val="000000"/>
                <w:sz w:val="24"/>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A1693">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1.65</w:t>
            </w:r>
          </w:p>
        </w:tc>
      </w:tr>
      <w:tr w14:paraId="48A2070A">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C52535">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2081199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03014">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其他残疾人事业支出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17557">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1.65</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A8728">
            <w:pPr>
              <w:jc w:val="right"/>
              <w:rPr>
                <w:rFonts w:ascii="Times New Roman" w:hAnsi="Times New Roman" w:eastAsia="仿宋_GB2312" w:cs="Times New Roman"/>
                <w:color w:val="000000"/>
                <w:sz w:val="24"/>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0B882">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1.65</w:t>
            </w:r>
          </w:p>
        </w:tc>
      </w:tr>
      <w:tr w14:paraId="213AC746">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0CE032">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20899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F30D5">
            <w:pPr>
              <w:jc w:val="left"/>
              <w:rPr>
                <w:rFonts w:ascii="Times New Roman" w:hAnsi="Times New Roman" w:eastAsia="仿宋_GB2312" w:cs="Times New Roman"/>
                <w:color w:val="000000"/>
                <w:sz w:val="20"/>
                <w:szCs w:val="20"/>
              </w:rPr>
            </w:pPr>
            <w:r>
              <w:rPr>
                <w:rFonts w:hint="eastAsia" w:ascii="Times New Roman" w:hAnsi="Times New Roman" w:eastAsia="仿宋_GB2312" w:cs="Times New Roman"/>
                <w:color w:val="000000"/>
                <w:sz w:val="24"/>
                <w:lang w:val="en-US" w:eastAsia="zh-CN"/>
              </w:rPr>
              <w:t>其他社会保障和就业支出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4BCED">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0.67</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26240">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0.67</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9E64C">
            <w:pPr>
              <w:jc w:val="right"/>
              <w:rPr>
                <w:rFonts w:ascii="Times New Roman" w:hAnsi="Times New Roman" w:eastAsia="仿宋_GB2312" w:cs="Times New Roman"/>
                <w:color w:val="000000"/>
                <w:sz w:val="24"/>
              </w:rPr>
            </w:pPr>
          </w:p>
        </w:tc>
      </w:tr>
      <w:tr w14:paraId="6CF9E472">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FCAAAE">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2089999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343E9">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其他社会保障和就业支出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92344">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0.67</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4E726">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0.67</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352A4">
            <w:pPr>
              <w:jc w:val="right"/>
              <w:rPr>
                <w:rFonts w:ascii="Times New Roman" w:hAnsi="Times New Roman" w:eastAsia="仿宋_GB2312" w:cs="Times New Roman"/>
                <w:color w:val="000000"/>
                <w:sz w:val="24"/>
              </w:rPr>
            </w:pPr>
          </w:p>
        </w:tc>
      </w:tr>
      <w:tr w14:paraId="31DDD725">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116F64">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210</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64179">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卫生健康支出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6354A">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12.04</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50764">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12.04</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E67C4">
            <w:pPr>
              <w:jc w:val="right"/>
              <w:rPr>
                <w:rFonts w:ascii="Times New Roman" w:hAnsi="Times New Roman" w:eastAsia="仿宋_GB2312" w:cs="Times New Roman"/>
                <w:color w:val="000000"/>
                <w:sz w:val="24"/>
              </w:rPr>
            </w:pPr>
          </w:p>
        </w:tc>
      </w:tr>
      <w:tr w14:paraId="120045D6">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806539">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21011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3D095">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行政事业单位医疗</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06935">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12.04</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E0BF3">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12.04</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C49E2">
            <w:pPr>
              <w:rPr>
                <w:rFonts w:ascii="Times New Roman" w:hAnsi="Times New Roman" w:eastAsia="仿宋_GB2312" w:cs="Times New Roman"/>
                <w:color w:val="000000"/>
                <w:sz w:val="24"/>
              </w:rPr>
            </w:pPr>
          </w:p>
        </w:tc>
      </w:tr>
      <w:tr w14:paraId="30BFB97E">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EC9D81">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2101101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C0D16">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行政单位医疗</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AADE9">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6.51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2C1AC">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6.51</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02973">
            <w:pPr>
              <w:rPr>
                <w:rFonts w:ascii="Times New Roman" w:hAnsi="Times New Roman" w:eastAsia="仿宋_GB2312" w:cs="Times New Roman"/>
                <w:color w:val="000000"/>
                <w:sz w:val="24"/>
              </w:rPr>
            </w:pPr>
          </w:p>
        </w:tc>
      </w:tr>
      <w:tr w14:paraId="11CD942B">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34F463">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2101199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978AB">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其他行政事业单位医疗支出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89866">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5.53</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67449">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5.53</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84B35">
            <w:pPr>
              <w:rPr>
                <w:rFonts w:ascii="Times New Roman" w:hAnsi="Times New Roman" w:eastAsia="仿宋_GB2312" w:cs="Times New Roman"/>
                <w:color w:val="000000"/>
                <w:sz w:val="24"/>
              </w:rPr>
            </w:pPr>
          </w:p>
        </w:tc>
      </w:tr>
      <w:tr w14:paraId="4618A495">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0F239E">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221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4381D">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住房保障支出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91BDF">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14.22</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8BAFC">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14.22</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7644D">
            <w:pPr>
              <w:rPr>
                <w:rFonts w:ascii="Times New Roman" w:hAnsi="Times New Roman" w:eastAsia="仿宋_GB2312" w:cs="Times New Roman"/>
                <w:color w:val="000000"/>
                <w:sz w:val="24"/>
              </w:rPr>
            </w:pPr>
          </w:p>
        </w:tc>
      </w:tr>
      <w:tr w14:paraId="36AEF7ED">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39E5C6">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22102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0B207">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住房改革支出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53BCC">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14.22</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A21EB">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14.22</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7AB7C">
            <w:pPr>
              <w:rPr>
                <w:rFonts w:ascii="Times New Roman" w:hAnsi="Times New Roman" w:eastAsia="仿宋_GB2312" w:cs="Times New Roman"/>
                <w:color w:val="000000"/>
                <w:sz w:val="24"/>
              </w:rPr>
            </w:pPr>
          </w:p>
        </w:tc>
      </w:tr>
      <w:tr w14:paraId="1E0DE1FD">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9FEE2A">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2210201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B0798">
            <w:pPr>
              <w:jc w:val="lef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住房公积金</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5D9B7">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14.22</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B735E">
            <w:pPr>
              <w:jc w:val="right"/>
              <w:rPr>
                <w:rFonts w:ascii="Times New Roman" w:hAnsi="Times New Roman" w:eastAsia="仿宋_GB2312" w:cs="Times New Roman"/>
                <w:color w:val="000000"/>
                <w:sz w:val="24"/>
              </w:rPr>
            </w:pPr>
            <w:r>
              <w:rPr>
                <w:rFonts w:hint="eastAsia" w:ascii="Times New Roman" w:hAnsi="Times New Roman" w:eastAsia="仿宋_GB2312" w:cs="Times New Roman"/>
                <w:color w:val="000000"/>
                <w:sz w:val="24"/>
                <w:lang w:val="en-US" w:eastAsia="zh-CN"/>
              </w:rPr>
              <w:t>14.22</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901DE">
            <w:pPr>
              <w:rPr>
                <w:rFonts w:ascii="Times New Roman" w:hAnsi="Times New Roman" w:eastAsia="仿宋_GB2312" w:cs="Times New Roman"/>
                <w:color w:val="000000"/>
                <w:sz w:val="24"/>
              </w:rPr>
            </w:pPr>
          </w:p>
        </w:tc>
      </w:tr>
      <w:tr w14:paraId="4E472351">
        <w:tblPrEx>
          <w:tblCellMar>
            <w:top w:w="15" w:type="dxa"/>
            <w:left w:w="15" w:type="dxa"/>
            <w:bottom w:w="15" w:type="dxa"/>
            <w:right w:w="15" w:type="dxa"/>
          </w:tblCellMar>
        </w:tblPrEx>
        <w:trPr>
          <w:trHeight w:val="803" w:hRule="atLeast"/>
          <w:jc w:val="center"/>
        </w:trPr>
        <w:tc>
          <w:tcPr>
            <w:tcW w:w="10900" w:type="dxa"/>
            <w:gridSpan w:val="6"/>
            <w:shd w:val="clear" w:color="auto" w:fill="auto"/>
            <w:vAlign w:val="center"/>
          </w:tcPr>
          <w:p w14:paraId="158134AF">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注：本表反映部门本年度一般公共预算财政拨款支出情况。</w:t>
            </w:r>
          </w:p>
        </w:tc>
      </w:tr>
    </w:tbl>
    <w:p w14:paraId="5DF55161">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9"/>
        <w:tblW w:w="10760" w:type="dxa"/>
        <w:jc w:val="center"/>
        <w:tblLayout w:type="fixed"/>
        <w:tblCellMar>
          <w:top w:w="15" w:type="dxa"/>
          <w:left w:w="15" w:type="dxa"/>
          <w:bottom w:w="15" w:type="dxa"/>
          <w:right w:w="15" w:type="dxa"/>
        </w:tblCellMar>
      </w:tblPr>
      <w:tblGrid>
        <w:gridCol w:w="663"/>
        <w:gridCol w:w="2440"/>
        <w:gridCol w:w="544"/>
        <w:gridCol w:w="634"/>
        <w:gridCol w:w="1871"/>
        <w:gridCol w:w="721"/>
        <w:gridCol w:w="615"/>
        <w:gridCol w:w="2543"/>
        <w:gridCol w:w="729"/>
      </w:tblGrid>
      <w:tr w14:paraId="0F380F03">
        <w:trPr>
          <w:trHeight w:val="619" w:hRule="atLeast"/>
          <w:jc w:val="center"/>
        </w:trPr>
        <w:tc>
          <w:tcPr>
            <w:tcW w:w="10760" w:type="dxa"/>
            <w:gridSpan w:val="9"/>
            <w:shd w:val="clear" w:color="auto" w:fill="FFFFFF"/>
            <w:vAlign w:val="center"/>
          </w:tcPr>
          <w:p w14:paraId="51803329">
            <w:pPr>
              <w:widowControl/>
              <w:tabs>
                <w:tab w:val="left" w:pos="3809"/>
              </w:tabs>
              <w:jc w:val="center"/>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b/>
                <w:bCs/>
                <w:color w:val="000000"/>
                <w:kern w:val="0"/>
                <w:sz w:val="32"/>
                <w:szCs w:val="32"/>
                <w:lang w:bidi="ar"/>
              </w:rPr>
              <w:t>一般公共预算财政拨款基本支出决算</w:t>
            </w:r>
            <w:r>
              <w:rPr>
                <w:rStyle w:val="20"/>
                <w:rFonts w:hint="default" w:ascii="Times New Roman" w:hAnsi="Times New Roman" w:eastAsia="仿宋_GB2312" w:cs="Times New Roman"/>
                <w:b/>
                <w:bCs/>
                <w:lang w:bidi="ar"/>
              </w:rPr>
              <w:t>明细</w:t>
            </w:r>
            <w:r>
              <w:rPr>
                <w:rStyle w:val="21"/>
                <w:rFonts w:hint="default" w:ascii="Times New Roman" w:hAnsi="Times New Roman" w:eastAsia="仿宋_GB2312" w:cs="Times New Roman"/>
                <w:b/>
                <w:bCs/>
                <w:lang w:bidi="ar"/>
              </w:rPr>
              <w:t>表</w:t>
            </w:r>
          </w:p>
        </w:tc>
      </w:tr>
      <w:tr w14:paraId="3696562E">
        <w:tblPrEx>
          <w:tblCellMar>
            <w:top w:w="15" w:type="dxa"/>
            <w:left w:w="15" w:type="dxa"/>
            <w:bottom w:w="15" w:type="dxa"/>
            <w:right w:w="15" w:type="dxa"/>
          </w:tblCellMar>
        </w:tblPrEx>
        <w:trPr>
          <w:trHeight w:val="211" w:hRule="atLeast"/>
          <w:jc w:val="center"/>
        </w:trPr>
        <w:tc>
          <w:tcPr>
            <w:tcW w:w="663" w:type="dxa"/>
            <w:shd w:val="clear" w:color="auto" w:fill="FFFFFF"/>
            <w:vAlign w:val="center"/>
          </w:tcPr>
          <w:p w14:paraId="1671B208">
            <w:pPr>
              <w:jc w:val="center"/>
              <w:rPr>
                <w:rFonts w:ascii="Times New Roman" w:hAnsi="Times New Roman" w:eastAsia="仿宋_GB2312" w:cs="Times New Roman"/>
                <w:color w:val="000000"/>
                <w:sz w:val="20"/>
                <w:szCs w:val="20"/>
              </w:rPr>
            </w:pPr>
          </w:p>
        </w:tc>
        <w:tc>
          <w:tcPr>
            <w:tcW w:w="2440" w:type="dxa"/>
            <w:shd w:val="clear" w:color="auto" w:fill="FFFFFF"/>
            <w:vAlign w:val="center"/>
          </w:tcPr>
          <w:p w14:paraId="21087041">
            <w:pPr>
              <w:jc w:val="center"/>
              <w:rPr>
                <w:rFonts w:ascii="Times New Roman" w:hAnsi="Times New Roman" w:eastAsia="仿宋_GB2312" w:cs="Times New Roman"/>
                <w:color w:val="000000"/>
                <w:sz w:val="20"/>
                <w:szCs w:val="20"/>
              </w:rPr>
            </w:pPr>
          </w:p>
        </w:tc>
        <w:tc>
          <w:tcPr>
            <w:tcW w:w="544" w:type="dxa"/>
            <w:shd w:val="clear" w:color="auto" w:fill="FFFFFF"/>
            <w:vAlign w:val="center"/>
          </w:tcPr>
          <w:p w14:paraId="0ACF1A67">
            <w:pPr>
              <w:jc w:val="center"/>
              <w:rPr>
                <w:rFonts w:ascii="Times New Roman" w:hAnsi="Times New Roman" w:eastAsia="仿宋_GB2312" w:cs="Times New Roman"/>
                <w:color w:val="000000"/>
                <w:sz w:val="20"/>
                <w:szCs w:val="20"/>
              </w:rPr>
            </w:pPr>
          </w:p>
        </w:tc>
        <w:tc>
          <w:tcPr>
            <w:tcW w:w="634" w:type="dxa"/>
            <w:shd w:val="clear" w:color="auto" w:fill="FFFFFF"/>
            <w:vAlign w:val="center"/>
          </w:tcPr>
          <w:p w14:paraId="736D2E58">
            <w:pPr>
              <w:rPr>
                <w:rFonts w:ascii="Times New Roman" w:hAnsi="Times New Roman" w:eastAsia="仿宋_GB2312" w:cs="Times New Roman"/>
                <w:color w:val="000000"/>
                <w:sz w:val="20"/>
                <w:szCs w:val="20"/>
              </w:rPr>
            </w:pPr>
          </w:p>
        </w:tc>
        <w:tc>
          <w:tcPr>
            <w:tcW w:w="1871" w:type="dxa"/>
            <w:shd w:val="clear" w:color="auto" w:fill="FFFFFF"/>
            <w:vAlign w:val="center"/>
          </w:tcPr>
          <w:p w14:paraId="6EC3A13B">
            <w:pPr>
              <w:rPr>
                <w:rFonts w:ascii="Times New Roman" w:hAnsi="Times New Roman" w:eastAsia="仿宋_GB2312" w:cs="Times New Roman"/>
                <w:color w:val="000000"/>
                <w:sz w:val="20"/>
                <w:szCs w:val="20"/>
              </w:rPr>
            </w:pPr>
          </w:p>
        </w:tc>
        <w:tc>
          <w:tcPr>
            <w:tcW w:w="721" w:type="dxa"/>
            <w:shd w:val="clear" w:color="auto" w:fill="FFFFFF"/>
            <w:vAlign w:val="center"/>
          </w:tcPr>
          <w:p w14:paraId="1A9FD273">
            <w:pPr>
              <w:rPr>
                <w:rFonts w:ascii="Times New Roman" w:hAnsi="Times New Roman" w:eastAsia="仿宋_GB2312" w:cs="Times New Roman"/>
                <w:color w:val="000000"/>
                <w:sz w:val="20"/>
                <w:szCs w:val="20"/>
              </w:rPr>
            </w:pPr>
          </w:p>
        </w:tc>
        <w:tc>
          <w:tcPr>
            <w:tcW w:w="615" w:type="dxa"/>
            <w:shd w:val="clear" w:color="auto" w:fill="FFFFFF"/>
            <w:vAlign w:val="center"/>
          </w:tcPr>
          <w:p w14:paraId="2DBD357E">
            <w:pPr>
              <w:rPr>
                <w:rFonts w:ascii="Times New Roman" w:hAnsi="Times New Roman" w:eastAsia="仿宋_GB2312" w:cs="Times New Roman"/>
                <w:color w:val="000000"/>
                <w:sz w:val="20"/>
                <w:szCs w:val="20"/>
              </w:rPr>
            </w:pPr>
          </w:p>
        </w:tc>
        <w:tc>
          <w:tcPr>
            <w:tcW w:w="3272" w:type="dxa"/>
            <w:gridSpan w:val="2"/>
            <w:shd w:val="clear" w:color="auto" w:fill="FFFFFF"/>
            <w:vAlign w:val="center"/>
          </w:tcPr>
          <w:p w14:paraId="5FCE257C">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公开06表</w:t>
            </w:r>
          </w:p>
        </w:tc>
      </w:tr>
      <w:tr w14:paraId="00329A2B">
        <w:tblPrEx>
          <w:tblCellMar>
            <w:top w:w="15" w:type="dxa"/>
            <w:left w:w="15" w:type="dxa"/>
            <w:bottom w:w="15" w:type="dxa"/>
            <w:right w:w="15" w:type="dxa"/>
          </w:tblCellMar>
        </w:tblPrEx>
        <w:trPr>
          <w:trHeight w:val="266" w:hRule="atLeast"/>
          <w:jc w:val="center"/>
        </w:trPr>
        <w:tc>
          <w:tcPr>
            <w:tcW w:w="3647" w:type="dxa"/>
            <w:gridSpan w:val="3"/>
            <w:shd w:val="clear" w:color="auto" w:fill="auto"/>
            <w:vAlign w:val="center"/>
          </w:tcPr>
          <w:p w14:paraId="7AADA9DC">
            <w:pP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r>
              <w:rPr>
                <w:rFonts w:hint="eastAsia" w:ascii="Times New Roman" w:hAnsi="Times New Roman" w:eastAsia="仿宋_GB2312" w:cs="Times New Roman"/>
                <w:color w:val="000000"/>
                <w:kern w:val="0"/>
                <w:sz w:val="20"/>
                <w:szCs w:val="20"/>
                <w:lang w:val="en-US" w:eastAsia="zh-CN" w:bidi="ar"/>
              </w:rPr>
              <w:t>中共正定县委网络安全和信息化委员会办公室（本级）</w:t>
            </w:r>
          </w:p>
        </w:tc>
        <w:tc>
          <w:tcPr>
            <w:tcW w:w="634" w:type="dxa"/>
            <w:shd w:val="clear" w:color="auto" w:fill="auto"/>
            <w:vAlign w:val="center"/>
          </w:tcPr>
          <w:p w14:paraId="42A62389">
            <w:pPr>
              <w:rPr>
                <w:rFonts w:ascii="Times New Roman" w:hAnsi="Times New Roman" w:eastAsia="仿宋_GB2312" w:cs="Times New Roman"/>
                <w:color w:val="000000"/>
                <w:sz w:val="20"/>
                <w:szCs w:val="20"/>
              </w:rPr>
            </w:pPr>
          </w:p>
        </w:tc>
        <w:tc>
          <w:tcPr>
            <w:tcW w:w="1871" w:type="dxa"/>
            <w:shd w:val="clear" w:color="auto" w:fill="auto"/>
            <w:vAlign w:val="center"/>
          </w:tcPr>
          <w:p w14:paraId="3127C1F2">
            <w:pPr>
              <w:ind w:firstLine="600" w:firstLineChars="300"/>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721" w:type="dxa"/>
            <w:shd w:val="clear" w:color="auto" w:fill="auto"/>
            <w:vAlign w:val="center"/>
          </w:tcPr>
          <w:p w14:paraId="1CD0378A">
            <w:pPr>
              <w:rPr>
                <w:rFonts w:ascii="Times New Roman" w:hAnsi="Times New Roman" w:eastAsia="仿宋_GB2312" w:cs="Times New Roman"/>
                <w:color w:val="000000"/>
                <w:sz w:val="20"/>
                <w:szCs w:val="20"/>
              </w:rPr>
            </w:pPr>
          </w:p>
        </w:tc>
        <w:tc>
          <w:tcPr>
            <w:tcW w:w="615" w:type="dxa"/>
            <w:shd w:val="clear" w:color="auto" w:fill="auto"/>
            <w:vAlign w:val="center"/>
          </w:tcPr>
          <w:p w14:paraId="2ECC121D">
            <w:pPr>
              <w:rPr>
                <w:rFonts w:ascii="Times New Roman" w:hAnsi="Times New Roman" w:eastAsia="仿宋_GB2312" w:cs="Times New Roman"/>
                <w:color w:val="000000"/>
                <w:sz w:val="20"/>
                <w:szCs w:val="20"/>
              </w:rPr>
            </w:pPr>
          </w:p>
        </w:tc>
        <w:tc>
          <w:tcPr>
            <w:tcW w:w="3272" w:type="dxa"/>
            <w:gridSpan w:val="2"/>
            <w:shd w:val="clear" w:color="auto" w:fill="auto"/>
            <w:vAlign w:val="center"/>
          </w:tcPr>
          <w:p w14:paraId="17563F90">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14:paraId="3BA4518E">
        <w:tblPrEx>
          <w:tblCellMar>
            <w:top w:w="15" w:type="dxa"/>
            <w:left w:w="15" w:type="dxa"/>
            <w:bottom w:w="15" w:type="dxa"/>
            <w:right w:w="15" w:type="dxa"/>
          </w:tblCellMar>
        </w:tblPrEx>
        <w:trPr>
          <w:trHeight w:val="629"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37E6B">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9658B">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A1F9A">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445A6">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1F1F9">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15EFF">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44BEA">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C502A">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81094">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r>
      <w:tr w14:paraId="14D5102E">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E754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8481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工资福利支出</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FA000">
            <w:pPr>
              <w:rPr>
                <w:rFonts w:hint="default" w:ascii="Times New Roman" w:hAnsi="Times New Roman" w:eastAsia="仿宋_GB2312" w:cs="Times New Roman"/>
                <w:color w:val="000000"/>
                <w:sz w:val="20"/>
                <w:szCs w:val="20"/>
                <w:lang w:val="en-US" w:eastAsia="zh-CN"/>
              </w:rPr>
            </w:pPr>
            <w:r>
              <w:rPr>
                <w:rFonts w:hint="eastAsia" w:ascii="Times New Roman" w:hAnsi="Times New Roman" w:eastAsia="仿宋_GB2312" w:cs="Times New Roman"/>
                <w:color w:val="000000"/>
                <w:sz w:val="20"/>
                <w:szCs w:val="20"/>
                <w:lang w:val="en-US" w:eastAsia="zh-CN"/>
              </w:rPr>
              <w:t>160.76</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E36D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9B4A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商品和服务支出</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935FA">
            <w:pPr>
              <w:rPr>
                <w:rFonts w:hint="default" w:ascii="Times New Roman" w:hAnsi="Times New Roman" w:eastAsia="仿宋_GB2312" w:cs="Times New Roman"/>
                <w:color w:val="000000"/>
                <w:sz w:val="20"/>
                <w:szCs w:val="20"/>
                <w:lang w:val="en-US" w:eastAsia="zh-CN"/>
              </w:rPr>
            </w:pPr>
            <w:r>
              <w:rPr>
                <w:rFonts w:hint="eastAsia" w:ascii="Times New Roman" w:hAnsi="Times New Roman" w:eastAsia="仿宋_GB2312" w:cs="Times New Roman"/>
                <w:color w:val="000000"/>
                <w:sz w:val="20"/>
                <w:szCs w:val="20"/>
                <w:lang w:val="en-US" w:eastAsia="zh-CN"/>
              </w:rPr>
              <w:t>13.22</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39D5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307</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F1E7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债务利息及费用支出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988AF">
            <w:pPr>
              <w:rPr>
                <w:rFonts w:ascii="Times New Roman" w:hAnsi="Times New Roman" w:eastAsia="仿宋_GB2312" w:cs="Times New Roman"/>
                <w:color w:val="000000"/>
                <w:sz w:val="20"/>
                <w:szCs w:val="20"/>
              </w:rPr>
            </w:pPr>
          </w:p>
        </w:tc>
      </w:tr>
      <w:tr w14:paraId="6D79A59C">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65A9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30101</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4269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基本工资</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2F1CF">
            <w:pPr>
              <w:rPr>
                <w:rFonts w:hint="default" w:ascii="Times New Roman" w:hAnsi="Times New Roman" w:eastAsia="仿宋_GB2312" w:cs="Times New Roman"/>
                <w:color w:val="000000"/>
                <w:sz w:val="20"/>
                <w:szCs w:val="20"/>
                <w:lang w:val="en-US" w:eastAsia="zh-CN"/>
              </w:rPr>
            </w:pPr>
            <w:r>
              <w:rPr>
                <w:rFonts w:hint="eastAsia" w:ascii="Times New Roman" w:hAnsi="Times New Roman" w:eastAsia="仿宋_GB2312" w:cs="Times New Roman"/>
                <w:color w:val="000000"/>
                <w:sz w:val="20"/>
                <w:szCs w:val="20"/>
                <w:lang w:val="en-US" w:eastAsia="zh-CN"/>
              </w:rPr>
              <w:t>45.83</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2B22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30201</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084E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办公费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91AF2">
            <w:pPr>
              <w:rPr>
                <w:rFonts w:hint="default" w:ascii="Times New Roman" w:hAnsi="Times New Roman" w:eastAsia="仿宋_GB2312" w:cs="Times New Roman"/>
                <w:color w:val="000000"/>
                <w:sz w:val="20"/>
                <w:szCs w:val="20"/>
                <w:lang w:val="en-US" w:eastAsia="zh-CN"/>
              </w:rPr>
            </w:pPr>
            <w:r>
              <w:rPr>
                <w:rFonts w:hint="eastAsia" w:ascii="Times New Roman" w:hAnsi="Times New Roman" w:eastAsia="仿宋_GB2312" w:cs="Times New Roman"/>
                <w:color w:val="000000"/>
                <w:sz w:val="20"/>
                <w:szCs w:val="20"/>
                <w:lang w:val="en-US" w:eastAsia="zh-CN"/>
              </w:rPr>
              <w:t>4.25</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08C0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30701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DFB8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国内债务付息</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4723E">
            <w:pPr>
              <w:rPr>
                <w:rFonts w:ascii="Times New Roman" w:hAnsi="Times New Roman" w:eastAsia="仿宋_GB2312" w:cs="Times New Roman"/>
                <w:color w:val="000000"/>
                <w:sz w:val="20"/>
                <w:szCs w:val="20"/>
              </w:rPr>
            </w:pPr>
          </w:p>
        </w:tc>
      </w:tr>
      <w:tr w14:paraId="7642004F">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08D7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30102</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D6B1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津贴补贴</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9CCF9">
            <w:pPr>
              <w:rPr>
                <w:rFonts w:hint="default" w:ascii="Times New Roman" w:hAnsi="Times New Roman" w:eastAsia="仿宋_GB2312" w:cs="Times New Roman"/>
                <w:color w:val="000000"/>
                <w:sz w:val="20"/>
                <w:szCs w:val="20"/>
                <w:lang w:val="en-US" w:eastAsia="zh-CN"/>
              </w:rPr>
            </w:pPr>
            <w:r>
              <w:rPr>
                <w:rFonts w:hint="eastAsia" w:ascii="Times New Roman" w:hAnsi="Times New Roman" w:eastAsia="仿宋_GB2312" w:cs="Times New Roman"/>
                <w:color w:val="000000"/>
                <w:sz w:val="20"/>
                <w:szCs w:val="20"/>
                <w:lang w:val="en-US" w:eastAsia="zh-CN"/>
              </w:rPr>
              <w:t>23.76</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B6F3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30202</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2376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印刷费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B6015">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9085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30702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1FD3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国外债务付息</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7CD90">
            <w:pPr>
              <w:rPr>
                <w:rFonts w:ascii="Times New Roman" w:hAnsi="Times New Roman" w:eastAsia="仿宋_GB2312" w:cs="Times New Roman"/>
                <w:color w:val="000000"/>
                <w:sz w:val="20"/>
                <w:szCs w:val="20"/>
              </w:rPr>
            </w:pPr>
          </w:p>
        </w:tc>
      </w:tr>
      <w:tr w14:paraId="18FF59AE">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282C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30103</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9A50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奖金</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9881D">
            <w:pPr>
              <w:rPr>
                <w:rFonts w:hint="default" w:ascii="Times New Roman" w:hAnsi="Times New Roman" w:eastAsia="仿宋_GB2312" w:cs="Times New Roman"/>
                <w:color w:val="000000"/>
                <w:sz w:val="20"/>
                <w:szCs w:val="20"/>
                <w:lang w:val="en-US" w:eastAsia="zh-CN"/>
              </w:rPr>
            </w:pPr>
            <w:r>
              <w:rPr>
                <w:rFonts w:hint="eastAsia" w:ascii="Times New Roman" w:hAnsi="Times New Roman" w:eastAsia="仿宋_GB2312" w:cs="Times New Roman"/>
                <w:color w:val="000000"/>
                <w:sz w:val="20"/>
                <w:szCs w:val="20"/>
                <w:lang w:val="en-US" w:eastAsia="zh-CN"/>
              </w:rPr>
              <w:t>14.85</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FC4B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30203</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534F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咨询费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E8D99">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A156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6966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资本性支出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51C4C">
            <w:pPr>
              <w:rPr>
                <w:rFonts w:ascii="Times New Roman" w:hAnsi="Times New Roman" w:eastAsia="仿宋_GB2312" w:cs="Times New Roman"/>
                <w:color w:val="000000"/>
                <w:sz w:val="20"/>
                <w:szCs w:val="20"/>
              </w:rPr>
            </w:pPr>
          </w:p>
        </w:tc>
      </w:tr>
      <w:tr w14:paraId="77770F9D">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A012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30106</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0FC4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伙食补助费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8E1FA">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6E49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30204</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8A4D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手续费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74F7C">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E2BD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1224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房屋建筑物购建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EBCCC">
            <w:pPr>
              <w:rPr>
                <w:rFonts w:ascii="Times New Roman" w:hAnsi="Times New Roman" w:eastAsia="仿宋_GB2312" w:cs="Times New Roman"/>
                <w:color w:val="000000"/>
                <w:sz w:val="20"/>
                <w:szCs w:val="20"/>
              </w:rPr>
            </w:pPr>
          </w:p>
        </w:tc>
      </w:tr>
      <w:tr w14:paraId="2B9C6A38">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B214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30107</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4110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绩效工资</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4E83B">
            <w:pPr>
              <w:rPr>
                <w:rFonts w:hint="default" w:ascii="Times New Roman" w:hAnsi="Times New Roman" w:eastAsia="仿宋_GB2312" w:cs="Times New Roman"/>
                <w:color w:val="000000"/>
                <w:sz w:val="20"/>
                <w:szCs w:val="20"/>
                <w:lang w:val="en-US" w:eastAsia="zh-CN"/>
              </w:rPr>
            </w:pPr>
            <w:r>
              <w:rPr>
                <w:rFonts w:hint="eastAsia" w:ascii="Times New Roman" w:hAnsi="Times New Roman" w:eastAsia="仿宋_GB2312" w:cs="Times New Roman"/>
                <w:color w:val="000000"/>
                <w:sz w:val="20"/>
                <w:szCs w:val="20"/>
                <w:lang w:val="en-US" w:eastAsia="zh-CN"/>
              </w:rPr>
              <w:t>32.37</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7728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30205</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9978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水费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4CC01">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37D9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B42B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办公设备购置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42A20">
            <w:pPr>
              <w:rPr>
                <w:rFonts w:ascii="Times New Roman" w:hAnsi="Times New Roman" w:eastAsia="仿宋_GB2312" w:cs="Times New Roman"/>
                <w:color w:val="000000"/>
                <w:sz w:val="20"/>
                <w:szCs w:val="20"/>
              </w:rPr>
            </w:pPr>
          </w:p>
        </w:tc>
      </w:tr>
      <w:tr w14:paraId="2600B371">
        <w:tblPrEx>
          <w:tblCellMar>
            <w:top w:w="15" w:type="dxa"/>
            <w:left w:w="15" w:type="dxa"/>
            <w:bottom w:w="15" w:type="dxa"/>
            <w:right w:w="15" w:type="dxa"/>
          </w:tblCellMar>
        </w:tblPrEx>
        <w:trPr>
          <w:trHeight w:val="294"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D955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30108</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7050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w:t>
            </w:r>
            <w:r>
              <w:rPr>
                <w:rFonts w:ascii="Times New Roman" w:hAnsi="Times New Roman" w:eastAsia="仿宋_GB2312" w:cs="Times New Roman"/>
                <w:color w:val="000000"/>
                <w:kern w:val="0"/>
                <w:sz w:val="15"/>
                <w:szCs w:val="15"/>
                <w:lang w:bidi="ar"/>
              </w:rPr>
              <w:t>机关事业单位基本养老保险缴费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105F3">
            <w:pPr>
              <w:rPr>
                <w:rFonts w:hint="default" w:ascii="Times New Roman" w:hAnsi="Times New Roman" w:eastAsia="仿宋_GB2312" w:cs="Times New Roman"/>
                <w:color w:val="000000"/>
                <w:sz w:val="20"/>
                <w:szCs w:val="20"/>
                <w:lang w:val="en-US" w:eastAsia="zh-CN"/>
              </w:rPr>
            </w:pPr>
            <w:r>
              <w:rPr>
                <w:rFonts w:hint="eastAsia" w:ascii="Times New Roman" w:hAnsi="Times New Roman" w:eastAsia="仿宋_GB2312" w:cs="Times New Roman"/>
                <w:color w:val="000000"/>
                <w:sz w:val="20"/>
                <w:szCs w:val="20"/>
                <w:lang w:val="en-US" w:eastAsia="zh-CN"/>
              </w:rPr>
              <w:t>17.01</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32CE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30206</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340F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电费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EB0D3">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79FD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31003</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37DD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专用设备购置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B3F40">
            <w:pPr>
              <w:rPr>
                <w:rFonts w:ascii="Times New Roman" w:hAnsi="Times New Roman" w:eastAsia="仿宋_GB2312" w:cs="Times New Roman"/>
                <w:color w:val="000000"/>
                <w:sz w:val="20"/>
                <w:szCs w:val="20"/>
              </w:rPr>
            </w:pPr>
          </w:p>
        </w:tc>
      </w:tr>
      <w:tr w14:paraId="33D8BD88">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0975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30109</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22D6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职业年金缴费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E9CE7">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BFA1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30207</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4B55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邮电费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5A0B1">
            <w:pPr>
              <w:rPr>
                <w:rFonts w:hint="default" w:ascii="Times New Roman" w:hAnsi="Times New Roman" w:eastAsia="仿宋_GB2312" w:cs="Times New Roman"/>
                <w:color w:val="000000"/>
                <w:sz w:val="20"/>
                <w:szCs w:val="20"/>
                <w:lang w:val="en-US" w:eastAsia="zh-CN"/>
              </w:rPr>
            </w:pPr>
            <w:r>
              <w:rPr>
                <w:rFonts w:hint="eastAsia" w:ascii="Times New Roman" w:hAnsi="Times New Roman" w:eastAsia="仿宋_GB2312" w:cs="Times New Roman"/>
                <w:color w:val="000000"/>
                <w:sz w:val="20"/>
                <w:szCs w:val="20"/>
                <w:lang w:val="en-US" w:eastAsia="zh-CN"/>
              </w:rPr>
              <w:t>2.77</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E27C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31005</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F643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基础设施建设</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1275C">
            <w:pPr>
              <w:rPr>
                <w:rFonts w:ascii="Times New Roman" w:hAnsi="Times New Roman" w:eastAsia="仿宋_GB2312" w:cs="Times New Roman"/>
                <w:color w:val="000000"/>
                <w:sz w:val="20"/>
                <w:szCs w:val="20"/>
              </w:rPr>
            </w:pPr>
          </w:p>
        </w:tc>
      </w:tr>
      <w:tr w14:paraId="21F4E5E3">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131A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30110</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2A08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职工基本医疗保险缴费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2B802">
            <w:pPr>
              <w:rPr>
                <w:rFonts w:hint="default" w:ascii="Times New Roman" w:hAnsi="Times New Roman" w:eastAsia="仿宋_GB2312" w:cs="Times New Roman"/>
                <w:color w:val="000000"/>
                <w:sz w:val="20"/>
                <w:szCs w:val="20"/>
                <w:lang w:val="en-US" w:eastAsia="zh-CN"/>
              </w:rPr>
            </w:pPr>
            <w:r>
              <w:rPr>
                <w:rFonts w:hint="eastAsia" w:ascii="Times New Roman" w:hAnsi="Times New Roman" w:eastAsia="仿宋_GB2312" w:cs="Times New Roman"/>
                <w:color w:val="000000"/>
                <w:sz w:val="20"/>
                <w:szCs w:val="20"/>
                <w:lang w:val="en-US" w:eastAsia="zh-CN"/>
              </w:rPr>
              <w:t>6.51</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45FA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30208</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65BA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取暖费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FC94B">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24C7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31006</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ED3B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大型修缮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AB68A">
            <w:pPr>
              <w:rPr>
                <w:rFonts w:ascii="Times New Roman" w:hAnsi="Times New Roman" w:eastAsia="仿宋_GB2312" w:cs="Times New Roman"/>
                <w:color w:val="000000"/>
                <w:sz w:val="20"/>
                <w:szCs w:val="20"/>
              </w:rPr>
            </w:pPr>
          </w:p>
        </w:tc>
      </w:tr>
      <w:tr w14:paraId="0D439AAD">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9C41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30111</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D0D7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公务员医疗补助缴费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6BF57">
            <w:pPr>
              <w:rPr>
                <w:rFonts w:hint="default" w:ascii="Times New Roman" w:hAnsi="Times New Roman" w:eastAsia="仿宋_GB2312" w:cs="Times New Roman"/>
                <w:color w:val="000000"/>
                <w:sz w:val="20"/>
                <w:szCs w:val="20"/>
                <w:lang w:val="en-US" w:eastAsia="zh-CN"/>
              </w:rPr>
            </w:pPr>
            <w:r>
              <w:rPr>
                <w:rFonts w:hint="eastAsia" w:ascii="Times New Roman" w:hAnsi="Times New Roman" w:eastAsia="仿宋_GB2312" w:cs="Times New Roman"/>
                <w:color w:val="000000"/>
                <w:sz w:val="20"/>
                <w:szCs w:val="20"/>
                <w:lang w:val="en-US" w:eastAsia="zh-CN"/>
              </w:rPr>
              <w:t>5.53</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4BB4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2AC4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物业管理费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2B330">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6289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31007</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BDAA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信息网络及软件购置更新</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CC328">
            <w:pPr>
              <w:rPr>
                <w:rFonts w:ascii="Times New Roman" w:hAnsi="Times New Roman" w:eastAsia="仿宋_GB2312" w:cs="Times New Roman"/>
                <w:color w:val="000000"/>
                <w:sz w:val="20"/>
                <w:szCs w:val="20"/>
              </w:rPr>
            </w:pPr>
          </w:p>
        </w:tc>
      </w:tr>
      <w:tr w14:paraId="5E18D92A">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8115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30112</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5FF8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其他社会保障缴费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3133F">
            <w:pPr>
              <w:rPr>
                <w:rFonts w:hint="default" w:ascii="Times New Roman" w:hAnsi="Times New Roman" w:eastAsia="仿宋_GB2312" w:cs="Times New Roman"/>
                <w:color w:val="000000"/>
                <w:sz w:val="20"/>
                <w:szCs w:val="20"/>
                <w:lang w:val="en-US" w:eastAsia="zh-CN"/>
              </w:rPr>
            </w:pPr>
            <w:r>
              <w:rPr>
                <w:rFonts w:hint="eastAsia" w:ascii="Times New Roman" w:hAnsi="Times New Roman" w:eastAsia="仿宋_GB2312" w:cs="Times New Roman"/>
                <w:color w:val="000000"/>
                <w:sz w:val="20"/>
                <w:szCs w:val="20"/>
                <w:lang w:val="en-US" w:eastAsia="zh-CN"/>
              </w:rPr>
              <w:t>0.67</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A7AB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30211</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A5A9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差旅费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EFB29">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976E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31008</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DD05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物资储备</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33DA3">
            <w:pPr>
              <w:rPr>
                <w:rFonts w:ascii="Times New Roman" w:hAnsi="Times New Roman" w:eastAsia="仿宋_GB2312" w:cs="Times New Roman"/>
                <w:color w:val="000000"/>
                <w:sz w:val="20"/>
                <w:szCs w:val="20"/>
              </w:rPr>
            </w:pPr>
          </w:p>
        </w:tc>
      </w:tr>
      <w:tr w14:paraId="35C4F4F0">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E4F7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30113</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98C3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住房公积金</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E50D1">
            <w:pPr>
              <w:rPr>
                <w:rFonts w:hint="default" w:ascii="Times New Roman" w:hAnsi="Times New Roman" w:eastAsia="仿宋_GB2312" w:cs="Times New Roman"/>
                <w:color w:val="000000"/>
                <w:sz w:val="20"/>
                <w:szCs w:val="20"/>
                <w:lang w:val="en-US" w:eastAsia="zh-CN"/>
              </w:rPr>
            </w:pPr>
            <w:r>
              <w:rPr>
                <w:rFonts w:hint="eastAsia" w:ascii="Times New Roman" w:hAnsi="Times New Roman" w:eastAsia="仿宋_GB2312" w:cs="Times New Roman"/>
                <w:color w:val="000000"/>
                <w:sz w:val="20"/>
                <w:szCs w:val="20"/>
                <w:lang w:val="en-US" w:eastAsia="zh-CN"/>
              </w:rPr>
              <w:t>14.22</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BDCE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30212</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08A4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16"/>
                <w:szCs w:val="16"/>
                <w:lang w:bidi="ar"/>
              </w:rPr>
              <w:t xml:space="preserve">  因公出国（境）费用</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278C2">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A242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5270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土地补偿</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0494C">
            <w:pPr>
              <w:rPr>
                <w:rFonts w:ascii="Times New Roman" w:hAnsi="Times New Roman" w:eastAsia="仿宋_GB2312" w:cs="Times New Roman"/>
                <w:color w:val="000000"/>
                <w:sz w:val="20"/>
                <w:szCs w:val="20"/>
              </w:rPr>
            </w:pPr>
          </w:p>
        </w:tc>
      </w:tr>
      <w:tr w14:paraId="27487946">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EC89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30114</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C614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医疗费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CE708">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A867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30213</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9261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维修（护）费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B615D">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9FA7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31010</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E0CB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安置补助</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A017D">
            <w:pPr>
              <w:rPr>
                <w:rFonts w:ascii="Times New Roman" w:hAnsi="Times New Roman" w:eastAsia="仿宋_GB2312" w:cs="Times New Roman"/>
                <w:color w:val="000000"/>
                <w:sz w:val="20"/>
                <w:szCs w:val="20"/>
              </w:rPr>
            </w:pPr>
          </w:p>
        </w:tc>
      </w:tr>
      <w:tr w14:paraId="17ABB43A">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3F6C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30199</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A62D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其他工资福利支出</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2FB92">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3EDC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30214</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90E5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租赁费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7E8DA">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9519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BDA1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地上附着物和青苗补偿</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24F05">
            <w:pPr>
              <w:rPr>
                <w:rFonts w:ascii="Times New Roman" w:hAnsi="Times New Roman" w:eastAsia="仿宋_GB2312" w:cs="Times New Roman"/>
                <w:color w:val="000000"/>
                <w:sz w:val="20"/>
                <w:szCs w:val="20"/>
              </w:rPr>
            </w:pPr>
          </w:p>
        </w:tc>
      </w:tr>
      <w:tr w14:paraId="61EA9D7C">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3FA5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CB1C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对个人和家庭的补助</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111B7">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248F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30215</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03E6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会议费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FE34C">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369C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8A1B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拆迁补偿</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36B14">
            <w:pPr>
              <w:rPr>
                <w:rFonts w:ascii="Times New Roman" w:hAnsi="Times New Roman" w:eastAsia="仿宋_GB2312" w:cs="Times New Roman"/>
                <w:color w:val="000000"/>
                <w:sz w:val="20"/>
                <w:szCs w:val="20"/>
              </w:rPr>
            </w:pPr>
          </w:p>
        </w:tc>
      </w:tr>
      <w:tr w14:paraId="0E64E436">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10C0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30301</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A660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离休费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091AE">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C5E9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30216</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91A7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培训费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992EC">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897C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31013</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C861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公务用车购置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43511">
            <w:pPr>
              <w:rPr>
                <w:rFonts w:ascii="Times New Roman" w:hAnsi="Times New Roman" w:eastAsia="仿宋_GB2312" w:cs="Times New Roman"/>
                <w:color w:val="000000"/>
                <w:sz w:val="20"/>
                <w:szCs w:val="20"/>
              </w:rPr>
            </w:pPr>
          </w:p>
        </w:tc>
      </w:tr>
      <w:tr w14:paraId="13E477D1">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0A43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30302</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8097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退休费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1211F">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66A6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30217</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D75E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公务接待费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F1B42">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6E08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06BD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其他交通工具购置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83484">
            <w:pPr>
              <w:rPr>
                <w:rFonts w:ascii="Times New Roman" w:hAnsi="Times New Roman" w:eastAsia="仿宋_GB2312" w:cs="Times New Roman"/>
                <w:color w:val="000000"/>
                <w:sz w:val="20"/>
                <w:szCs w:val="20"/>
              </w:rPr>
            </w:pPr>
          </w:p>
        </w:tc>
      </w:tr>
      <w:tr w14:paraId="771D0A26">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62EA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30303</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DF65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退职（役）费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E364E">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AEE2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30218</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7138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专用材料费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9ABCC">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ED00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31021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EBCB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文物和陈列品购置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8DE15">
            <w:pPr>
              <w:rPr>
                <w:rFonts w:ascii="Times New Roman" w:hAnsi="Times New Roman" w:eastAsia="仿宋_GB2312" w:cs="Times New Roman"/>
                <w:color w:val="000000"/>
                <w:sz w:val="20"/>
                <w:szCs w:val="20"/>
              </w:rPr>
            </w:pPr>
          </w:p>
        </w:tc>
      </w:tr>
      <w:tr w14:paraId="35FB0DE7">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9400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30304</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80BF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抚恤金</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B3D3D">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6C91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30224</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0CCA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被装购置费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5E688">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83F7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31022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0024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无形资产购置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0067A">
            <w:pPr>
              <w:rPr>
                <w:rFonts w:ascii="Times New Roman" w:hAnsi="Times New Roman" w:eastAsia="仿宋_GB2312" w:cs="Times New Roman"/>
                <w:color w:val="000000"/>
                <w:sz w:val="20"/>
                <w:szCs w:val="20"/>
              </w:rPr>
            </w:pPr>
          </w:p>
        </w:tc>
      </w:tr>
      <w:tr w14:paraId="16517227">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CC8D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30305</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18E7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生活补助</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7C63C">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02DB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30225</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8C51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专用燃料费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4076D">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E187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31099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BB9F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其他资本性支出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473E8">
            <w:pPr>
              <w:rPr>
                <w:rFonts w:ascii="Times New Roman" w:hAnsi="Times New Roman" w:eastAsia="仿宋_GB2312" w:cs="Times New Roman"/>
                <w:color w:val="000000"/>
                <w:sz w:val="20"/>
                <w:szCs w:val="20"/>
              </w:rPr>
            </w:pPr>
          </w:p>
        </w:tc>
      </w:tr>
      <w:tr w14:paraId="50F6AD68">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E7C9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30306</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1151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救济费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C02E8">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A321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30226</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A1CF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劳务费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6005F">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7B0D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28F26">
            <w:pPr>
              <w:widowControl/>
              <w:ind w:left="214" w:leftChars="102"/>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其他支出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70CA4">
            <w:pPr>
              <w:rPr>
                <w:rFonts w:ascii="Times New Roman" w:hAnsi="Times New Roman" w:eastAsia="仿宋_GB2312" w:cs="Times New Roman"/>
                <w:color w:val="000000"/>
                <w:sz w:val="20"/>
                <w:szCs w:val="20"/>
              </w:rPr>
            </w:pPr>
          </w:p>
        </w:tc>
      </w:tr>
      <w:tr w14:paraId="164E93BA">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4E02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30307</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E401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医疗费补助</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25D81">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C8AB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30227</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D552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委托业务费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0BE7B">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A40F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39907</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6B77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国家赔偿费用支出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A348C">
            <w:pPr>
              <w:rPr>
                <w:rFonts w:ascii="Times New Roman" w:hAnsi="Times New Roman" w:eastAsia="仿宋_GB2312" w:cs="Times New Roman"/>
                <w:color w:val="000000"/>
                <w:sz w:val="20"/>
                <w:szCs w:val="20"/>
              </w:rPr>
            </w:pPr>
          </w:p>
        </w:tc>
      </w:tr>
      <w:tr w14:paraId="5E47DF07">
        <w:tblPrEx>
          <w:tblCellMar>
            <w:top w:w="15" w:type="dxa"/>
            <w:left w:w="15" w:type="dxa"/>
            <w:bottom w:w="15" w:type="dxa"/>
            <w:right w:w="15" w:type="dxa"/>
          </w:tblCellMar>
        </w:tblPrEx>
        <w:trPr>
          <w:trHeight w:val="462"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8DF1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30308</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EC55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助学金</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E1F63">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479A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30228</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BDA4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工会经费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02FAE">
            <w:pPr>
              <w:rPr>
                <w:rFonts w:hint="default" w:ascii="Times New Roman" w:hAnsi="Times New Roman" w:eastAsia="仿宋_GB2312" w:cs="Times New Roman"/>
                <w:color w:val="000000"/>
                <w:sz w:val="20"/>
                <w:szCs w:val="20"/>
                <w:lang w:val="en-US" w:eastAsia="zh-CN"/>
              </w:rPr>
            </w:pPr>
            <w:r>
              <w:rPr>
                <w:rFonts w:hint="eastAsia" w:ascii="Times New Roman" w:hAnsi="Times New Roman" w:eastAsia="仿宋_GB2312" w:cs="Times New Roman"/>
                <w:color w:val="000000"/>
                <w:sz w:val="20"/>
                <w:szCs w:val="20"/>
                <w:lang w:val="en-US" w:eastAsia="zh-CN"/>
              </w:rPr>
              <w:t>1.58</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AA1D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39908</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F4C2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对民间非营利组织和群众性自治组织补贴</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7F766">
            <w:pPr>
              <w:rPr>
                <w:rFonts w:ascii="Times New Roman" w:hAnsi="Times New Roman" w:eastAsia="仿宋_GB2312" w:cs="Times New Roman"/>
                <w:color w:val="000000"/>
                <w:sz w:val="20"/>
                <w:szCs w:val="20"/>
              </w:rPr>
            </w:pPr>
          </w:p>
        </w:tc>
      </w:tr>
      <w:tr w14:paraId="4E27A6D3">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A356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30309</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5D5C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奖励金</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2FBA8">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6C20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F329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福利费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4A740">
            <w:pPr>
              <w:rPr>
                <w:rFonts w:hint="default" w:ascii="Times New Roman" w:hAnsi="Times New Roman" w:eastAsia="仿宋_GB2312" w:cs="Times New Roman"/>
                <w:color w:val="000000"/>
                <w:sz w:val="20"/>
                <w:szCs w:val="20"/>
                <w:lang w:val="en-US" w:eastAsia="zh-CN"/>
              </w:rPr>
            </w:pPr>
            <w:r>
              <w:rPr>
                <w:rFonts w:hint="eastAsia" w:ascii="Times New Roman" w:hAnsi="Times New Roman" w:eastAsia="仿宋_GB2312" w:cs="Times New Roman"/>
                <w:color w:val="000000"/>
                <w:sz w:val="20"/>
                <w:szCs w:val="20"/>
                <w:lang w:val="en-US" w:eastAsia="zh-CN"/>
              </w:rPr>
              <w:t>1.11</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C597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39909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AEAF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经常性赠与</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FE774">
            <w:pPr>
              <w:rPr>
                <w:rFonts w:ascii="Times New Roman" w:hAnsi="Times New Roman" w:eastAsia="仿宋_GB2312" w:cs="Times New Roman"/>
                <w:color w:val="000000"/>
                <w:sz w:val="20"/>
                <w:szCs w:val="20"/>
              </w:rPr>
            </w:pPr>
          </w:p>
        </w:tc>
      </w:tr>
      <w:tr w14:paraId="06BE02B1">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5BB2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30310</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F137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个人农业生产补贴</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D432B">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BE8B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30231</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D417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w:t>
            </w:r>
            <w:r>
              <w:rPr>
                <w:rFonts w:ascii="Times New Roman" w:hAnsi="Times New Roman" w:eastAsia="仿宋_GB2312" w:cs="Times New Roman"/>
                <w:color w:val="000000"/>
                <w:kern w:val="0"/>
                <w:sz w:val="16"/>
                <w:szCs w:val="16"/>
                <w:lang w:bidi="ar"/>
              </w:rPr>
              <w:t xml:space="preserve"> 公务用车运行维护费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462F0">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B9C8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39910</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B3D3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资本性赠与</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FCE2A">
            <w:pPr>
              <w:rPr>
                <w:rFonts w:ascii="Times New Roman" w:hAnsi="Times New Roman" w:eastAsia="仿宋_GB2312" w:cs="Times New Roman"/>
                <w:color w:val="000000"/>
                <w:sz w:val="20"/>
                <w:szCs w:val="20"/>
              </w:rPr>
            </w:pPr>
          </w:p>
        </w:tc>
      </w:tr>
      <w:tr w14:paraId="6DC3135B">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64E8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30311</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73B7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代缴社会保险费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537F2">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F7AE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30239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78D4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其他交通费用</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5E9F2">
            <w:pPr>
              <w:rPr>
                <w:rFonts w:hint="default" w:ascii="Times New Roman" w:hAnsi="Times New Roman" w:eastAsia="仿宋_GB2312" w:cs="Times New Roman"/>
                <w:color w:val="000000"/>
                <w:sz w:val="20"/>
                <w:szCs w:val="20"/>
                <w:lang w:val="en-US" w:eastAsia="zh-CN"/>
              </w:rPr>
            </w:pPr>
            <w:r>
              <w:rPr>
                <w:rFonts w:hint="eastAsia" w:ascii="Times New Roman" w:hAnsi="Times New Roman" w:eastAsia="仿宋_GB2312" w:cs="Times New Roman"/>
                <w:color w:val="000000"/>
                <w:sz w:val="20"/>
                <w:szCs w:val="20"/>
                <w:lang w:val="en-US" w:eastAsia="zh-CN"/>
              </w:rPr>
              <w:t>3.36</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E034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39999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1DEE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CF31D">
            <w:pPr>
              <w:rPr>
                <w:rFonts w:ascii="Times New Roman" w:hAnsi="Times New Roman" w:eastAsia="仿宋_GB2312" w:cs="Times New Roman"/>
                <w:color w:val="000000"/>
                <w:sz w:val="20"/>
                <w:szCs w:val="20"/>
              </w:rPr>
            </w:pPr>
          </w:p>
        </w:tc>
      </w:tr>
      <w:tr w14:paraId="03A38070">
        <w:tblPrEx>
          <w:tblCellMar>
            <w:top w:w="15" w:type="dxa"/>
            <w:left w:w="15" w:type="dxa"/>
            <w:bottom w:w="15" w:type="dxa"/>
            <w:right w:w="15" w:type="dxa"/>
          </w:tblCellMar>
        </w:tblPrEx>
        <w:trPr>
          <w:trHeight w:val="29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9961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30399</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04AE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其他对个人和家庭的补助</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715EC">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1F3A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30240</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DFEC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税金及附加费用</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1271B">
            <w:pPr>
              <w:rPr>
                <w:rFonts w:ascii="Times New Roman" w:hAnsi="Times New Roman" w:eastAsia="仿宋_GB2312" w:cs="Times New Roman"/>
                <w:color w:val="000000"/>
                <w:sz w:val="20"/>
                <w:szCs w:val="20"/>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1F75C">
            <w:pPr>
              <w:rPr>
                <w:rFonts w:ascii="Times New Roman" w:hAnsi="Times New Roman" w:eastAsia="仿宋_GB2312" w:cs="Times New Roman"/>
                <w:color w:val="000000"/>
                <w:sz w:val="18"/>
                <w:szCs w:val="18"/>
              </w:rPr>
            </w:pP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D3E14">
            <w:pPr>
              <w:rPr>
                <w:rFonts w:ascii="Times New Roman" w:hAnsi="Times New Roman" w:eastAsia="仿宋_GB2312" w:cs="Times New Roman"/>
                <w:color w:val="000000"/>
                <w:sz w:val="18"/>
                <w:szCs w:val="18"/>
              </w:rPr>
            </w:pP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00EF0">
            <w:pPr>
              <w:rPr>
                <w:rFonts w:ascii="Times New Roman" w:hAnsi="Times New Roman" w:eastAsia="仿宋_GB2312" w:cs="Times New Roman"/>
                <w:color w:val="000000"/>
                <w:sz w:val="20"/>
                <w:szCs w:val="20"/>
              </w:rPr>
            </w:pPr>
          </w:p>
        </w:tc>
      </w:tr>
      <w:tr w14:paraId="05D881D7">
        <w:tblPrEx>
          <w:tblCellMar>
            <w:top w:w="15" w:type="dxa"/>
            <w:left w:w="15" w:type="dxa"/>
            <w:bottom w:w="15" w:type="dxa"/>
            <w:right w:w="15" w:type="dxa"/>
          </w:tblCellMar>
        </w:tblPrEx>
        <w:trPr>
          <w:trHeight w:val="230"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53B16">
            <w:pPr>
              <w:rPr>
                <w:rFonts w:ascii="Times New Roman" w:hAnsi="Times New Roman" w:eastAsia="仿宋_GB2312" w:cs="Times New Roman"/>
                <w:color w:val="000000"/>
                <w:sz w:val="20"/>
                <w:szCs w:val="20"/>
              </w:rPr>
            </w:pP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1A63D">
            <w:pPr>
              <w:rPr>
                <w:rFonts w:ascii="Times New Roman" w:hAnsi="Times New Roman" w:eastAsia="仿宋_GB2312" w:cs="Times New Roman"/>
                <w:color w:val="000000"/>
                <w:sz w:val="20"/>
                <w:szCs w:val="20"/>
              </w:rPr>
            </w:pP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7878D">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5E06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30299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70E0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w:t>
            </w:r>
            <w:r>
              <w:rPr>
                <w:rFonts w:ascii="Times New Roman" w:hAnsi="Times New Roman" w:eastAsia="仿宋_GB2312" w:cs="Times New Roman"/>
                <w:color w:val="000000"/>
                <w:kern w:val="0"/>
                <w:sz w:val="16"/>
                <w:szCs w:val="16"/>
                <w:lang w:bidi="ar"/>
              </w:rPr>
              <w:t xml:space="preserve"> 其他商品和服务支出</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74C26">
            <w:pPr>
              <w:rPr>
                <w:rFonts w:hint="default" w:ascii="Times New Roman" w:hAnsi="Times New Roman" w:eastAsia="仿宋_GB2312" w:cs="Times New Roman"/>
                <w:color w:val="000000"/>
                <w:sz w:val="20"/>
                <w:szCs w:val="20"/>
                <w:lang w:val="en-US" w:eastAsia="zh-CN"/>
              </w:rPr>
            </w:pPr>
            <w:r>
              <w:rPr>
                <w:rFonts w:hint="eastAsia" w:ascii="Times New Roman" w:hAnsi="Times New Roman" w:eastAsia="仿宋_GB2312" w:cs="Times New Roman"/>
                <w:color w:val="000000"/>
                <w:sz w:val="20"/>
                <w:szCs w:val="20"/>
                <w:lang w:val="en-US" w:eastAsia="zh-CN"/>
              </w:rPr>
              <w:t>0.15</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9404E">
            <w:pPr>
              <w:rPr>
                <w:rFonts w:ascii="Times New Roman" w:hAnsi="Times New Roman" w:eastAsia="仿宋_GB2312" w:cs="Times New Roman"/>
                <w:color w:val="000000"/>
                <w:sz w:val="18"/>
                <w:szCs w:val="18"/>
              </w:rPr>
            </w:pP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20D1B">
            <w:pPr>
              <w:rPr>
                <w:rFonts w:ascii="Times New Roman" w:hAnsi="Times New Roman" w:eastAsia="仿宋_GB2312" w:cs="Times New Roman"/>
                <w:color w:val="000000"/>
                <w:sz w:val="18"/>
                <w:szCs w:val="18"/>
              </w:rPr>
            </w:pP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23A03">
            <w:pPr>
              <w:rPr>
                <w:rFonts w:ascii="Times New Roman" w:hAnsi="Times New Roman" w:eastAsia="仿宋_GB2312" w:cs="Times New Roman"/>
                <w:color w:val="000000"/>
                <w:sz w:val="20"/>
                <w:szCs w:val="20"/>
              </w:rPr>
            </w:pPr>
          </w:p>
        </w:tc>
      </w:tr>
      <w:tr w14:paraId="6E9970B6">
        <w:tblPrEx>
          <w:tblCellMar>
            <w:top w:w="15" w:type="dxa"/>
            <w:left w:w="15" w:type="dxa"/>
            <w:bottom w:w="15" w:type="dxa"/>
            <w:right w:w="15" w:type="dxa"/>
          </w:tblCellMar>
        </w:tblPrEx>
        <w:trPr>
          <w:trHeight w:val="343" w:hRule="atLeast"/>
          <w:jc w:val="center"/>
        </w:trPr>
        <w:tc>
          <w:tcPr>
            <w:tcW w:w="31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F1F585">
            <w:pPr>
              <w:widowControl/>
              <w:jc w:val="center"/>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人员经费合计</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4247E">
            <w:pPr>
              <w:rPr>
                <w:rFonts w:hint="default" w:ascii="Times New Roman" w:hAnsi="Times New Roman" w:eastAsia="仿宋_GB2312" w:cs="Times New Roman"/>
                <w:color w:val="000000"/>
                <w:sz w:val="20"/>
                <w:szCs w:val="20"/>
                <w:lang w:val="en-US" w:eastAsia="zh-CN"/>
              </w:rPr>
            </w:pPr>
            <w:r>
              <w:rPr>
                <w:rFonts w:hint="eastAsia" w:ascii="Times New Roman" w:hAnsi="Times New Roman" w:eastAsia="仿宋_GB2312" w:cs="Times New Roman"/>
                <w:color w:val="000000"/>
                <w:sz w:val="20"/>
                <w:szCs w:val="20"/>
                <w:lang w:val="en-US" w:eastAsia="zh-CN"/>
              </w:rPr>
              <w:t>160.76</w:t>
            </w:r>
          </w:p>
        </w:tc>
        <w:tc>
          <w:tcPr>
            <w:tcW w:w="638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124C8F8">
            <w:pPr>
              <w:widowControl/>
              <w:jc w:val="center"/>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公用经费合计</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6934E">
            <w:pPr>
              <w:rPr>
                <w:rFonts w:hint="default" w:ascii="Times New Roman" w:hAnsi="Times New Roman" w:eastAsia="仿宋_GB2312" w:cs="Times New Roman"/>
                <w:color w:val="000000"/>
                <w:sz w:val="18"/>
                <w:szCs w:val="18"/>
                <w:lang w:val="en-US" w:eastAsia="zh-CN"/>
              </w:rPr>
            </w:pPr>
            <w:r>
              <w:rPr>
                <w:rFonts w:hint="eastAsia" w:ascii="Times New Roman" w:hAnsi="Times New Roman" w:eastAsia="仿宋_GB2312" w:cs="Times New Roman"/>
                <w:color w:val="000000"/>
                <w:sz w:val="18"/>
                <w:szCs w:val="18"/>
                <w:lang w:val="en-US" w:eastAsia="zh-CN"/>
              </w:rPr>
              <w:t>13.22</w:t>
            </w:r>
          </w:p>
        </w:tc>
      </w:tr>
    </w:tbl>
    <w:p w14:paraId="43A334A9">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r>
        <w:rPr>
          <w:rFonts w:ascii="Times New Roman" w:hAnsi="Times New Roman" w:eastAsia="仿宋_GB2312" w:cs="Times New Roman"/>
          <w:color w:val="000000"/>
          <w:kern w:val="0"/>
          <w:sz w:val="24"/>
          <w:szCs w:val="24"/>
          <w:lang w:bidi="ar"/>
        </w:rPr>
        <w:t>注：本表反映部门本年度一般公共预算财政拨款基本支出明细情况。</w:t>
      </w:r>
    </w:p>
    <w:tbl>
      <w:tblPr>
        <w:tblStyle w:val="9"/>
        <w:tblW w:w="10350" w:type="dxa"/>
        <w:jc w:val="center"/>
        <w:tblLayout w:type="fixed"/>
        <w:tblCellMar>
          <w:top w:w="15" w:type="dxa"/>
          <w:left w:w="15" w:type="dxa"/>
          <w:bottom w:w="15" w:type="dxa"/>
          <w:right w:w="15" w:type="dxa"/>
        </w:tblCellMar>
      </w:tblPr>
      <w:tblGrid>
        <w:gridCol w:w="555"/>
        <w:gridCol w:w="1080"/>
        <w:gridCol w:w="1321"/>
        <w:gridCol w:w="1996"/>
        <w:gridCol w:w="1080"/>
        <w:gridCol w:w="1080"/>
        <w:gridCol w:w="1080"/>
        <w:gridCol w:w="1081"/>
        <w:gridCol w:w="1077"/>
      </w:tblGrid>
      <w:tr w14:paraId="02E51FFD">
        <w:tblPrEx>
          <w:tblCellMar>
            <w:top w:w="15" w:type="dxa"/>
            <w:left w:w="15" w:type="dxa"/>
            <w:bottom w:w="15" w:type="dxa"/>
            <w:right w:w="15" w:type="dxa"/>
          </w:tblCellMar>
        </w:tblPrEx>
        <w:trPr>
          <w:trHeight w:val="600" w:hRule="atLeast"/>
          <w:jc w:val="center"/>
        </w:trPr>
        <w:tc>
          <w:tcPr>
            <w:tcW w:w="10350" w:type="dxa"/>
            <w:gridSpan w:val="9"/>
            <w:shd w:val="clear" w:color="auto" w:fill="FFFFFF"/>
            <w:vAlign w:val="center"/>
          </w:tcPr>
          <w:p w14:paraId="2393CC74">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政府性基金预算财政拨款收入支出决算表</w:t>
            </w:r>
          </w:p>
        </w:tc>
      </w:tr>
      <w:tr w14:paraId="47B8F27B">
        <w:tblPrEx>
          <w:tblCellMar>
            <w:top w:w="15" w:type="dxa"/>
            <w:left w:w="15" w:type="dxa"/>
            <w:bottom w:w="15" w:type="dxa"/>
            <w:right w:w="15" w:type="dxa"/>
          </w:tblCellMar>
        </w:tblPrEx>
        <w:trPr>
          <w:trHeight w:val="211" w:hRule="atLeast"/>
          <w:jc w:val="center"/>
        </w:trPr>
        <w:tc>
          <w:tcPr>
            <w:tcW w:w="555" w:type="dxa"/>
            <w:shd w:val="clear" w:color="auto" w:fill="FFFFFF"/>
            <w:vAlign w:val="center"/>
          </w:tcPr>
          <w:p w14:paraId="1D91E00F">
            <w:pPr>
              <w:jc w:val="center"/>
              <w:rPr>
                <w:rFonts w:ascii="Times New Roman" w:hAnsi="Times New Roman" w:eastAsia="仿宋_GB2312" w:cs="Times New Roman"/>
                <w:color w:val="000000"/>
                <w:sz w:val="20"/>
                <w:szCs w:val="20"/>
              </w:rPr>
            </w:pPr>
          </w:p>
        </w:tc>
        <w:tc>
          <w:tcPr>
            <w:tcW w:w="1080" w:type="dxa"/>
            <w:shd w:val="clear" w:color="auto" w:fill="FFFFFF"/>
            <w:vAlign w:val="center"/>
          </w:tcPr>
          <w:p w14:paraId="56A1DE98">
            <w:pPr>
              <w:jc w:val="center"/>
              <w:rPr>
                <w:rFonts w:ascii="Times New Roman" w:hAnsi="Times New Roman" w:eastAsia="仿宋_GB2312" w:cs="Times New Roman"/>
                <w:color w:val="000000"/>
                <w:sz w:val="20"/>
                <w:szCs w:val="20"/>
              </w:rPr>
            </w:pPr>
          </w:p>
        </w:tc>
        <w:tc>
          <w:tcPr>
            <w:tcW w:w="1321" w:type="dxa"/>
            <w:shd w:val="clear" w:color="auto" w:fill="FFFFFF"/>
            <w:vAlign w:val="center"/>
          </w:tcPr>
          <w:p w14:paraId="78BA5F64">
            <w:pPr>
              <w:jc w:val="center"/>
              <w:rPr>
                <w:rFonts w:ascii="Times New Roman" w:hAnsi="Times New Roman" w:eastAsia="仿宋_GB2312" w:cs="Times New Roman"/>
                <w:color w:val="000000"/>
                <w:sz w:val="20"/>
                <w:szCs w:val="20"/>
              </w:rPr>
            </w:pPr>
          </w:p>
        </w:tc>
        <w:tc>
          <w:tcPr>
            <w:tcW w:w="1996" w:type="dxa"/>
            <w:shd w:val="clear" w:color="auto" w:fill="auto"/>
            <w:vAlign w:val="bottom"/>
          </w:tcPr>
          <w:p w14:paraId="0B39B091">
            <w:pPr>
              <w:rPr>
                <w:rFonts w:ascii="Times New Roman" w:hAnsi="Times New Roman" w:eastAsia="仿宋_GB2312" w:cs="Times New Roman"/>
                <w:color w:val="000000"/>
                <w:sz w:val="24"/>
              </w:rPr>
            </w:pPr>
          </w:p>
        </w:tc>
        <w:tc>
          <w:tcPr>
            <w:tcW w:w="1080" w:type="dxa"/>
            <w:shd w:val="clear" w:color="auto" w:fill="auto"/>
            <w:vAlign w:val="bottom"/>
          </w:tcPr>
          <w:p w14:paraId="195890DF">
            <w:pPr>
              <w:rPr>
                <w:rFonts w:ascii="Times New Roman" w:hAnsi="Times New Roman" w:eastAsia="仿宋_GB2312" w:cs="Times New Roman"/>
                <w:color w:val="000000"/>
                <w:sz w:val="24"/>
              </w:rPr>
            </w:pPr>
          </w:p>
        </w:tc>
        <w:tc>
          <w:tcPr>
            <w:tcW w:w="1080" w:type="dxa"/>
            <w:shd w:val="clear" w:color="auto" w:fill="auto"/>
            <w:vAlign w:val="bottom"/>
          </w:tcPr>
          <w:p w14:paraId="01D615F3">
            <w:pPr>
              <w:rPr>
                <w:rFonts w:ascii="Times New Roman" w:hAnsi="Times New Roman" w:eastAsia="仿宋_GB2312" w:cs="Times New Roman"/>
                <w:color w:val="000000"/>
                <w:sz w:val="24"/>
              </w:rPr>
            </w:pPr>
          </w:p>
        </w:tc>
        <w:tc>
          <w:tcPr>
            <w:tcW w:w="1080" w:type="dxa"/>
            <w:shd w:val="clear" w:color="auto" w:fill="auto"/>
            <w:vAlign w:val="bottom"/>
          </w:tcPr>
          <w:p w14:paraId="265D6B66">
            <w:pPr>
              <w:rPr>
                <w:rFonts w:ascii="Times New Roman" w:hAnsi="Times New Roman" w:eastAsia="仿宋_GB2312" w:cs="Times New Roman"/>
                <w:color w:val="000000"/>
                <w:sz w:val="24"/>
              </w:rPr>
            </w:pPr>
          </w:p>
        </w:tc>
        <w:tc>
          <w:tcPr>
            <w:tcW w:w="1081" w:type="dxa"/>
            <w:shd w:val="clear" w:color="auto" w:fill="auto"/>
            <w:vAlign w:val="bottom"/>
          </w:tcPr>
          <w:p w14:paraId="6894E270">
            <w:pPr>
              <w:rPr>
                <w:rFonts w:ascii="Times New Roman" w:hAnsi="Times New Roman" w:eastAsia="仿宋_GB2312" w:cs="Times New Roman"/>
                <w:color w:val="000000"/>
                <w:sz w:val="24"/>
              </w:rPr>
            </w:pPr>
          </w:p>
        </w:tc>
        <w:tc>
          <w:tcPr>
            <w:tcW w:w="1077" w:type="dxa"/>
            <w:shd w:val="clear" w:color="auto" w:fill="FFFFFF"/>
            <w:vAlign w:val="center"/>
          </w:tcPr>
          <w:p w14:paraId="3E86D96A">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公开07表</w:t>
            </w:r>
          </w:p>
        </w:tc>
      </w:tr>
      <w:tr w14:paraId="7A312B7E">
        <w:tblPrEx>
          <w:tblCellMar>
            <w:top w:w="15" w:type="dxa"/>
            <w:left w:w="15" w:type="dxa"/>
            <w:bottom w:w="15" w:type="dxa"/>
            <w:right w:w="15" w:type="dxa"/>
          </w:tblCellMar>
        </w:tblPrEx>
        <w:trPr>
          <w:trHeight w:val="301" w:hRule="atLeast"/>
          <w:jc w:val="center"/>
        </w:trPr>
        <w:tc>
          <w:tcPr>
            <w:tcW w:w="2956" w:type="dxa"/>
            <w:gridSpan w:val="3"/>
            <w:shd w:val="clear" w:color="auto" w:fill="FFFFFF"/>
            <w:vAlign w:val="center"/>
          </w:tcPr>
          <w:p w14:paraId="4544E2CE">
            <w:pPr>
              <w:jc w:val="left"/>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r>
              <w:rPr>
                <w:rFonts w:hint="eastAsia" w:ascii="Times New Roman" w:hAnsi="Times New Roman" w:eastAsia="仿宋_GB2312" w:cs="Times New Roman"/>
                <w:color w:val="000000"/>
                <w:kern w:val="0"/>
                <w:sz w:val="20"/>
                <w:szCs w:val="20"/>
                <w:lang w:val="en-US" w:eastAsia="zh-CN" w:bidi="ar"/>
              </w:rPr>
              <w:t>中共正定县委网络安全和信息化委员会办公室（本级）</w:t>
            </w:r>
          </w:p>
        </w:tc>
        <w:tc>
          <w:tcPr>
            <w:tcW w:w="1996" w:type="dxa"/>
            <w:shd w:val="clear" w:color="auto" w:fill="FFFFFF"/>
            <w:vAlign w:val="center"/>
          </w:tcPr>
          <w:p w14:paraId="2B9AD7CE">
            <w:pPr>
              <w:rPr>
                <w:rFonts w:ascii="Times New Roman" w:hAnsi="Times New Roman" w:eastAsia="仿宋_GB2312" w:cs="Times New Roman"/>
                <w:color w:val="000000"/>
                <w:sz w:val="20"/>
                <w:szCs w:val="20"/>
              </w:rPr>
            </w:pPr>
          </w:p>
        </w:tc>
        <w:tc>
          <w:tcPr>
            <w:tcW w:w="1080" w:type="dxa"/>
            <w:shd w:val="clear" w:color="auto" w:fill="FFFFFF"/>
            <w:vAlign w:val="center"/>
          </w:tcPr>
          <w:p w14:paraId="7D4FDC22">
            <w:pP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1080" w:type="dxa"/>
            <w:shd w:val="clear" w:color="auto" w:fill="FFFFFF"/>
            <w:vAlign w:val="center"/>
          </w:tcPr>
          <w:p w14:paraId="53E7A337">
            <w:pPr>
              <w:rPr>
                <w:rFonts w:ascii="Times New Roman" w:hAnsi="Times New Roman" w:eastAsia="仿宋_GB2312" w:cs="Times New Roman"/>
                <w:color w:val="000000"/>
                <w:sz w:val="20"/>
                <w:szCs w:val="20"/>
              </w:rPr>
            </w:pPr>
          </w:p>
        </w:tc>
        <w:tc>
          <w:tcPr>
            <w:tcW w:w="1080" w:type="dxa"/>
            <w:shd w:val="clear" w:color="auto" w:fill="FFFFFF"/>
            <w:vAlign w:val="center"/>
          </w:tcPr>
          <w:p w14:paraId="72779D82">
            <w:pPr>
              <w:rPr>
                <w:rFonts w:ascii="Times New Roman" w:hAnsi="Times New Roman" w:eastAsia="仿宋_GB2312" w:cs="Times New Roman"/>
                <w:color w:val="000000"/>
                <w:sz w:val="20"/>
                <w:szCs w:val="20"/>
              </w:rPr>
            </w:pPr>
          </w:p>
        </w:tc>
        <w:tc>
          <w:tcPr>
            <w:tcW w:w="1081" w:type="dxa"/>
            <w:shd w:val="clear" w:color="auto" w:fill="FFFFFF"/>
            <w:vAlign w:val="center"/>
          </w:tcPr>
          <w:p w14:paraId="27C486C4">
            <w:pPr>
              <w:rPr>
                <w:rFonts w:ascii="Times New Roman" w:hAnsi="Times New Roman" w:eastAsia="仿宋_GB2312" w:cs="Times New Roman"/>
                <w:color w:val="000000"/>
                <w:sz w:val="20"/>
                <w:szCs w:val="20"/>
              </w:rPr>
            </w:pPr>
          </w:p>
        </w:tc>
        <w:tc>
          <w:tcPr>
            <w:tcW w:w="1077" w:type="dxa"/>
            <w:shd w:val="clear" w:color="auto" w:fill="FFFFFF"/>
            <w:vAlign w:val="center"/>
          </w:tcPr>
          <w:p w14:paraId="72630AF5">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14:paraId="1EE1545A">
        <w:tblPrEx>
          <w:tblCellMar>
            <w:top w:w="15" w:type="dxa"/>
            <w:left w:w="15" w:type="dxa"/>
            <w:bottom w:w="15" w:type="dxa"/>
            <w:right w:w="15" w:type="dxa"/>
          </w:tblCellMar>
        </w:tblPrEx>
        <w:trPr>
          <w:trHeight w:val="405"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A9903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 xml:space="preserve">项    </w:t>
            </w:r>
            <w:r>
              <w:rPr>
                <w:rStyle w:val="22"/>
                <w:rFonts w:hint="default" w:ascii="Times New Roman" w:hAnsi="Times New Roman" w:eastAsia="仿宋_GB2312" w:cs="Times New Roman"/>
                <w:b/>
                <w:bCs/>
                <w:sz w:val="22"/>
                <w:szCs w:val="22"/>
                <w:lang w:bidi="ar"/>
              </w:rPr>
              <w:t>目</w:t>
            </w:r>
          </w:p>
        </w:tc>
        <w:tc>
          <w:tcPr>
            <w:tcW w:w="19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44A5A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年初结转和结余</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2D72A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本年收入</w:t>
            </w:r>
          </w:p>
        </w:tc>
        <w:tc>
          <w:tcPr>
            <w:tcW w:w="324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9F791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本年支出</w:t>
            </w:r>
          </w:p>
        </w:tc>
        <w:tc>
          <w:tcPr>
            <w:tcW w:w="10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30076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年末结转和结余</w:t>
            </w:r>
          </w:p>
        </w:tc>
      </w:tr>
      <w:tr w14:paraId="29A4DF6E">
        <w:tblPrEx>
          <w:tblCellMar>
            <w:top w:w="15" w:type="dxa"/>
            <w:left w:w="15" w:type="dxa"/>
            <w:bottom w:w="15" w:type="dxa"/>
            <w:right w:w="15" w:type="dxa"/>
          </w:tblCellMar>
        </w:tblPrEx>
        <w:trPr>
          <w:trHeight w:val="540" w:hRule="atLeast"/>
          <w:jc w:val="center"/>
        </w:trPr>
        <w:tc>
          <w:tcPr>
            <w:tcW w:w="163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D567D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科目代码</w:t>
            </w:r>
          </w:p>
        </w:tc>
        <w:tc>
          <w:tcPr>
            <w:tcW w:w="13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2F7BE6">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科目名称</w:t>
            </w: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CC0854">
            <w:pPr>
              <w:jc w:val="center"/>
              <w:rPr>
                <w:rFonts w:ascii="Times New Roman" w:hAnsi="Times New Roman" w:eastAsia="仿宋_GB2312" w:cs="Times New Roman"/>
                <w:b/>
                <w:bCs/>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39D6A6">
            <w:pPr>
              <w:jc w:val="center"/>
              <w:rPr>
                <w:rFonts w:ascii="Times New Roman" w:hAnsi="Times New Roman" w:eastAsia="仿宋_GB2312" w:cs="Times New Roman"/>
                <w:b/>
                <w:bCs/>
                <w:color w:val="000000"/>
                <w:sz w:val="22"/>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74162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小计</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AC0081">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 xml:space="preserve">基本支出  </w:t>
            </w:r>
          </w:p>
        </w:tc>
        <w:tc>
          <w:tcPr>
            <w:tcW w:w="10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D1B0F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项目支出</w:t>
            </w: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8077F2">
            <w:pPr>
              <w:jc w:val="center"/>
              <w:rPr>
                <w:rFonts w:ascii="Times New Roman" w:hAnsi="Times New Roman" w:eastAsia="仿宋_GB2312" w:cs="Times New Roman"/>
                <w:b/>
                <w:bCs/>
                <w:color w:val="000000"/>
                <w:sz w:val="22"/>
              </w:rPr>
            </w:pPr>
          </w:p>
        </w:tc>
      </w:tr>
      <w:tr w14:paraId="534C2A0A">
        <w:tblPrEx>
          <w:tblCellMar>
            <w:top w:w="15" w:type="dxa"/>
            <w:left w:w="15" w:type="dxa"/>
            <w:bottom w:w="15" w:type="dxa"/>
            <w:right w:w="15" w:type="dxa"/>
          </w:tblCellMar>
        </w:tblPrEx>
        <w:trPr>
          <w:trHeight w:val="360" w:hRule="atLeast"/>
          <w:jc w:val="center"/>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2D4A55">
            <w:pPr>
              <w:jc w:val="center"/>
              <w:rPr>
                <w:rFonts w:ascii="Times New Roman" w:hAnsi="Times New Roman" w:eastAsia="仿宋_GB2312" w:cs="Times New Roman"/>
                <w:color w:val="000000"/>
                <w:sz w:val="22"/>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F70290">
            <w:pPr>
              <w:jc w:val="center"/>
              <w:rPr>
                <w:rFonts w:ascii="Times New Roman" w:hAnsi="Times New Roman" w:eastAsia="仿宋_GB2312" w:cs="Times New Roman"/>
                <w:color w:val="000000"/>
                <w:sz w:val="22"/>
              </w:rPr>
            </w:pP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B198ED">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A058A8">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59C507">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DEDF86">
            <w:pPr>
              <w:jc w:val="center"/>
              <w:rPr>
                <w:rFonts w:ascii="Times New Roman" w:hAnsi="Times New Roman" w:eastAsia="仿宋_GB2312" w:cs="Times New Roman"/>
                <w:color w:val="000000"/>
                <w:sz w:val="22"/>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4CC957">
            <w:pPr>
              <w:jc w:val="center"/>
              <w:rPr>
                <w:rFonts w:ascii="Times New Roman" w:hAnsi="Times New Roman" w:eastAsia="仿宋_GB2312" w:cs="Times New Roman"/>
                <w:color w:val="000000"/>
                <w:sz w:val="22"/>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4DDD38">
            <w:pPr>
              <w:jc w:val="center"/>
              <w:rPr>
                <w:rFonts w:ascii="Times New Roman" w:hAnsi="Times New Roman" w:eastAsia="仿宋_GB2312" w:cs="Times New Roman"/>
                <w:color w:val="000000"/>
                <w:sz w:val="22"/>
              </w:rPr>
            </w:pPr>
          </w:p>
        </w:tc>
      </w:tr>
      <w:tr w14:paraId="59AF5767">
        <w:tblPrEx>
          <w:tblCellMar>
            <w:top w:w="15" w:type="dxa"/>
            <w:left w:w="15" w:type="dxa"/>
            <w:bottom w:w="15" w:type="dxa"/>
            <w:right w:w="15" w:type="dxa"/>
          </w:tblCellMar>
        </w:tblPrEx>
        <w:trPr>
          <w:trHeight w:val="450" w:hRule="atLeast"/>
          <w:jc w:val="center"/>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D56382">
            <w:pPr>
              <w:jc w:val="center"/>
              <w:rPr>
                <w:rFonts w:ascii="Times New Roman" w:hAnsi="Times New Roman" w:eastAsia="仿宋_GB2312" w:cs="Times New Roman"/>
                <w:color w:val="000000"/>
                <w:sz w:val="22"/>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70EBB6">
            <w:pPr>
              <w:jc w:val="center"/>
              <w:rPr>
                <w:rFonts w:ascii="Times New Roman" w:hAnsi="Times New Roman" w:eastAsia="仿宋_GB2312" w:cs="Times New Roman"/>
                <w:color w:val="000000"/>
                <w:sz w:val="22"/>
              </w:rPr>
            </w:pP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FB191A">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A0EFE5">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126103">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BF8857">
            <w:pPr>
              <w:jc w:val="center"/>
              <w:rPr>
                <w:rFonts w:ascii="Times New Roman" w:hAnsi="Times New Roman" w:eastAsia="仿宋_GB2312" w:cs="Times New Roman"/>
                <w:color w:val="000000"/>
                <w:sz w:val="22"/>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E89A83">
            <w:pPr>
              <w:jc w:val="center"/>
              <w:rPr>
                <w:rFonts w:ascii="Times New Roman" w:hAnsi="Times New Roman" w:eastAsia="仿宋_GB2312" w:cs="Times New Roman"/>
                <w:color w:val="000000"/>
                <w:sz w:val="22"/>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3A5F9A">
            <w:pPr>
              <w:jc w:val="center"/>
              <w:rPr>
                <w:rFonts w:ascii="Times New Roman" w:hAnsi="Times New Roman" w:eastAsia="仿宋_GB2312" w:cs="Times New Roman"/>
                <w:color w:val="000000"/>
                <w:sz w:val="22"/>
              </w:rPr>
            </w:pPr>
          </w:p>
        </w:tc>
      </w:tr>
      <w:tr w14:paraId="7DB4F076">
        <w:tblPrEx>
          <w:tblCellMar>
            <w:top w:w="15" w:type="dxa"/>
            <w:left w:w="15" w:type="dxa"/>
            <w:bottom w:w="15" w:type="dxa"/>
            <w:right w:w="15" w:type="dxa"/>
          </w:tblCellMar>
        </w:tblPrEx>
        <w:trPr>
          <w:trHeight w:val="450"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D240CF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栏次</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0CF6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2B85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B427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3F18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4</w:t>
            </w: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AC38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5</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C8DC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6</w:t>
            </w:r>
          </w:p>
        </w:tc>
      </w:tr>
      <w:tr w14:paraId="232B57B7">
        <w:tblPrEx>
          <w:tblCellMar>
            <w:top w:w="15" w:type="dxa"/>
            <w:left w:w="15" w:type="dxa"/>
            <w:bottom w:w="15" w:type="dxa"/>
            <w:right w:w="15" w:type="dxa"/>
          </w:tblCellMar>
        </w:tblPrEx>
        <w:trPr>
          <w:trHeight w:val="450"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7B36BF">
            <w:pPr>
              <w:widowControl/>
              <w:jc w:val="center"/>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合计</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040D4">
            <w:pPr>
              <w:jc w:val="cente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06A4F">
            <w:pPr>
              <w:jc w:val="cente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29709">
            <w:pPr>
              <w:jc w:val="cente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64EE9">
            <w:pPr>
              <w:jc w:val="cente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5DB0C">
            <w:pPr>
              <w:jc w:val="cente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CE45B">
            <w:pPr>
              <w:jc w:val="center"/>
              <w:rPr>
                <w:rFonts w:ascii="Times New Roman" w:hAnsi="Times New Roman" w:eastAsia="仿宋_GB2312" w:cs="Times New Roman"/>
                <w:color w:val="000000"/>
                <w:sz w:val="24"/>
              </w:rPr>
            </w:pPr>
          </w:p>
        </w:tc>
      </w:tr>
      <w:tr w14:paraId="7D4320D1">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6AB12D">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AB934">
            <w:pPr>
              <w:rPr>
                <w:rFonts w:ascii="Times New Roman" w:hAnsi="Times New Roman" w:eastAsia="仿宋_GB2312"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B6106">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F707A">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575CA">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A5CE0">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7D322">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12028">
            <w:pPr>
              <w:rPr>
                <w:rFonts w:ascii="Times New Roman" w:hAnsi="Times New Roman" w:eastAsia="仿宋_GB2312" w:cs="Times New Roman"/>
                <w:color w:val="000000"/>
                <w:sz w:val="24"/>
              </w:rPr>
            </w:pPr>
          </w:p>
        </w:tc>
      </w:tr>
      <w:tr w14:paraId="63F20E83">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3DEF89">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09A6F">
            <w:pPr>
              <w:rPr>
                <w:rFonts w:ascii="Times New Roman" w:hAnsi="Times New Roman" w:eastAsia="仿宋_GB2312" w:cs="Times New Roman"/>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7E16A">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2F626">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3024C">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A2195">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35E87">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5A18C">
            <w:pPr>
              <w:rPr>
                <w:rFonts w:ascii="Times New Roman" w:hAnsi="Times New Roman" w:eastAsia="仿宋_GB2312" w:cs="Times New Roman"/>
                <w:color w:val="000000"/>
                <w:sz w:val="24"/>
              </w:rPr>
            </w:pPr>
          </w:p>
        </w:tc>
      </w:tr>
      <w:tr w14:paraId="4F6C4DBC">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991BD5">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48470">
            <w:pPr>
              <w:rPr>
                <w:rFonts w:ascii="Times New Roman" w:hAnsi="Times New Roman" w:eastAsia="仿宋_GB2312"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EAF96">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93C69">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8D639">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E0E5D">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49545">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B1A97">
            <w:pPr>
              <w:rPr>
                <w:rFonts w:ascii="Times New Roman" w:hAnsi="Times New Roman" w:eastAsia="仿宋_GB2312" w:cs="Times New Roman"/>
                <w:color w:val="000000"/>
                <w:sz w:val="24"/>
              </w:rPr>
            </w:pPr>
          </w:p>
        </w:tc>
      </w:tr>
      <w:tr w14:paraId="78AEA68E">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C36F63">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F52B5">
            <w:pPr>
              <w:rPr>
                <w:rFonts w:ascii="Times New Roman" w:hAnsi="Times New Roman" w:eastAsia="仿宋_GB2312" w:cs="Times New Roman"/>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BD949">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26DEF">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61AE5">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81A50">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79C77">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0677F">
            <w:pPr>
              <w:rPr>
                <w:rFonts w:ascii="Times New Roman" w:hAnsi="Times New Roman" w:eastAsia="仿宋_GB2312" w:cs="Times New Roman"/>
                <w:color w:val="000000"/>
                <w:sz w:val="24"/>
              </w:rPr>
            </w:pPr>
          </w:p>
        </w:tc>
      </w:tr>
      <w:tr w14:paraId="2FF5E8C4">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80E0E4">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7BFFB">
            <w:pPr>
              <w:rPr>
                <w:rFonts w:ascii="Times New Roman" w:hAnsi="Times New Roman" w:eastAsia="仿宋_GB2312" w:cs="Times New Roman"/>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227B8">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C27BE">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227D3">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6663A">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B6060">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448D9">
            <w:pPr>
              <w:rPr>
                <w:rFonts w:ascii="Times New Roman" w:hAnsi="Times New Roman" w:eastAsia="仿宋_GB2312" w:cs="Times New Roman"/>
                <w:color w:val="000000"/>
                <w:sz w:val="24"/>
              </w:rPr>
            </w:pPr>
          </w:p>
        </w:tc>
      </w:tr>
      <w:tr w14:paraId="455A4518">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C8FE02">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4E0EA">
            <w:pPr>
              <w:rPr>
                <w:rFonts w:ascii="Times New Roman" w:hAnsi="Times New Roman" w:eastAsia="仿宋_GB2312" w:cs="Times New Roman"/>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B89BE">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3283B">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5D27E">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ACD29">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FDF0E">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59F9D">
            <w:pPr>
              <w:rPr>
                <w:rFonts w:ascii="Times New Roman" w:hAnsi="Times New Roman" w:eastAsia="仿宋_GB2312" w:cs="Times New Roman"/>
                <w:color w:val="000000"/>
                <w:sz w:val="24"/>
              </w:rPr>
            </w:pPr>
          </w:p>
        </w:tc>
      </w:tr>
      <w:tr w14:paraId="47513BA9">
        <w:tblPrEx>
          <w:tblCellMar>
            <w:top w:w="15" w:type="dxa"/>
            <w:left w:w="15" w:type="dxa"/>
            <w:bottom w:w="15" w:type="dxa"/>
            <w:right w:w="15" w:type="dxa"/>
          </w:tblCellMar>
        </w:tblPrEx>
        <w:trPr>
          <w:trHeight w:val="645" w:hRule="atLeast"/>
          <w:jc w:val="center"/>
        </w:trPr>
        <w:tc>
          <w:tcPr>
            <w:tcW w:w="10350" w:type="dxa"/>
            <w:gridSpan w:val="9"/>
            <w:shd w:val="clear" w:color="auto" w:fill="auto"/>
            <w:vAlign w:val="center"/>
          </w:tcPr>
          <w:p w14:paraId="4A74F47F">
            <w:pPr>
              <w:rPr>
                <w:rFonts w:ascii="Times New Roman" w:hAnsi="Times New Roman" w:eastAsia="仿宋_GB2312" w:cs="Times New Roman"/>
                <w:b/>
              </w:rPr>
            </w:pPr>
            <w:r>
              <w:rPr>
                <w:rFonts w:ascii="Times New Roman" w:hAnsi="Times New Roman" w:eastAsia="仿宋_GB2312" w:cs="Times New Roman"/>
                <w:color w:val="000000"/>
                <w:kern w:val="0"/>
                <w:sz w:val="24"/>
                <w:szCs w:val="24"/>
                <w:lang w:bidi="ar"/>
              </w:rPr>
              <w:t>注：本表反映部门本年度政府性基金预算财政拨款收入、支出及结转和结余情况。</w:t>
            </w:r>
          </w:p>
          <w:p w14:paraId="2CEF6B22">
            <w:pPr>
              <w:widowControl/>
              <w:jc w:val="left"/>
              <w:textAlignment w:val="center"/>
              <w:rPr>
                <w:rFonts w:ascii="Times New Roman" w:hAnsi="Times New Roman" w:eastAsia="仿宋_GB2312" w:cs="Times New Roman"/>
                <w:color w:val="000000"/>
                <w:sz w:val="24"/>
              </w:rPr>
            </w:pPr>
          </w:p>
        </w:tc>
      </w:tr>
    </w:tbl>
    <w:p w14:paraId="2D8716FE">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9"/>
        <w:tblW w:w="10422" w:type="dxa"/>
        <w:jc w:val="center"/>
        <w:tblLayout w:type="fixed"/>
        <w:tblCellMar>
          <w:top w:w="15" w:type="dxa"/>
          <w:left w:w="15" w:type="dxa"/>
          <w:bottom w:w="15" w:type="dxa"/>
          <w:right w:w="15" w:type="dxa"/>
        </w:tblCellMar>
      </w:tblPr>
      <w:tblGrid>
        <w:gridCol w:w="1016"/>
        <w:gridCol w:w="176"/>
        <w:gridCol w:w="819"/>
        <w:gridCol w:w="1056"/>
        <w:gridCol w:w="2419"/>
        <w:gridCol w:w="762"/>
        <w:gridCol w:w="1036"/>
        <w:gridCol w:w="977"/>
        <w:gridCol w:w="2161"/>
      </w:tblGrid>
      <w:tr w14:paraId="23D4D98A">
        <w:tblPrEx>
          <w:tblCellMar>
            <w:top w:w="15" w:type="dxa"/>
            <w:left w:w="15" w:type="dxa"/>
            <w:bottom w:w="15" w:type="dxa"/>
            <w:right w:w="15" w:type="dxa"/>
          </w:tblCellMar>
        </w:tblPrEx>
        <w:trPr>
          <w:trHeight w:val="720" w:hRule="atLeast"/>
          <w:jc w:val="center"/>
        </w:trPr>
        <w:tc>
          <w:tcPr>
            <w:tcW w:w="10422" w:type="dxa"/>
            <w:gridSpan w:val="9"/>
            <w:shd w:val="clear" w:color="auto" w:fill="FFFFFF"/>
            <w:vAlign w:val="center"/>
          </w:tcPr>
          <w:p w14:paraId="329ABB88">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国有资本经营预算财政拨款支出决算表</w:t>
            </w:r>
          </w:p>
        </w:tc>
      </w:tr>
      <w:tr w14:paraId="77C978AE">
        <w:tblPrEx>
          <w:tblCellMar>
            <w:top w:w="15" w:type="dxa"/>
            <w:left w:w="15" w:type="dxa"/>
            <w:bottom w:w="15" w:type="dxa"/>
            <w:right w:w="15" w:type="dxa"/>
          </w:tblCellMar>
        </w:tblPrEx>
        <w:trPr>
          <w:trHeight w:val="286" w:hRule="atLeast"/>
          <w:jc w:val="center"/>
        </w:trPr>
        <w:tc>
          <w:tcPr>
            <w:tcW w:w="1016" w:type="dxa"/>
            <w:shd w:val="clear" w:color="auto" w:fill="FFFFFF"/>
            <w:vAlign w:val="center"/>
          </w:tcPr>
          <w:p w14:paraId="132E5D66">
            <w:pPr>
              <w:jc w:val="center"/>
              <w:rPr>
                <w:rFonts w:ascii="Times New Roman" w:hAnsi="Times New Roman" w:eastAsia="仿宋_GB2312" w:cs="Times New Roman"/>
                <w:color w:val="000000"/>
                <w:sz w:val="20"/>
                <w:szCs w:val="20"/>
              </w:rPr>
            </w:pPr>
          </w:p>
        </w:tc>
        <w:tc>
          <w:tcPr>
            <w:tcW w:w="995" w:type="dxa"/>
            <w:gridSpan w:val="2"/>
            <w:shd w:val="clear" w:color="auto" w:fill="FFFFFF"/>
            <w:vAlign w:val="center"/>
          </w:tcPr>
          <w:p w14:paraId="59EFC107">
            <w:pPr>
              <w:jc w:val="center"/>
              <w:rPr>
                <w:rFonts w:ascii="Times New Roman" w:hAnsi="Times New Roman" w:eastAsia="仿宋_GB2312" w:cs="Times New Roman"/>
                <w:color w:val="000000"/>
                <w:sz w:val="20"/>
                <w:szCs w:val="20"/>
              </w:rPr>
            </w:pPr>
          </w:p>
        </w:tc>
        <w:tc>
          <w:tcPr>
            <w:tcW w:w="1056" w:type="dxa"/>
            <w:shd w:val="clear" w:color="auto" w:fill="FFFFFF"/>
            <w:vAlign w:val="center"/>
          </w:tcPr>
          <w:p w14:paraId="422A2946">
            <w:pPr>
              <w:jc w:val="center"/>
              <w:rPr>
                <w:rFonts w:ascii="Times New Roman" w:hAnsi="Times New Roman" w:eastAsia="仿宋_GB2312" w:cs="Times New Roman"/>
                <w:color w:val="000000"/>
                <w:sz w:val="20"/>
                <w:szCs w:val="20"/>
              </w:rPr>
            </w:pPr>
          </w:p>
        </w:tc>
        <w:tc>
          <w:tcPr>
            <w:tcW w:w="3181" w:type="dxa"/>
            <w:gridSpan w:val="2"/>
            <w:shd w:val="clear" w:color="auto" w:fill="FFFFFF"/>
            <w:vAlign w:val="center"/>
          </w:tcPr>
          <w:p w14:paraId="17B488F7">
            <w:pPr>
              <w:rPr>
                <w:rFonts w:ascii="Times New Roman" w:hAnsi="Times New Roman" w:eastAsia="仿宋_GB2312" w:cs="Times New Roman"/>
                <w:color w:val="000000"/>
                <w:sz w:val="20"/>
                <w:szCs w:val="20"/>
              </w:rPr>
            </w:pPr>
          </w:p>
        </w:tc>
        <w:tc>
          <w:tcPr>
            <w:tcW w:w="1036" w:type="dxa"/>
            <w:shd w:val="clear" w:color="auto" w:fill="FFFFFF"/>
            <w:vAlign w:val="center"/>
          </w:tcPr>
          <w:p w14:paraId="3662B7EF">
            <w:pPr>
              <w:rPr>
                <w:rFonts w:ascii="Times New Roman" w:hAnsi="Times New Roman" w:eastAsia="仿宋_GB2312" w:cs="Times New Roman"/>
                <w:color w:val="000000"/>
                <w:sz w:val="20"/>
                <w:szCs w:val="20"/>
              </w:rPr>
            </w:pPr>
          </w:p>
        </w:tc>
        <w:tc>
          <w:tcPr>
            <w:tcW w:w="3138" w:type="dxa"/>
            <w:gridSpan w:val="2"/>
            <w:shd w:val="clear" w:color="auto" w:fill="FFFFFF"/>
            <w:vAlign w:val="center"/>
          </w:tcPr>
          <w:p w14:paraId="2D746D95">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公开08表</w:t>
            </w:r>
          </w:p>
        </w:tc>
      </w:tr>
      <w:tr w14:paraId="7CF26C1E">
        <w:tblPrEx>
          <w:tblCellMar>
            <w:top w:w="15" w:type="dxa"/>
            <w:left w:w="15" w:type="dxa"/>
            <w:bottom w:w="15" w:type="dxa"/>
            <w:right w:w="15" w:type="dxa"/>
          </w:tblCellMar>
        </w:tblPrEx>
        <w:trPr>
          <w:trHeight w:val="286" w:hRule="atLeast"/>
          <w:jc w:val="center"/>
        </w:trPr>
        <w:tc>
          <w:tcPr>
            <w:tcW w:w="3067" w:type="dxa"/>
            <w:gridSpan w:val="4"/>
            <w:shd w:val="clear" w:color="auto" w:fill="FFFFFF"/>
            <w:vAlign w:val="center"/>
          </w:tcPr>
          <w:p w14:paraId="0393B031">
            <w:pPr>
              <w:jc w:val="left"/>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r>
              <w:rPr>
                <w:rFonts w:hint="eastAsia" w:ascii="Times New Roman" w:hAnsi="Times New Roman" w:eastAsia="仿宋_GB2312" w:cs="Times New Roman"/>
                <w:color w:val="000000"/>
                <w:kern w:val="0"/>
                <w:sz w:val="20"/>
                <w:szCs w:val="20"/>
                <w:lang w:val="en-US" w:eastAsia="zh-CN" w:bidi="ar"/>
              </w:rPr>
              <w:t>中共正定县委网络安全和信息化委员会办公室（本级）</w:t>
            </w:r>
          </w:p>
        </w:tc>
        <w:tc>
          <w:tcPr>
            <w:tcW w:w="3181" w:type="dxa"/>
            <w:gridSpan w:val="2"/>
            <w:shd w:val="clear" w:color="auto" w:fill="FFFFFF"/>
            <w:vAlign w:val="center"/>
          </w:tcPr>
          <w:p w14:paraId="371C85AA">
            <w:pPr>
              <w:ind w:firstLine="1800" w:firstLineChars="900"/>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1036" w:type="dxa"/>
            <w:shd w:val="clear" w:color="auto" w:fill="FFFFFF"/>
            <w:vAlign w:val="center"/>
          </w:tcPr>
          <w:p w14:paraId="499B5F46">
            <w:pPr>
              <w:rPr>
                <w:rFonts w:ascii="Times New Roman" w:hAnsi="Times New Roman" w:eastAsia="仿宋_GB2312" w:cs="Times New Roman"/>
                <w:color w:val="000000"/>
                <w:sz w:val="20"/>
                <w:szCs w:val="20"/>
              </w:rPr>
            </w:pPr>
          </w:p>
        </w:tc>
        <w:tc>
          <w:tcPr>
            <w:tcW w:w="3138" w:type="dxa"/>
            <w:gridSpan w:val="2"/>
            <w:shd w:val="clear" w:color="auto" w:fill="FFFFFF"/>
            <w:vAlign w:val="center"/>
          </w:tcPr>
          <w:p w14:paraId="4C65CB3D">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14:paraId="1C2284FF">
        <w:tblPrEx>
          <w:tblCellMar>
            <w:top w:w="15" w:type="dxa"/>
            <w:left w:w="15" w:type="dxa"/>
            <w:bottom w:w="15" w:type="dxa"/>
            <w:right w:w="15" w:type="dxa"/>
          </w:tblCellMar>
        </w:tblPrEx>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A2625F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    目</w:t>
            </w:r>
          </w:p>
        </w:tc>
        <w:tc>
          <w:tcPr>
            <w:tcW w:w="73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8A6E8E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本年支出</w:t>
            </w:r>
          </w:p>
        </w:tc>
      </w:tr>
      <w:tr w14:paraId="3201D87E">
        <w:tblPrEx>
          <w:tblCellMar>
            <w:top w:w="15" w:type="dxa"/>
            <w:left w:w="15" w:type="dxa"/>
            <w:bottom w:w="15" w:type="dxa"/>
            <w:right w:w="15" w:type="dxa"/>
          </w:tblCellMar>
        </w:tblPrEx>
        <w:trPr>
          <w:trHeight w:val="390" w:hRule="atLeast"/>
          <w:jc w:val="center"/>
        </w:trPr>
        <w:tc>
          <w:tcPr>
            <w:tcW w:w="119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0BAC66">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科目代码</w:t>
            </w:r>
          </w:p>
        </w:tc>
        <w:tc>
          <w:tcPr>
            <w:tcW w:w="18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49619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科目名称</w:t>
            </w:r>
          </w:p>
        </w:tc>
        <w:tc>
          <w:tcPr>
            <w:tcW w:w="24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D2F91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93948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 xml:space="preserve">基本支出  </w:t>
            </w:r>
          </w:p>
        </w:tc>
        <w:tc>
          <w:tcPr>
            <w:tcW w:w="21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3B145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项目支出</w:t>
            </w:r>
          </w:p>
        </w:tc>
      </w:tr>
      <w:tr w14:paraId="0117ED64">
        <w:tblPrEx>
          <w:tblCellMar>
            <w:top w:w="15" w:type="dxa"/>
            <w:left w:w="15" w:type="dxa"/>
            <w:bottom w:w="15" w:type="dxa"/>
            <w:right w:w="15" w:type="dxa"/>
          </w:tblCellMar>
        </w:tblPrEx>
        <w:trPr>
          <w:trHeight w:val="390" w:hRule="atLeast"/>
          <w:jc w:val="center"/>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F2ED1F">
            <w:pPr>
              <w:jc w:val="center"/>
              <w:rPr>
                <w:rFonts w:ascii="Times New Roman" w:hAnsi="Times New Roman" w:eastAsia="仿宋_GB2312" w:cs="Times New Roman"/>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D2C73F">
            <w:pPr>
              <w:jc w:val="center"/>
              <w:rPr>
                <w:rFonts w:ascii="Times New Roman" w:hAnsi="Times New Roman" w:eastAsia="仿宋_GB2312" w:cs="Times New Roman"/>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C348C9">
            <w:pPr>
              <w:jc w:val="center"/>
              <w:rPr>
                <w:rFonts w:ascii="Times New Roman" w:hAnsi="Times New Roman" w:eastAsia="仿宋_GB2312" w:cs="Times New Roman"/>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58CF16">
            <w:pPr>
              <w:jc w:val="center"/>
              <w:rPr>
                <w:rFonts w:ascii="Times New Roman" w:hAnsi="Times New Roman" w:eastAsia="仿宋_GB2312" w:cs="Times New Roman"/>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B81B6E">
            <w:pPr>
              <w:jc w:val="center"/>
              <w:rPr>
                <w:rFonts w:ascii="Times New Roman" w:hAnsi="Times New Roman" w:eastAsia="仿宋_GB2312" w:cs="Times New Roman"/>
                <w:color w:val="000000"/>
                <w:sz w:val="24"/>
              </w:rPr>
            </w:pPr>
          </w:p>
        </w:tc>
      </w:tr>
      <w:tr w14:paraId="13CE39B3">
        <w:tblPrEx>
          <w:tblCellMar>
            <w:top w:w="15" w:type="dxa"/>
            <w:left w:w="15" w:type="dxa"/>
            <w:bottom w:w="15" w:type="dxa"/>
            <w:right w:w="15" w:type="dxa"/>
          </w:tblCellMar>
        </w:tblPrEx>
        <w:trPr>
          <w:trHeight w:val="312" w:hRule="atLeast"/>
          <w:jc w:val="center"/>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80C141">
            <w:pPr>
              <w:jc w:val="center"/>
              <w:rPr>
                <w:rFonts w:ascii="Times New Roman" w:hAnsi="Times New Roman" w:eastAsia="仿宋_GB2312" w:cs="Times New Roman"/>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220C85">
            <w:pPr>
              <w:jc w:val="center"/>
              <w:rPr>
                <w:rFonts w:ascii="Times New Roman" w:hAnsi="Times New Roman" w:eastAsia="仿宋_GB2312" w:cs="Times New Roman"/>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23C6A4">
            <w:pPr>
              <w:jc w:val="center"/>
              <w:rPr>
                <w:rFonts w:ascii="Times New Roman" w:hAnsi="Times New Roman" w:eastAsia="仿宋_GB2312" w:cs="Times New Roman"/>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2CF26C">
            <w:pPr>
              <w:jc w:val="center"/>
              <w:rPr>
                <w:rFonts w:ascii="Times New Roman" w:hAnsi="Times New Roman" w:eastAsia="仿宋_GB2312" w:cs="Times New Roman"/>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2A51B3">
            <w:pPr>
              <w:jc w:val="center"/>
              <w:rPr>
                <w:rFonts w:ascii="Times New Roman" w:hAnsi="Times New Roman" w:eastAsia="仿宋_GB2312" w:cs="Times New Roman"/>
                <w:color w:val="000000"/>
                <w:sz w:val="24"/>
              </w:rPr>
            </w:pPr>
          </w:p>
        </w:tc>
      </w:tr>
      <w:tr w14:paraId="15192D4F">
        <w:tblPrEx>
          <w:tblCellMar>
            <w:top w:w="15" w:type="dxa"/>
            <w:left w:w="15" w:type="dxa"/>
            <w:bottom w:w="15" w:type="dxa"/>
            <w:right w:w="15" w:type="dxa"/>
          </w:tblCellMar>
        </w:tblPrEx>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E547A6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35D4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85AFC8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58F3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r>
      <w:tr w14:paraId="7291E0F3">
        <w:tblPrEx>
          <w:tblCellMar>
            <w:top w:w="15" w:type="dxa"/>
            <w:left w:w="15" w:type="dxa"/>
            <w:bottom w:w="15" w:type="dxa"/>
            <w:right w:w="15" w:type="dxa"/>
          </w:tblCellMar>
        </w:tblPrEx>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A0B7B6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合计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38988">
            <w:pPr>
              <w:jc w:val="center"/>
              <w:rPr>
                <w:rFonts w:ascii="Times New Roman" w:hAnsi="Times New Roman" w:eastAsia="仿宋_GB2312" w:cs="Times New Roman"/>
                <w:color w:val="000000"/>
                <w:sz w:val="22"/>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66F400">
            <w:pPr>
              <w:jc w:val="center"/>
              <w:rPr>
                <w:rFonts w:ascii="Times New Roman" w:hAnsi="Times New Roman" w:eastAsia="仿宋_GB2312" w:cs="Times New Roman"/>
                <w:color w:val="000000"/>
                <w:sz w:val="22"/>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C009D">
            <w:pPr>
              <w:jc w:val="center"/>
              <w:rPr>
                <w:rFonts w:ascii="Times New Roman" w:hAnsi="Times New Roman" w:eastAsia="仿宋_GB2312" w:cs="Times New Roman"/>
                <w:color w:val="000000"/>
                <w:sz w:val="22"/>
              </w:rPr>
            </w:pPr>
          </w:p>
        </w:tc>
      </w:tr>
      <w:tr w14:paraId="63B71488">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D6D119">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BC5BAE">
            <w:pPr>
              <w:rPr>
                <w:rFonts w:ascii="Times New Roman" w:hAnsi="Times New Roman" w:eastAsia="仿宋_GB2312"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0F20F">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3609555">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0DC2E">
            <w:pPr>
              <w:rPr>
                <w:rFonts w:ascii="Times New Roman" w:hAnsi="Times New Roman" w:eastAsia="仿宋_GB2312" w:cs="Times New Roman"/>
                <w:color w:val="000000"/>
                <w:sz w:val="24"/>
              </w:rPr>
            </w:pPr>
          </w:p>
        </w:tc>
      </w:tr>
      <w:tr w14:paraId="3908FAB8">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8E136D">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9C6E91">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B23D1">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30686B3">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22D3C">
            <w:pPr>
              <w:rPr>
                <w:rFonts w:ascii="Times New Roman" w:hAnsi="Times New Roman" w:eastAsia="仿宋_GB2312" w:cs="Times New Roman"/>
                <w:color w:val="000000"/>
                <w:sz w:val="24"/>
              </w:rPr>
            </w:pPr>
          </w:p>
        </w:tc>
      </w:tr>
      <w:tr w14:paraId="5C00B446">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065BAD">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AF0E21">
            <w:pPr>
              <w:rPr>
                <w:rFonts w:ascii="Times New Roman" w:hAnsi="Times New Roman" w:eastAsia="仿宋_GB2312"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F37FE">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C016F8C">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EC7E9">
            <w:pPr>
              <w:rPr>
                <w:rFonts w:ascii="Times New Roman" w:hAnsi="Times New Roman" w:eastAsia="仿宋_GB2312" w:cs="Times New Roman"/>
                <w:color w:val="000000"/>
                <w:sz w:val="24"/>
              </w:rPr>
            </w:pPr>
          </w:p>
        </w:tc>
      </w:tr>
      <w:tr w14:paraId="613CF48B">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92700F">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39C0A0">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3910A">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D97F1A">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DEE8F">
            <w:pPr>
              <w:rPr>
                <w:rFonts w:ascii="Times New Roman" w:hAnsi="Times New Roman" w:eastAsia="仿宋_GB2312" w:cs="Times New Roman"/>
                <w:color w:val="000000"/>
                <w:sz w:val="24"/>
              </w:rPr>
            </w:pPr>
          </w:p>
        </w:tc>
      </w:tr>
      <w:tr w14:paraId="340FCDB0">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78E61B">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A8F760">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50D28">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A4C88D">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AECFB">
            <w:pPr>
              <w:rPr>
                <w:rFonts w:ascii="Times New Roman" w:hAnsi="Times New Roman" w:eastAsia="仿宋_GB2312" w:cs="Times New Roman"/>
                <w:color w:val="000000"/>
                <w:sz w:val="24"/>
              </w:rPr>
            </w:pPr>
          </w:p>
        </w:tc>
      </w:tr>
      <w:tr w14:paraId="7684F668">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F7DBDE">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0BAA2C">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552D5">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3302EC">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11F8F">
            <w:pPr>
              <w:rPr>
                <w:rFonts w:ascii="Times New Roman" w:hAnsi="Times New Roman" w:eastAsia="仿宋_GB2312" w:cs="Times New Roman"/>
                <w:color w:val="000000"/>
                <w:sz w:val="24"/>
              </w:rPr>
            </w:pPr>
          </w:p>
        </w:tc>
      </w:tr>
      <w:tr w14:paraId="77E04585">
        <w:tblPrEx>
          <w:tblCellMar>
            <w:top w:w="15" w:type="dxa"/>
            <w:left w:w="15" w:type="dxa"/>
            <w:bottom w:w="15" w:type="dxa"/>
            <w:right w:w="15" w:type="dxa"/>
          </w:tblCellMar>
        </w:tblPrEx>
        <w:trPr>
          <w:trHeight w:val="720" w:hRule="atLeast"/>
          <w:jc w:val="center"/>
        </w:trPr>
        <w:tc>
          <w:tcPr>
            <w:tcW w:w="10422" w:type="dxa"/>
            <w:gridSpan w:val="9"/>
            <w:shd w:val="clear" w:color="auto" w:fill="auto"/>
            <w:vAlign w:val="center"/>
          </w:tcPr>
          <w:p w14:paraId="1A3D0677">
            <w:pPr>
              <w:rPr>
                <w:rFonts w:ascii="Times New Roman" w:hAnsi="Times New Roman" w:eastAsia="仿宋_GB2312" w:cs="Times New Roman"/>
                <w:b/>
              </w:rPr>
            </w:pPr>
            <w:r>
              <w:rPr>
                <w:rFonts w:ascii="Times New Roman" w:hAnsi="Times New Roman" w:eastAsia="仿宋_GB2312" w:cs="Times New Roman"/>
                <w:color w:val="000000"/>
                <w:kern w:val="0"/>
                <w:sz w:val="24"/>
                <w:szCs w:val="24"/>
                <w:lang w:bidi="ar"/>
              </w:rPr>
              <w:t>注：本表反映部门本年度国有资本经营预算财政拨款支出情况。</w:t>
            </w:r>
          </w:p>
          <w:p w14:paraId="73BF3E11">
            <w:pPr>
              <w:widowControl/>
              <w:jc w:val="left"/>
              <w:textAlignment w:val="center"/>
              <w:rPr>
                <w:rFonts w:ascii="Times New Roman" w:hAnsi="Times New Roman" w:eastAsia="仿宋_GB2312" w:cs="Times New Roman"/>
                <w:color w:val="000000"/>
                <w:sz w:val="24"/>
              </w:rPr>
            </w:pPr>
          </w:p>
        </w:tc>
      </w:tr>
    </w:tbl>
    <w:p w14:paraId="68A5D3B5">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9"/>
        <w:tblW w:w="13090" w:type="dxa"/>
        <w:tblInd w:w="-552" w:type="dxa"/>
        <w:tblLayout w:type="fixed"/>
        <w:tblCellMar>
          <w:top w:w="15" w:type="dxa"/>
          <w:left w:w="15" w:type="dxa"/>
          <w:bottom w:w="15" w:type="dxa"/>
          <w:right w:w="15" w:type="dxa"/>
        </w:tblCellMar>
      </w:tblPr>
      <w:tblGrid>
        <w:gridCol w:w="723"/>
        <w:gridCol w:w="468"/>
        <w:gridCol w:w="357"/>
        <w:gridCol w:w="711"/>
        <w:gridCol w:w="77"/>
        <w:gridCol w:w="881"/>
        <w:gridCol w:w="97"/>
        <w:gridCol w:w="939"/>
        <w:gridCol w:w="116"/>
        <w:gridCol w:w="1056"/>
        <w:gridCol w:w="240"/>
        <w:gridCol w:w="740"/>
        <w:gridCol w:w="768"/>
        <w:gridCol w:w="492"/>
        <w:gridCol w:w="165"/>
        <w:gridCol w:w="731"/>
        <w:gridCol w:w="172"/>
        <w:gridCol w:w="803"/>
        <w:gridCol w:w="252"/>
        <w:gridCol w:w="939"/>
        <w:gridCol w:w="116"/>
        <w:gridCol w:w="240"/>
        <w:gridCol w:w="240"/>
        <w:gridCol w:w="1767"/>
      </w:tblGrid>
      <w:tr w14:paraId="42A61708">
        <w:tblPrEx>
          <w:tblCellMar>
            <w:top w:w="15" w:type="dxa"/>
            <w:left w:w="15" w:type="dxa"/>
            <w:bottom w:w="15" w:type="dxa"/>
            <w:right w:w="15" w:type="dxa"/>
          </w:tblCellMar>
        </w:tblPrEx>
        <w:trPr>
          <w:gridAfter w:val="4"/>
          <w:wAfter w:w="2363" w:type="dxa"/>
          <w:trHeight w:val="600" w:hRule="atLeast"/>
        </w:trPr>
        <w:tc>
          <w:tcPr>
            <w:tcW w:w="10727" w:type="dxa"/>
            <w:gridSpan w:val="20"/>
            <w:shd w:val="clear" w:color="auto" w:fill="FFFFFF"/>
            <w:vAlign w:val="center"/>
          </w:tcPr>
          <w:p w14:paraId="71E8869E">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财政拨款“三公”经费支出决算表</w:t>
            </w:r>
          </w:p>
        </w:tc>
      </w:tr>
      <w:tr w14:paraId="3002F746">
        <w:tblPrEx>
          <w:tblCellMar>
            <w:top w:w="15" w:type="dxa"/>
            <w:left w:w="15" w:type="dxa"/>
            <w:bottom w:w="15" w:type="dxa"/>
            <w:right w:w="15" w:type="dxa"/>
          </w:tblCellMar>
        </w:tblPrEx>
        <w:trPr>
          <w:gridAfter w:val="1"/>
          <w:wAfter w:w="1767" w:type="dxa"/>
          <w:trHeight w:val="211" w:hRule="atLeast"/>
        </w:trPr>
        <w:tc>
          <w:tcPr>
            <w:tcW w:w="1191" w:type="dxa"/>
            <w:gridSpan w:val="2"/>
            <w:shd w:val="clear" w:color="auto" w:fill="auto"/>
            <w:vAlign w:val="center"/>
          </w:tcPr>
          <w:p w14:paraId="01451140">
            <w:pPr>
              <w:jc w:val="center"/>
              <w:rPr>
                <w:rFonts w:ascii="Times New Roman" w:hAnsi="Times New Roman" w:eastAsia="仿宋_GB2312" w:cs="Times New Roman"/>
                <w:color w:val="000000"/>
                <w:sz w:val="24"/>
              </w:rPr>
            </w:pPr>
          </w:p>
        </w:tc>
        <w:tc>
          <w:tcPr>
            <w:tcW w:w="1068" w:type="dxa"/>
            <w:gridSpan w:val="2"/>
            <w:shd w:val="clear" w:color="auto" w:fill="auto"/>
            <w:vAlign w:val="center"/>
          </w:tcPr>
          <w:p w14:paraId="41EE5551">
            <w:pPr>
              <w:jc w:val="center"/>
              <w:rPr>
                <w:rFonts w:ascii="Times New Roman" w:hAnsi="Times New Roman" w:eastAsia="仿宋_GB2312" w:cs="Times New Roman"/>
                <w:color w:val="000000"/>
                <w:sz w:val="24"/>
              </w:rPr>
            </w:pPr>
          </w:p>
        </w:tc>
        <w:tc>
          <w:tcPr>
            <w:tcW w:w="1055" w:type="dxa"/>
            <w:gridSpan w:val="3"/>
            <w:shd w:val="clear" w:color="auto" w:fill="auto"/>
            <w:vAlign w:val="center"/>
          </w:tcPr>
          <w:p w14:paraId="6616B8DB">
            <w:pPr>
              <w:jc w:val="center"/>
              <w:rPr>
                <w:rFonts w:ascii="Times New Roman" w:hAnsi="Times New Roman" w:eastAsia="仿宋_GB2312" w:cs="Times New Roman"/>
                <w:color w:val="000000"/>
                <w:sz w:val="24"/>
              </w:rPr>
            </w:pPr>
          </w:p>
        </w:tc>
        <w:tc>
          <w:tcPr>
            <w:tcW w:w="1055" w:type="dxa"/>
            <w:gridSpan w:val="2"/>
            <w:shd w:val="clear" w:color="auto" w:fill="auto"/>
            <w:vAlign w:val="center"/>
          </w:tcPr>
          <w:p w14:paraId="583D7289">
            <w:pPr>
              <w:rPr>
                <w:rFonts w:ascii="Times New Roman" w:hAnsi="Times New Roman" w:eastAsia="仿宋_GB2312" w:cs="Times New Roman"/>
                <w:color w:val="000000"/>
                <w:sz w:val="24"/>
              </w:rPr>
            </w:pPr>
          </w:p>
        </w:tc>
        <w:tc>
          <w:tcPr>
            <w:tcW w:w="1056" w:type="dxa"/>
            <w:shd w:val="clear" w:color="auto" w:fill="auto"/>
            <w:vAlign w:val="center"/>
          </w:tcPr>
          <w:p w14:paraId="7BEB2B2B">
            <w:pPr>
              <w:rPr>
                <w:rFonts w:ascii="Times New Roman" w:hAnsi="Times New Roman" w:eastAsia="仿宋_GB2312" w:cs="Times New Roman"/>
                <w:color w:val="000000"/>
                <w:sz w:val="24"/>
              </w:rPr>
            </w:pPr>
          </w:p>
        </w:tc>
        <w:tc>
          <w:tcPr>
            <w:tcW w:w="240" w:type="dxa"/>
            <w:shd w:val="clear" w:color="auto" w:fill="auto"/>
            <w:vAlign w:val="center"/>
          </w:tcPr>
          <w:p w14:paraId="50047959">
            <w:pPr>
              <w:widowControl/>
              <w:jc w:val="right"/>
              <w:textAlignment w:val="center"/>
              <w:rPr>
                <w:rFonts w:ascii="Times New Roman" w:hAnsi="Times New Roman" w:eastAsia="仿宋_GB2312" w:cs="Times New Roman"/>
                <w:color w:val="000000"/>
                <w:sz w:val="24"/>
              </w:rPr>
            </w:pPr>
          </w:p>
        </w:tc>
        <w:tc>
          <w:tcPr>
            <w:tcW w:w="2000" w:type="dxa"/>
            <w:gridSpan w:val="3"/>
            <w:shd w:val="clear" w:color="auto" w:fill="auto"/>
            <w:vAlign w:val="bottom"/>
          </w:tcPr>
          <w:p w14:paraId="65DC1F5B">
            <w:pPr>
              <w:jc w:val="right"/>
              <w:rPr>
                <w:rFonts w:ascii="Times New Roman" w:hAnsi="Times New Roman" w:eastAsia="仿宋_GB2312" w:cs="Times New Roman"/>
                <w:color w:val="000000"/>
                <w:sz w:val="24"/>
              </w:rPr>
            </w:pPr>
          </w:p>
        </w:tc>
        <w:tc>
          <w:tcPr>
            <w:tcW w:w="1068" w:type="dxa"/>
            <w:gridSpan w:val="3"/>
            <w:shd w:val="clear" w:color="auto" w:fill="auto"/>
            <w:vAlign w:val="bottom"/>
          </w:tcPr>
          <w:p w14:paraId="27637C69">
            <w:pPr>
              <w:wordWrap w:val="0"/>
              <w:jc w:val="right"/>
              <w:rPr>
                <w:rFonts w:ascii="Times New Roman" w:hAnsi="Times New Roman" w:eastAsia="仿宋_GB2312" w:cs="Times New Roman"/>
                <w:color w:val="000000"/>
                <w:sz w:val="24"/>
              </w:rPr>
            </w:pPr>
            <w:r>
              <w:rPr>
                <w:rFonts w:ascii="Times New Roman" w:hAnsi="Times New Roman" w:eastAsia="仿宋_GB2312" w:cs="Times New Roman"/>
                <w:color w:val="000000"/>
                <w:sz w:val="24"/>
                <w:szCs w:val="24"/>
              </w:rPr>
              <w:t xml:space="preserve">    </w:t>
            </w:r>
          </w:p>
        </w:tc>
        <w:tc>
          <w:tcPr>
            <w:tcW w:w="1055" w:type="dxa"/>
            <w:gridSpan w:val="2"/>
            <w:shd w:val="clear" w:color="auto" w:fill="auto"/>
            <w:vAlign w:val="bottom"/>
          </w:tcPr>
          <w:p w14:paraId="682F8506">
            <w:pPr>
              <w:jc w:val="right"/>
              <w:rPr>
                <w:rFonts w:ascii="Times New Roman" w:hAnsi="Times New Roman" w:eastAsia="仿宋_GB2312" w:cs="Times New Roman"/>
                <w:color w:val="000000"/>
                <w:sz w:val="24"/>
              </w:rPr>
            </w:pPr>
          </w:p>
        </w:tc>
        <w:tc>
          <w:tcPr>
            <w:tcW w:w="1055" w:type="dxa"/>
            <w:gridSpan w:val="2"/>
            <w:shd w:val="clear" w:color="auto" w:fill="auto"/>
            <w:vAlign w:val="bottom"/>
          </w:tcPr>
          <w:p w14:paraId="6DF28B7F">
            <w:pPr>
              <w:jc w:val="left"/>
              <w:rPr>
                <w:rFonts w:ascii="Times New Roman" w:hAnsi="Times New Roman" w:eastAsia="仿宋_GB2312" w:cs="Times New Roman"/>
                <w:color w:val="000000"/>
                <w:sz w:val="24"/>
              </w:rPr>
            </w:pPr>
            <w:r>
              <w:rPr>
                <w:rFonts w:ascii="Times New Roman" w:hAnsi="Times New Roman" w:eastAsia="仿宋_GB2312" w:cs="Times New Roman"/>
                <w:color w:val="000000"/>
                <w:szCs w:val="21"/>
              </w:rPr>
              <w:t>公开</w:t>
            </w:r>
            <w:r>
              <w:rPr>
                <w:rFonts w:ascii="Times New Roman" w:hAnsi="Times New Roman" w:eastAsia="仿宋_GB2312" w:cs="Times New Roman"/>
                <w:color w:val="000000"/>
                <w:sz w:val="20"/>
                <w:szCs w:val="20"/>
              </w:rPr>
              <w:t>09</w:t>
            </w:r>
            <w:r>
              <w:rPr>
                <w:rFonts w:ascii="Times New Roman" w:hAnsi="Times New Roman" w:eastAsia="仿宋_GB2312" w:cs="Times New Roman"/>
                <w:color w:val="000000"/>
                <w:szCs w:val="21"/>
              </w:rPr>
              <w:t>表</w:t>
            </w:r>
          </w:p>
        </w:tc>
        <w:tc>
          <w:tcPr>
            <w:tcW w:w="240" w:type="dxa"/>
            <w:shd w:val="clear" w:color="auto" w:fill="auto"/>
            <w:vAlign w:val="bottom"/>
          </w:tcPr>
          <w:p w14:paraId="4EF22696">
            <w:pPr>
              <w:rPr>
                <w:rFonts w:ascii="Times New Roman" w:hAnsi="Times New Roman" w:eastAsia="仿宋_GB2312" w:cs="Times New Roman"/>
                <w:color w:val="000000"/>
                <w:sz w:val="24"/>
              </w:rPr>
            </w:pPr>
          </w:p>
        </w:tc>
        <w:tc>
          <w:tcPr>
            <w:tcW w:w="240" w:type="dxa"/>
            <w:shd w:val="clear" w:color="auto" w:fill="FFFFFF"/>
            <w:vAlign w:val="center"/>
          </w:tcPr>
          <w:p w14:paraId="0D75917E">
            <w:pPr>
              <w:widowControl/>
              <w:jc w:val="right"/>
              <w:textAlignment w:val="center"/>
              <w:rPr>
                <w:rFonts w:ascii="Times New Roman" w:hAnsi="Times New Roman" w:eastAsia="仿宋_GB2312" w:cs="Times New Roman"/>
                <w:color w:val="000000"/>
                <w:sz w:val="20"/>
                <w:szCs w:val="20"/>
              </w:rPr>
            </w:pPr>
          </w:p>
        </w:tc>
      </w:tr>
      <w:tr w14:paraId="30C6078F">
        <w:tblPrEx>
          <w:tblCellMar>
            <w:top w:w="15" w:type="dxa"/>
            <w:left w:w="15" w:type="dxa"/>
            <w:bottom w:w="15" w:type="dxa"/>
            <w:right w:w="15" w:type="dxa"/>
          </w:tblCellMar>
        </w:tblPrEx>
        <w:trPr>
          <w:gridAfter w:val="1"/>
          <w:wAfter w:w="1767" w:type="dxa"/>
          <w:trHeight w:val="301" w:hRule="atLeast"/>
        </w:trPr>
        <w:tc>
          <w:tcPr>
            <w:tcW w:w="3314" w:type="dxa"/>
            <w:gridSpan w:val="7"/>
            <w:shd w:val="clear" w:color="auto" w:fill="FFFFFF"/>
            <w:vAlign w:val="center"/>
          </w:tcPr>
          <w:p w14:paraId="3288EC81">
            <w:pPr>
              <w:jc w:val="left"/>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r>
              <w:rPr>
                <w:rFonts w:hint="eastAsia" w:ascii="Times New Roman" w:hAnsi="Times New Roman" w:eastAsia="仿宋_GB2312" w:cs="Times New Roman"/>
                <w:color w:val="000000"/>
                <w:kern w:val="0"/>
                <w:sz w:val="20"/>
                <w:szCs w:val="20"/>
                <w:lang w:val="en-US" w:eastAsia="zh-CN" w:bidi="ar"/>
              </w:rPr>
              <w:t>中共正定县委网络安全和信息化委员会办公室（本级）</w:t>
            </w:r>
          </w:p>
        </w:tc>
        <w:tc>
          <w:tcPr>
            <w:tcW w:w="1055" w:type="dxa"/>
            <w:gridSpan w:val="2"/>
            <w:shd w:val="clear" w:color="auto" w:fill="FFFFFF"/>
            <w:vAlign w:val="center"/>
          </w:tcPr>
          <w:p w14:paraId="42188193">
            <w:pPr>
              <w:jc w:val="right"/>
              <w:rPr>
                <w:rFonts w:ascii="Times New Roman" w:hAnsi="Times New Roman" w:eastAsia="仿宋_GB2312" w:cs="Times New Roman"/>
                <w:color w:val="000000"/>
                <w:sz w:val="20"/>
                <w:szCs w:val="20"/>
              </w:rPr>
            </w:pPr>
          </w:p>
        </w:tc>
        <w:tc>
          <w:tcPr>
            <w:tcW w:w="1056" w:type="dxa"/>
            <w:shd w:val="clear" w:color="auto" w:fill="FFFFFF"/>
            <w:vAlign w:val="center"/>
          </w:tcPr>
          <w:p w14:paraId="22E3A192">
            <w:pP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240" w:type="dxa"/>
            <w:shd w:val="clear" w:color="auto" w:fill="FFFFFF"/>
            <w:vAlign w:val="center"/>
          </w:tcPr>
          <w:p w14:paraId="2C2FF6CE">
            <w:pPr>
              <w:widowControl/>
              <w:ind w:right="-5048" w:rightChars="-2404"/>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c>
          <w:tcPr>
            <w:tcW w:w="5418" w:type="dxa"/>
            <w:gridSpan w:val="11"/>
            <w:shd w:val="clear" w:color="auto" w:fill="FFFFFF"/>
            <w:vAlign w:val="center"/>
          </w:tcPr>
          <w:p w14:paraId="359C1597">
            <w:pPr>
              <w:widowControl/>
              <w:tabs>
                <w:tab w:val="left" w:pos="630"/>
                <w:tab w:val="left" w:pos="5250"/>
              </w:tabs>
              <w:ind w:right="346" w:rightChars="165"/>
              <w:jc w:val="left"/>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 xml:space="preserve">                                        </w:t>
            </w:r>
            <w:r>
              <w:rPr>
                <w:rFonts w:ascii="Times New Roman" w:hAnsi="Times New Roman" w:eastAsia="仿宋_GB2312" w:cs="Times New Roman"/>
                <w:color w:val="000000"/>
                <w:kern w:val="0"/>
                <w:sz w:val="20"/>
                <w:szCs w:val="20"/>
                <w:lang w:bidi="ar"/>
              </w:rPr>
              <w:t>单位：万元</w:t>
            </w:r>
          </w:p>
        </w:tc>
        <w:tc>
          <w:tcPr>
            <w:tcW w:w="240" w:type="dxa"/>
            <w:shd w:val="clear" w:color="auto" w:fill="FFFFFF"/>
            <w:vAlign w:val="center"/>
          </w:tcPr>
          <w:p w14:paraId="57625B06">
            <w:pPr>
              <w:widowControl/>
              <w:jc w:val="right"/>
              <w:textAlignment w:val="center"/>
              <w:rPr>
                <w:rFonts w:ascii="Times New Roman" w:hAnsi="Times New Roman" w:eastAsia="仿宋_GB2312" w:cs="Times New Roman"/>
                <w:color w:val="000000"/>
                <w:sz w:val="20"/>
                <w:szCs w:val="20"/>
              </w:rPr>
            </w:pPr>
          </w:p>
        </w:tc>
      </w:tr>
      <w:tr w14:paraId="138C84F7">
        <w:tblPrEx>
          <w:tblCellMar>
            <w:top w:w="15" w:type="dxa"/>
            <w:left w:w="15" w:type="dxa"/>
            <w:bottom w:w="15" w:type="dxa"/>
            <w:right w:w="15" w:type="dxa"/>
          </w:tblCellMar>
        </w:tblPrEx>
        <w:trPr>
          <w:gridAfter w:val="4"/>
          <w:wAfter w:w="2363" w:type="dxa"/>
          <w:trHeight w:val="555" w:hRule="atLeast"/>
        </w:trPr>
        <w:tc>
          <w:tcPr>
            <w:tcW w:w="566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40AF5069">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预算数</w:t>
            </w:r>
          </w:p>
        </w:tc>
        <w:tc>
          <w:tcPr>
            <w:tcW w:w="5062"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BA77AA9">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r>
      <w:tr w14:paraId="3932C9A7">
        <w:tblPrEx>
          <w:tblCellMar>
            <w:top w:w="15" w:type="dxa"/>
            <w:left w:w="15" w:type="dxa"/>
            <w:bottom w:w="15" w:type="dxa"/>
            <w:right w:w="15" w:type="dxa"/>
          </w:tblCellMar>
        </w:tblPrEx>
        <w:trPr>
          <w:gridAfter w:val="4"/>
          <w:wAfter w:w="2363" w:type="dxa"/>
          <w:trHeight w:val="600" w:hRule="atLeast"/>
        </w:trPr>
        <w:tc>
          <w:tcPr>
            <w:tcW w:w="7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11A2C6">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82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5C941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因公出国（境）费</w:t>
            </w:r>
          </w:p>
        </w:tc>
        <w:tc>
          <w:tcPr>
            <w:tcW w:w="270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AA476F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公务用车购置及运行维护费</w:t>
            </w:r>
          </w:p>
        </w:tc>
        <w:tc>
          <w:tcPr>
            <w:tcW w:w="141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DFBA9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公务接待费</w:t>
            </w:r>
          </w:p>
        </w:tc>
        <w:tc>
          <w:tcPr>
            <w:tcW w:w="7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8EDD7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CF988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因公出国（境）费</w:t>
            </w:r>
          </w:p>
        </w:tc>
        <w:tc>
          <w:tcPr>
            <w:tcW w:w="236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AC07702">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公务用车购置及运行维护费</w:t>
            </w:r>
          </w:p>
        </w:tc>
        <w:tc>
          <w:tcPr>
            <w:tcW w:w="119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6B13B8">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公务接待费</w:t>
            </w:r>
          </w:p>
        </w:tc>
      </w:tr>
      <w:tr w14:paraId="00C26E4D">
        <w:tblPrEx>
          <w:tblCellMar>
            <w:top w:w="15" w:type="dxa"/>
            <w:left w:w="15" w:type="dxa"/>
            <w:bottom w:w="15" w:type="dxa"/>
            <w:right w:w="15" w:type="dxa"/>
          </w:tblCellMar>
        </w:tblPrEx>
        <w:trPr>
          <w:gridAfter w:val="4"/>
          <w:wAfter w:w="2363" w:type="dxa"/>
          <w:trHeight w:val="600" w:hRule="atLeast"/>
        </w:trPr>
        <w:tc>
          <w:tcPr>
            <w:tcW w:w="7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AF9EDB">
            <w:pPr>
              <w:jc w:val="center"/>
              <w:rPr>
                <w:rFonts w:ascii="Times New Roman" w:hAnsi="Times New Roman" w:eastAsia="仿宋_GB2312" w:cs="Times New Roman"/>
                <w:b/>
                <w:bCs/>
                <w:color w:val="000000"/>
                <w:sz w:val="22"/>
              </w:rPr>
            </w:pPr>
          </w:p>
        </w:tc>
        <w:tc>
          <w:tcPr>
            <w:tcW w:w="82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6756EB">
            <w:pPr>
              <w:jc w:val="center"/>
              <w:rPr>
                <w:rFonts w:ascii="Times New Roman" w:hAnsi="Times New Roman" w:eastAsia="仿宋_GB2312" w:cs="Times New Roman"/>
                <w:b/>
                <w:bCs/>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C23A85">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小计</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8471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公务用车购置费</w:t>
            </w: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1D391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公务用车运行维护费</w:t>
            </w:r>
          </w:p>
        </w:tc>
        <w:tc>
          <w:tcPr>
            <w:tcW w:w="141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27D200">
            <w:pPr>
              <w:jc w:val="center"/>
              <w:rPr>
                <w:rFonts w:ascii="Times New Roman" w:hAnsi="Times New Roman" w:eastAsia="仿宋_GB2312" w:cs="Times New Roman"/>
                <w:b/>
                <w:bCs/>
                <w:color w:val="000000"/>
                <w:sz w:val="22"/>
              </w:rPr>
            </w:pPr>
          </w:p>
        </w:tc>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84D37B">
            <w:pPr>
              <w:jc w:val="center"/>
              <w:rPr>
                <w:rFonts w:ascii="Times New Roman" w:hAnsi="Times New Roman" w:eastAsia="仿宋_GB2312" w:cs="Times New Roman"/>
                <w:b/>
                <w:bCs/>
                <w:color w:val="000000"/>
                <w:sz w:val="22"/>
              </w:rPr>
            </w:pPr>
          </w:p>
        </w:tc>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62D370">
            <w:pPr>
              <w:jc w:val="center"/>
              <w:rPr>
                <w:rFonts w:ascii="Times New Roman" w:hAnsi="Times New Roman" w:eastAsia="仿宋_GB2312" w:cs="Times New Roman"/>
                <w:b/>
                <w:bCs/>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88D95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小计</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CC6A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公务用车购置费</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7A0DDE">
            <w:pPr>
              <w:widowControl/>
              <w:jc w:val="center"/>
              <w:textAlignment w:val="center"/>
              <w:rPr>
                <w:rFonts w:ascii="Times New Roman" w:hAnsi="Times New Roman" w:eastAsia="仿宋_GB2312" w:cs="Times New Roman"/>
                <w:b/>
                <w:bCs/>
                <w:color w:val="000000"/>
                <w:kern w:val="0"/>
                <w:sz w:val="22"/>
                <w:lang w:bidi="ar"/>
              </w:rPr>
            </w:pPr>
            <w:r>
              <w:rPr>
                <w:rFonts w:ascii="Times New Roman" w:hAnsi="Times New Roman" w:eastAsia="仿宋_GB2312" w:cs="Times New Roman"/>
                <w:b/>
                <w:bCs/>
                <w:color w:val="000000"/>
                <w:kern w:val="0"/>
                <w:sz w:val="22"/>
                <w:lang w:bidi="ar"/>
              </w:rPr>
              <w:t>公务用车</w:t>
            </w:r>
          </w:p>
          <w:p w14:paraId="305F1B9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运行维护费</w:t>
            </w:r>
          </w:p>
        </w:tc>
        <w:tc>
          <w:tcPr>
            <w:tcW w:w="119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BD5A58">
            <w:pPr>
              <w:jc w:val="center"/>
              <w:rPr>
                <w:rFonts w:ascii="Times New Roman" w:hAnsi="Times New Roman" w:eastAsia="仿宋_GB2312" w:cs="Times New Roman"/>
                <w:b/>
                <w:bCs/>
                <w:color w:val="000000"/>
                <w:sz w:val="22"/>
              </w:rPr>
            </w:pPr>
          </w:p>
        </w:tc>
      </w:tr>
      <w:tr w14:paraId="55F75DE3">
        <w:tblPrEx>
          <w:tblCellMar>
            <w:top w:w="15" w:type="dxa"/>
            <w:left w:w="15" w:type="dxa"/>
            <w:bottom w:w="15" w:type="dxa"/>
            <w:right w:w="15" w:type="dxa"/>
          </w:tblCellMar>
        </w:tblPrEx>
        <w:trPr>
          <w:gridAfter w:val="4"/>
          <w:wAfter w:w="2363" w:type="dxa"/>
          <w:trHeight w:val="555"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3427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74BF8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FF140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5DF0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4</w:t>
            </w: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E0C3B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5</w:t>
            </w:r>
          </w:p>
        </w:tc>
        <w:tc>
          <w:tcPr>
            <w:tcW w:w="14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E562B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6</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7D6B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7</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D594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8</w:t>
            </w: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2ECB2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9</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62BF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10</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7DD40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11</w:t>
            </w: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F4D54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12</w:t>
            </w:r>
          </w:p>
        </w:tc>
      </w:tr>
      <w:tr w14:paraId="538A71CD">
        <w:tblPrEx>
          <w:tblCellMar>
            <w:top w:w="15" w:type="dxa"/>
            <w:left w:w="15" w:type="dxa"/>
            <w:bottom w:w="15" w:type="dxa"/>
            <w:right w:w="15" w:type="dxa"/>
          </w:tblCellMar>
        </w:tblPrEx>
        <w:trPr>
          <w:gridAfter w:val="4"/>
          <w:wAfter w:w="2363" w:type="dxa"/>
          <w:trHeight w:val="427"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AA6DD">
            <w:pPr>
              <w:rPr>
                <w:rFonts w:ascii="Times New Roman" w:hAnsi="Times New Roman" w:eastAsia="仿宋_GB2312" w:cs="Times New Roman"/>
                <w:color w:val="000000"/>
                <w:sz w:val="22"/>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9189C9">
            <w:pPr>
              <w:rPr>
                <w:rFonts w:ascii="Times New Roman" w:hAnsi="Times New Roman" w:eastAsia="仿宋_GB2312" w:cs="Times New Roman"/>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9F732F">
            <w:pPr>
              <w:rPr>
                <w:rFonts w:ascii="Times New Roman" w:hAnsi="Times New Roman" w:eastAsia="仿宋_GB2312" w:cs="Times New Roman"/>
                <w:color w:val="000000"/>
                <w:sz w:val="22"/>
              </w:rPr>
            </w:pP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AE2FA">
            <w:pPr>
              <w:rPr>
                <w:rFonts w:ascii="Times New Roman" w:hAnsi="Times New Roman" w:eastAsia="仿宋_GB2312" w:cs="Times New Roman"/>
                <w:color w:val="000000"/>
                <w:sz w:val="22"/>
              </w:rPr>
            </w:pP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5E4308">
            <w:pPr>
              <w:rPr>
                <w:rFonts w:ascii="Times New Roman" w:hAnsi="Times New Roman" w:eastAsia="仿宋_GB2312" w:cs="Times New Roman"/>
                <w:color w:val="000000"/>
                <w:sz w:val="22"/>
              </w:rPr>
            </w:pPr>
          </w:p>
        </w:tc>
        <w:tc>
          <w:tcPr>
            <w:tcW w:w="14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6B36FB">
            <w:pPr>
              <w:rPr>
                <w:rFonts w:ascii="Times New Roman" w:hAnsi="Times New Roman" w:eastAsia="仿宋_GB2312" w:cs="Times New Roman"/>
                <w:color w:val="000000"/>
                <w:sz w:val="22"/>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EC467">
            <w:pPr>
              <w:rPr>
                <w:rFonts w:ascii="Times New Roman" w:hAnsi="Times New Roman" w:eastAsia="仿宋_GB2312" w:cs="Times New Roman"/>
                <w:color w:val="000000"/>
                <w:sz w:val="22"/>
              </w:rPr>
            </w:pP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FB845">
            <w:pPr>
              <w:rPr>
                <w:rFonts w:ascii="Times New Roman" w:hAnsi="Times New Roman" w:eastAsia="仿宋_GB2312" w:cs="Times New Roman"/>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1EDF16">
            <w:pPr>
              <w:rPr>
                <w:rFonts w:ascii="Times New Roman" w:hAnsi="Times New Roman" w:eastAsia="仿宋_GB2312" w:cs="Times New Roman"/>
                <w:color w:val="000000"/>
                <w:sz w:val="22"/>
              </w:rPr>
            </w:pP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7F125">
            <w:pPr>
              <w:rPr>
                <w:rFonts w:ascii="Times New Roman" w:hAnsi="Times New Roman" w:eastAsia="仿宋_GB2312" w:cs="Times New Roman"/>
                <w:color w:val="000000"/>
                <w:sz w:val="22"/>
              </w:rPr>
            </w:pP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BFFD1B">
            <w:pPr>
              <w:rPr>
                <w:rFonts w:ascii="Times New Roman" w:hAnsi="Times New Roman" w:eastAsia="仿宋_GB2312" w:cs="Times New Roman"/>
                <w:color w:val="000000"/>
                <w:sz w:val="22"/>
              </w:rPr>
            </w:pP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B71E9A">
            <w:pPr>
              <w:rPr>
                <w:rFonts w:ascii="Times New Roman" w:hAnsi="Times New Roman" w:eastAsia="仿宋_GB2312" w:cs="Times New Roman"/>
                <w:color w:val="000000"/>
                <w:sz w:val="22"/>
              </w:rPr>
            </w:pPr>
          </w:p>
        </w:tc>
      </w:tr>
      <w:tr w14:paraId="13170BD4">
        <w:trPr>
          <w:trHeight w:val="900" w:hRule="atLeast"/>
        </w:trPr>
        <w:tc>
          <w:tcPr>
            <w:tcW w:w="13090" w:type="dxa"/>
            <w:gridSpan w:val="24"/>
            <w:shd w:val="clear" w:color="auto" w:fill="auto"/>
            <w:vAlign w:val="center"/>
          </w:tcPr>
          <w:p w14:paraId="55662D36">
            <w:pPr>
              <w:widowControl/>
              <w:ind w:right="2339" w:rightChars="1114"/>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0F34B6A7">
      <w:pPr>
        <w:widowControl/>
        <w:spacing w:after="312" w:afterLines="100" w:line="580" w:lineRule="exact"/>
        <w:ind w:left="1757"/>
        <w:jc w:val="lef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51C4843">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ACC2B40">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57E03DD">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19920F0">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FD91367">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185F4D5">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B5CEF0F">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CE948AC">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E3537B0">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4C43E76">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1DB5329">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2024年度部门决算情况说明</w:t>
      </w:r>
    </w:p>
    <w:p w14:paraId="73125DEA">
      <w:pPr>
        <w:rPr>
          <w:rFonts w:ascii="Times New Roman" w:hAnsi="Times New Roman" w:eastAsia="黑体" w:cs="Times New Roman"/>
          <w:sz w:val="32"/>
          <w:szCs w:val="32"/>
        </w:rPr>
      </w:pPr>
    </w:p>
    <w:p w14:paraId="2B0BBB84">
      <w:pPr>
        <w:spacing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一、收入</w:t>
      </w:r>
      <w:r>
        <w:rPr>
          <w:rFonts w:ascii="Times New Roman" w:hAnsi="Times New Roman" w:eastAsia="黑体" w:cs="Times New Roman"/>
          <w:kern w:val="0"/>
          <w:sz w:val="32"/>
          <w:szCs w:val="32"/>
        </w:rPr>
        <w:t>支出</w:t>
      </w:r>
      <w:r>
        <w:rPr>
          <w:rFonts w:ascii="Times New Roman" w:hAnsi="Times New Roman" w:eastAsia="黑体" w:cs="Times New Roman"/>
          <w:sz w:val="32"/>
          <w:szCs w:val="32"/>
        </w:rPr>
        <w:t>决算总体情况说明</w:t>
      </w:r>
    </w:p>
    <w:p w14:paraId="1862F132">
      <w:pPr>
        <w:adjustRightInd w:val="0"/>
        <w:snapToGrid w:val="0"/>
        <w:spacing w:line="580" w:lineRule="exact"/>
        <w:ind w:firstLine="640" w:firstLineChars="200"/>
        <w:rPr>
          <w:rFonts w:ascii="Times New Roman" w:hAnsi="Times New Roman" w:eastAsia="黑体" w:cs="Times New Roman"/>
          <w:sz w:val="32"/>
          <w:szCs w:val="32"/>
        </w:rPr>
      </w:pPr>
      <w:r>
        <w:rPr>
          <w:rFonts w:ascii="Times New Roman" w:hAnsi="Times New Roman" w:eastAsia="仿宋_GB2312" w:cs="Times New Roman"/>
          <w:sz w:val="32"/>
          <w:szCs w:val="32"/>
        </w:rPr>
        <w:t>本部门2024年度收、支总计（含结转和结余）均为</w:t>
      </w:r>
      <w:r>
        <w:rPr>
          <w:rFonts w:hint="eastAsia" w:ascii="Times New Roman" w:hAnsi="Times New Roman" w:eastAsia="仿宋_GB2312" w:cs="Times New Roman"/>
          <w:sz w:val="32"/>
          <w:szCs w:val="32"/>
          <w:lang w:val="en-US" w:eastAsia="zh-CN"/>
        </w:rPr>
        <w:t>258.30</w:t>
      </w:r>
      <w:r>
        <w:rPr>
          <w:rFonts w:ascii="Times New Roman" w:hAnsi="Times New Roman" w:eastAsia="仿宋_GB2312" w:cs="Times New Roman"/>
          <w:sz w:val="32"/>
          <w:szCs w:val="32"/>
        </w:rPr>
        <w:t>万元。与2023年度决算相比，收支各增加</w:t>
      </w:r>
      <w:r>
        <w:rPr>
          <w:rFonts w:hint="eastAsia" w:ascii="Times New Roman" w:hAnsi="Times New Roman" w:eastAsia="仿宋_GB2312" w:cs="Times New Roman"/>
          <w:sz w:val="32"/>
          <w:szCs w:val="32"/>
          <w:lang w:val="en-US" w:eastAsia="zh-CN"/>
        </w:rPr>
        <w:t>43.20</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20.1</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val="en-US" w:eastAsia="zh-CN"/>
        </w:rPr>
        <w:t>项目经费增加</w:t>
      </w:r>
      <w:r>
        <w:rPr>
          <w:rFonts w:ascii="Times New Roman" w:hAnsi="Times New Roman" w:eastAsia="仿宋_GB2312" w:cs="Times New Roman"/>
          <w:sz w:val="32"/>
          <w:szCs w:val="32"/>
        </w:rPr>
        <w:t>。</w:t>
      </w:r>
    </w:p>
    <w:p w14:paraId="0538166E">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ascii="Times New Roman" w:hAnsi="Times New Roman" w:eastAsia="黑体" w:cs="Times New Roman"/>
          <w:sz w:val="32"/>
          <w:szCs w:val="32"/>
        </w:rPr>
      </w:pPr>
      <w:r>
        <w:rPr>
          <w:rFonts w:hint="eastAsia" w:ascii="Times New Roman" w:hAnsi="Times New Roman" w:eastAsia="宋体"/>
        </w:rPr>
        <w:drawing>
          <wp:inline distT="0" distB="0" distL="114300" distR="114300">
            <wp:extent cx="5245735" cy="2977515"/>
            <wp:effectExtent l="4445" t="4445" r="7620" b="8890"/>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3E1DEB73">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二、收入决算情况说明</w:t>
      </w:r>
    </w:p>
    <w:p w14:paraId="555B70E8">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本部门2024年度本年收入合计</w:t>
      </w:r>
      <w:r>
        <w:rPr>
          <w:rFonts w:hint="eastAsia" w:ascii="Times New Roman" w:hAnsi="Times New Roman" w:eastAsia="仿宋_GB2312" w:cs="Times New Roman"/>
          <w:sz w:val="32"/>
          <w:szCs w:val="32"/>
          <w:lang w:val="en-US" w:eastAsia="zh-CN"/>
        </w:rPr>
        <w:t>258.30</w:t>
      </w:r>
      <w:r>
        <w:rPr>
          <w:rFonts w:ascii="Times New Roman" w:hAnsi="Times New Roman" w:eastAsia="仿宋_GB2312" w:cs="Times New Roman"/>
          <w:sz w:val="32"/>
          <w:szCs w:val="32"/>
        </w:rPr>
        <w:t>万元，其中：财政拨款收入</w:t>
      </w:r>
      <w:r>
        <w:rPr>
          <w:rFonts w:hint="eastAsia" w:ascii="Times New Roman" w:hAnsi="Times New Roman" w:eastAsia="仿宋_GB2312" w:cs="Times New Roman"/>
          <w:sz w:val="32"/>
          <w:szCs w:val="32"/>
          <w:lang w:val="en-US" w:eastAsia="zh-CN"/>
        </w:rPr>
        <w:t>258.30</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100.0</w:t>
      </w:r>
      <w:r>
        <w:rPr>
          <w:rFonts w:ascii="Times New Roman" w:hAnsi="Times New Roman" w:eastAsia="仿宋_GB2312" w:cs="Times New Roman"/>
          <w:sz w:val="32"/>
          <w:szCs w:val="32"/>
        </w:rPr>
        <w:t>%；上级补助收入</w:t>
      </w:r>
      <w:r>
        <w:rPr>
          <w:rFonts w:hint="eastAsia" w:ascii="Times New Roman" w:hAnsi="Times New Roman" w:eastAsia="仿宋_GB2312" w:cs="Times New Roman"/>
          <w:sz w:val="32"/>
          <w:szCs w:val="32"/>
          <w:lang w:val="en-US" w:eastAsia="zh-CN"/>
        </w:rPr>
        <w:t>0.00</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0.0</w:t>
      </w:r>
      <w:r>
        <w:rPr>
          <w:rFonts w:ascii="Times New Roman" w:hAnsi="Times New Roman" w:eastAsia="仿宋_GB2312" w:cs="Times New Roman"/>
          <w:sz w:val="32"/>
          <w:szCs w:val="32"/>
        </w:rPr>
        <w:t>%；事业收入</w:t>
      </w:r>
      <w:r>
        <w:rPr>
          <w:rFonts w:hint="eastAsia" w:ascii="Times New Roman" w:hAnsi="Times New Roman" w:eastAsia="仿宋_GB2312" w:cs="Times New Roman"/>
          <w:sz w:val="32"/>
          <w:szCs w:val="32"/>
          <w:lang w:val="en-US" w:eastAsia="zh-CN"/>
        </w:rPr>
        <w:t>0.00</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0.0</w:t>
      </w:r>
      <w:r>
        <w:rPr>
          <w:rFonts w:ascii="Times New Roman" w:hAnsi="Times New Roman" w:eastAsia="仿宋_GB2312" w:cs="Times New Roman"/>
          <w:sz w:val="32"/>
          <w:szCs w:val="32"/>
        </w:rPr>
        <w:t>%；经营收入</w:t>
      </w:r>
      <w:r>
        <w:rPr>
          <w:rFonts w:hint="eastAsia" w:ascii="Times New Roman" w:hAnsi="Times New Roman" w:eastAsia="仿宋_GB2312" w:cs="Times New Roman"/>
          <w:sz w:val="32"/>
          <w:szCs w:val="32"/>
          <w:lang w:val="en-US" w:eastAsia="zh-CN"/>
        </w:rPr>
        <w:t>0.00</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0.0</w:t>
      </w:r>
      <w:r>
        <w:rPr>
          <w:rFonts w:ascii="Times New Roman" w:hAnsi="Times New Roman" w:eastAsia="仿宋_GB2312" w:cs="Times New Roman"/>
          <w:sz w:val="32"/>
          <w:szCs w:val="32"/>
        </w:rPr>
        <w:t>%；附属单位上缴收入</w:t>
      </w:r>
      <w:r>
        <w:rPr>
          <w:rFonts w:hint="eastAsia" w:ascii="Times New Roman" w:hAnsi="Times New Roman" w:eastAsia="仿宋_GB2312" w:cs="Times New Roman"/>
          <w:sz w:val="32"/>
          <w:szCs w:val="32"/>
          <w:lang w:val="en-US" w:eastAsia="zh-CN"/>
        </w:rPr>
        <w:t>0.00</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0.0</w:t>
      </w:r>
      <w:r>
        <w:rPr>
          <w:rFonts w:ascii="Times New Roman" w:hAnsi="Times New Roman" w:eastAsia="仿宋_GB2312" w:cs="Times New Roman"/>
          <w:sz w:val="32"/>
          <w:szCs w:val="32"/>
        </w:rPr>
        <w:t>%；其他收入</w:t>
      </w:r>
      <w:r>
        <w:rPr>
          <w:rFonts w:hint="eastAsia" w:ascii="Times New Roman" w:hAnsi="Times New Roman" w:eastAsia="仿宋_GB2312" w:cs="Times New Roman"/>
          <w:sz w:val="32"/>
          <w:szCs w:val="32"/>
          <w:lang w:val="en-US" w:eastAsia="zh-CN"/>
        </w:rPr>
        <w:t>0.00</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0.0</w:t>
      </w:r>
      <w:r>
        <w:rPr>
          <w:rFonts w:ascii="Times New Roman" w:hAnsi="Times New Roman" w:eastAsia="仿宋_GB2312" w:cs="Times New Roman"/>
          <w:sz w:val="32"/>
          <w:szCs w:val="32"/>
        </w:rPr>
        <w:t>%。</w:t>
      </w:r>
    </w:p>
    <w:p w14:paraId="3CAA4809">
      <w:pPr>
        <w:adjustRightInd w:val="0"/>
        <w:snapToGrid w:val="0"/>
        <w:spacing w:line="580" w:lineRule="exact"/>
        <w:ind w:firstLine="640" w:firstLineChars="200"/>
        <w:rPr>
          <w:rFonts w:ascii="Times New Roman" w:hAnsi="Times New Roman" w:eastAsia="仿宋_GB2312" w:cs="Times New Roman"/>
          <w:sz w:val="32"/>
          <w:szCs w:val="32"/>
        </w:rPr>
      </w:pPr>
    </w:p>
    <w:p w14:paraId="742EE9C7">
      <w:pPr>
        <w:adjustRightInd w:val="0"/>
        <w:snapToGrid w:val="0"/>
        <w:spacing w:line="580" w:lineRule="exact"/>
        <w:ind w:firstLine="640" w:firstLineChars="200"/>
        <w:rPr>
          <w:rFonts w:ascii="Times New Roman" w:hAnsi="Times New Roman" w:eastAsia="黑体" w:cs="Times New Roman"/>
          <w:sz w:val="32"/>
          <w:szCs w:val="32"/>
        </w:rPr>
      </w:pPr>
    </w:p>
    <w:p w14:paraId="6EFAF39B">
      <w:pPr>
        <w:adjustRightInd w:val="0"/>
        <w:snapToGrid w:val="0"/>
        <w:spacing w:line="580" w:lineRule="exact"/>
        <w:ind w:firstLine="640" w:firstLineChars="200"/>
        <w:rPr>
          <w:rFonts w:ascii="Times New Roman" w:hAnsi="Times New Roman" w:eastAsia="黑体" w:cs="Times New Roman"/>
          <w:sz w:val="32"/>
          <w:szCs w:val="32"/>
        </w:rPr>
      </w:pPr>
      <w:r>
        <w:rPr>
          <w:rFonts w:ascii="Times New Roman" w:hAnsi="Times New Roman" w:eastAsia="仿宋_GB2312"/>
          <w:kern w:val="2"/>
          <w:sz w:val="32"/>
          <w:szCs w:val="32"/>
          <w:highlight w:val="yellow"/>
          <w:lang w:val="zh-CN"/>
        </w:rPr>
        <w:drawing>
          <wp:anchor distT="0" distB="0" distL="114300" distR="114300" simplePos="0" relativeHeight="251663360" behindDoc="0" locked="0" layoutInCell="1" allowOverlap="1">
            <wp:simplePos x="0" y="0"/>
            <wp:positionH relativeFrom="column">
              <wp:posOffset>685165</wp:posOffset>
            </wp:positionH>
            <wp:positionV relativeFrom="paragraph">
              <wp:posOffset>7620</wp:posOffset>
            </wp:positionV>
            <wp:extent cx="5256530" cy="2988310"/>
            <wp:effectExtent l="5080" t="4445" r="1524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694316DD">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三、支出决算情况说明</w:t>
      </w:r>
    </w:p>
    <w:p w14:paraId="788CA379">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本部门2024年度本年支出合计</w:t>
      </w:r>
      <w:r>
        <w:rPr>
          <w:rFonts w:hint="eastAsia" w:ascii="Times New Roman" w:hAnsi="Times New Roman" w:eastAsia="仿宋_GB2312" w:cs="Times New Roman"/>
          <w:sz w:val="32"/>
          <w:szCs w:val="32"/>
          <w:lang w:val="en-US" w:eastAsia="zh-CN"/>
        </w:rPr>
        <w:t>258.30</w:t>
      </w:r>
      <w:r>
        <w:rPr>
          <w:rFonts w:ascii="Times New Roman" w:hAnsi="Times New Roman" w:eastAsia="仿宋_GB2312" w:cs="Times New Roman"/>
          <w:sz w:val="32"/>
          <w:szCs w:val="32"/>
        </w:rPr>
        <w:t>万元，其中：基本支出</w:t>
      </w:r>
      <w:r>
        <w:rPr>
          <w:rFonts w:hint="eastAsia" w:ascii="Times New Roman" w:hAnsi="Times New Roman" w:eastAsia="仿宋_GB2312" w:cs="Times New Roman"/>
          <w:sz w:val="32"/>
          <w:szCs w:val="32"/>
          <w:lang w:val="en-US" w:eastAsia="zh-CN"/>
        </w:rPr>
        <w:t>173.98</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67.4</w:t>
      </w:r>
      <w:r>
        <w:rPr>
          <w:rFonts w:ascii="Times New Roman" w:hAnsi="Times New Roman" w:eastAsia="仿宋_GB2312" w:cs="Times New Roman"/>
          <w:sz w:val="32"/>
          <w:szCs w:val="32"/>
        </w:rPr>
        <w:t>%；项目支出</w:t>
      </w:r>
      <w:r>
        <w:rPr>
          <w:rFonts w:hint="eastAsia" w:ascii="Times New Roman" w:hAnsi="Times New Roman" w:eastAsia="仿宋_GB2312" w:cs="Times New Roman"/>
          <w:sz w:val="32"/>
          <w:szCs w:val="32"/>
          <w:lang w:val="en-US" w:eastAsia="zh-CN"/>
        </w:rPr>
        <w:t>84.32</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32.6</w:t>
      </w:r>
      <w:r>
        <w:rPr>
          <w:rFonts w:ascii="Times New Roman" w:hAnsi="Times New Roman" w:eastAsia="仿宋_GB2312" w:cs="Times New Roman"/>
          <w:sz w:val="32"/>
          <w:szCs w:val="32"/>
        </w:rPr>
        <w:t>%；经营支出</w:t>
      </w:r>
      <w:r>
        <w:rPr>
          <w:rFonts w:hint="eastAsia" w:ascii="Times New Roman" w:hAnsi="Times New Roman" w:eastAsia="仿宋_GB2312" w:cs="Times New Roman"/>
          <w:sz w:val="32"/>
          <w:szCs w:val="32"/>
          <w:lang w:val="en-US" w:eastAsia="zh-CN"/>
        </w:rPr>
        <w:t>0.00</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0.0</w:t>
      </w:r>
      <w:r>
        <w:rPr>
          <w:rFonts w:ascii="Times New Roman" w:hAnsi="Times New Roman" w:eastAsia="仿宋_GB2312" w:cs="Times New Roman"/>
          <w:sz w:val="32"/>
          <w:szCs w:val="32"/>
        </w:rPr>
        <w:t>%；上缴上级支出</w:t>
      </w:r>
      <w:r>
        <w:rPr>
          <w:rFonts w:hint="eastAsia" w:ascii="Times New Roman" w:hAnsi="Times New Roman" w:eastAsia="仿宋_GB2312" w:cs="Times New Roman"/>
          <w:sz w:val="32"/>
          <w:szCs w:val="32"/>
          <w:lang w:val="en-US" w:eastAsia="zh-CN"/>
        </w:rPr>
        <w:t>0.00</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0.0</w:t>
      </w:r>
      <w:r>
        <w:rPr>
          <w:rFonts w:ascii="Times New Roman" w:hAnsi="Times New Roman" w:eastAsia="仿宋_GB2312" w:cs="Times New Roman"/>
          <w:sz w:val="32"/>
          <w:szCs w:val="32"/>
        </w:rPr>
        <w:t>%；对附属单位补助支出</w:t>
      </w:r>
      <w:r>
        <w:rPr>
          <w:rFonts w:hint="eastAsia" w:ascii="Times New Roman" w:hAnsi="Times New Roman" w:eastAsia="仿宋_GB2312" w:cs="Times New Roman"/>
          <w:sz w:val="32"/>
          <w:szCs w:val="32"/>
          <w:lang w:val="en-US" w:eastAsia="zh-CN"/>
        </w:rPr>
        <w:t>0.00</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0.0</w:t>
      </w:r>
      <w:r>
        <w:rPr>
          <w:rFonts w:ascii="Times New Roman" w:hAnsi="Times New Roman" w:eastAsia="仿宋_GB2312" w:cs="Times New Roman"/>
          <w:sz w:val="32"/>
          <w:szCs w:val="32"/>
        </w:rPr>
        <w:t>%。</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44465" cy="3059430"/>
            <wp:effectExtent l="4445" t="4445" r="8890" b="222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6DC898A">
      <w:pPr>
        <w:spacing w:line="580" w:lineRule="exact"/>
        <w:ind w:firstLine="640" w:firstLineChars="200"/>
        <w:outlineLvl w:val="1"/>
        <w:rPr>
          <w:rFonts w:ascii="Times New Roman" w:hAnsi="Times New Roman" w:eastAsia="黑体" w:cs="Times New Roman"/>
          <w:sz w:val="32"/>
          <w:szCs w:val="32"/>
        </w:rPr>
      </w:pPr>
    </w:p>
    <w:p w14:paraId="2AE1371A">
      <w:pPr>
        <w:spacing w:line="580" w:lineRule="exact"/>
        <w:ind w:firstLine="640" w:firstLineChars="200"/>
        <w:outlineLvl w:val="1"/>
        <w:rPr>
          <w:rFonts w:ascii="Times New Roman" w:hAnsi="Times New Roman" w:eastAsia="黑体" w:cs="Times New Roman"/>
          <w:sz w:val="32"/>
          <w:szCs w:val="32"/>
        </w:rPr>
      </w:pPr>
      <w:r>
        <w:rPr>
          <w:rFonts w:ascii="Times New Roman" w:hAnsi="Times New Roman" w:eastAsia="黑体" w:cs="Times New Roman"/>
          <w:sz w:val="32"/>
          <w:szCs w:val="32"/>
        </w:rPr>
        <w:t>四、</w:t>
      </w:r>
      <w:r>
        <w:rPr>
          <w:rFonts w:ascii="Times New Roman" w:hAnsi="Times New Roman" w:eastAsia="黑体" w:cs="Times New Roman"/>
          <w:kern w:val="0"/>
          <w:sz w:val="32"/>
          <w:szCs w:val="32"/>
        </w:rPr>
        <w:t>财政</w:t>
      </w:r>
      <w:r>
        <w:rPr>
          <w:rFonts w:ascii="Times New Roman" w:hAnsi="Times New Roman" w:eastAsia="黑体" w:cs="Times New Roman"/>
          <w:sz w:val="32"/>
          <w:szCs w:val="32"/>
        </w:rPr>
        <w:t>拨款收入支出决算总体情况说明</w:t>
      </w:r>
    </w:p>
    <w:p w14:paraId="223056C0">
      <w:pPr>
        <w:snapToGrid w:val="0"/>
        <w:spacing w:line="580" w:lineRule="exact"/>
        <w:ind w:firstLine="643"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（一）财政拨款收支与2023年度决算对比情况</w:t>
      </w:r>
    </w:p>
    <w:p w14:paraId="33BED6EA">
      <w:pPr>
        <w:adjustRightInd w:val="0"/>
        <w:snapToGrid w:val="0"/>
        <w:spacing w:line="580" w:lineRule="exact"/>
        <w:ind w:firstLine="640" w:firstLineChars="200"/>
        <w:rPr>
          <w:rFonts w:hint="default" w:ascii="Times New Roman" w:hAnsi="Times New Roman" w:eastAsia="仿宋_GB2312" w:cs="Times New Roman"/>
          <w:b/>
          <w:color w:val="FF0000"/>
          <w:sz w:val="32"/>
          <w:szCs w:val="32"/>
          <w:lang w:val="en-US" w:eastAsia="zh-CN"/>
        </w:rPr>
      </w:pPr>
      <w:r>
        <w:rPr>
          <w:rFonts w:ascii="Times New Roman" w:hAnsi="Times New Roman" w:eastAsia="仿宋_GB2312" w:cs="Times New Roman"/>
          <w:sz w:val="32"/>
          <w:szCs w:val="32"/>
          <w:highlight w:val="none"/>
        </w:rPr>
        <w:t>本部门2024年度财政拨款收、支总计（含结转和结余）均为</w:t>
      </w:r>
      <w:r>
        <w:rPr>
          <w:rFonts w:hint="eastAsia" w:ascii="Times New Roman" w:hAnsi="Times New Roman" w:eastAsia="仿宋_GB2312" w:cs="Times New Roman"/>
          <w:sz w:val="32"/>
          <w:szCs w:val="32"/>
          <w:highlight w:val="none"/>
          <w:lang w:val="en-US" w:eastAsia="zh-CN"/>
        </w:rPr>
        <w:t>258.30</w:t>
      </w:r>
      <w:r>
        <w:rPr>
          <w:rFonts w:ascii="Times New Roman" w:hAnsi="Times New Roman" w:eastAsia="仿宋_GB2312" w:cs="Times New Roman"/>
          <w:sz w:val="32"/>
          <w:szCs w:val="32"/>
          <w:highlight w:val="none"/>
        </w:rPr>
        <w:t>万元。与2023年度相比，财政拨款收支各增加</w:t>
      </w:r>
      <w:r>
        <w:rPr>
          <w:rFonts w:hint="eastAsia" w:ascii="Times New Roman" w:hAnsi="Times New Roman" w:eastAsia="仿宋_GB2312" w:cs="Times New Roman"/>
          <w:sz w:val="32"/>
          <w:szCs w:val="32"/>
          <w:highlight w:val="none"/>
          <w:lang w:val="en-US" w:eastAsia="zh-CN"/>
        </w:rPr>
        <w:t>43.20</w:t>
      </w:r>
      <w:r>
        <w:rPr>
          <w:rFonts w:ascii="Times New Roman" w:hAnsi="Times New Roman" w:eastAsia="仿宋_GB2312" w:cs="Times New Roman"/>
          <w:sz w:val="32"/>
          <w:szCs w:val="32"/>
          <w:highlight w:val="none"/>
        </w:rPr>
        <w:t>万元，增长</w:t>
      </w:r>
      <w:r>
        <w:rPr>
          <w:rFonts w:hint="eastAsia" w:ascii="Times New Roman" w:hAnsi="Times New Roman" w:eastAsia="仿宋_GB2312" w:cs="Times New Roman"/>
          <w:sz w:val="32"/>
          <w:szCs w:val="32"/>
          <w:highlight w:val="none"/>
          <w:lang w:val="en-US" w:eastAsia="zh-CN"/>
        </w:rPr>
        <w:t>20.1</w:t>
      </w:r>
      <w:r>
        <w:rPr>
          <w:rFonts w:ascii="Times New Roman" w:hAnsi="Times New Roman" w:eastAsia="仿宋_GB2312" w:cs="Times New Roman"/>
          <w:sz w:val="32"/>
          <w:szCs w:val="32"/>
          <w:highlight w:val="none"/>
        </w:rPr>
        <w:t>%，主要原因是</w:t>
      </w:r>
      <w:r>
        <w:rPr>
          <w:rFonts w:hint="eastAsia" w:ascii="Times New Roman" w:hAnsi="Times New Roman" w:eastAsia="仿宋_GB2312" w:cs="Times New Roman"/>
          <w:sz w:val="32"/>
          <w:szCs w:val="32"/>
          <w:highlight w:val="none"/>
          <w:lang w:val="en-US" w:eastAsia="zh-CN"/>
        </w:rPr>
        <w:t>项目经费增加。</w:t>
      </w:r>
    </w:p>
    <w:p w14:paraId="5C39FD94">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本部门2024年度财政拨款本年收入</w:t>
      </w:r>
      <w:r>
        <w:rPr>
          <w:rFonts w:hint="eastAsia" w:ascii="Times New Roman" w:hAnsi="Times New Roman" w:eastAsia="仿宋_GB2312" w:cs="Times New Roman"/>
          <w:sz w:val="32"/>
          <w:szCs w:val="32"/>
          <w:lang w:val="en-US" w:eastAsia="zh-CN"/>
        </w:rPr>
        <w:t>258.30</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比2023年度增加</w:t>
      </w:r>
      <w:r>
        <w:rPr>
          <w:rFonts w:hint="eastAsia" w:ascii="Times New Roman" w:hAnsi="Times New Roman" w:eastAsia="仿宋_GB2312" w:cs="Times New Roman"/>
          <w:sz w:val="32"/>
          <w:szCs w:val="32"/>
          <w:lang w:val="en-US" w:eastAsia="zh-CN"/>
        </w:rPr>
        <w:t>43.20</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20.1</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val="en-US" w:eastAsia="zh-CN"/>
        </w:rPr>
        <w:t>项目经费增加</w:t>
      </w:r>
      <w:r>
        <w:rPr>
          <w:rFonts w:ascii="Times New Roman" w:hAnsi="Times New Roman" w:eastAsia="仿宋_GB2312" w:cs="Times New Roman"/>
          <w:sz w:val="32"/>
          <w:szCs w:val="32"/>
        </w:rPr>
        <w:t>；本年支出</w:t>
      </w:r>
      <w:r>
        <w:rPr>
          <w:rFonts w:hint="eastAsia" w:ascii="Times New Roman" w:hAnsi="Times New Roman" w:eastAsia="仿宋_GB2312" w:cs="Times New Roman"/>
          <w:sz w:val="32"/>
          <w:szCs w:val="32"/>
          <w:lang w:val="en-US" w:eastAsia="zh-CN"/>
        </w:rPr>
        <w:t>258.30</w:t>
      </w:r>
      <w:r>
        <w:rPr>
          <w:rFonts w:ascii="Times New Roman" w:hAnsi="Times New Roman" w:eastAsia="仿宋_GB2312" w:cs="Times New Roman"/>
          <w:sz w:val="32"/>
          <w:szCs w:val="32"/>
        </w:rPr>
        <w:t>万元，增加</w:t>
      </w:r>
      <w:r>
        <w:rPr>
          <w:rFonts w:hint="eastAsia" w:ascii="Times New Roman" w:hAnsi="Times New Roman" w:eastAsia="仿宋_GB2312" w:cs="Times New Roman"/>
          <w:sz w:val="32"/>
          <w:szCs w:val="32"/>
          <w:lang w:val="en-US" w:eastAsia="zh-CN"/>
        </w:rPr>
        <w:t>43.20</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20.1</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val="en-US" w:eastAsia="zh-CN"/>
        </w:rPr>
        <w:t>项目经费增加</w:t>
      </w:r>
      <w:r>
        <w:rPr>
          <w:rFonts w:ascii="Times New Roman" w:hAnsi="Times New Roman" w:eastAsia="仿宋_GB2312" w:cs="Times New Roman"/>
          <w:sz w:val="32"/>
          <w:szCs w:val="32"/>
        </w:rPr>
        <w:t>。具体情况如下：</w:t>
      </w:r>
    </w:p>
    <w:p w14:paraId="7A7D3F61">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1.一般公共预算财政拨款本年收入</w:t>
      </w:r>
      <w:r>
        <w:rPr>
          <w:rFonts w:hint="eastAsia" w:ascii="Times New Roman" w:hAnsi="Times New Roman" w:eastAsia="仿宋_GB2312" w:cs="Times New Roman"/>
          <w:sz w:val="32"/>
          <w:szCs w:val="32"/>
          <w:lang w:val="en-US" w:eastAsia="zh-CN"/>
        </w:rPr>
        <w:t>258.30</w:t>
      </w:r>
      <w:r>
        <w:rPr>
          <w:rFonts w:ascii="Times New Roman" w:hAnsi="Times New Roman" w:eastAsia="仿宋_GB2312" w:cs="Times New Roman"/>
          <w:sz w:val="32"/>
          <w:szCs w:val="32"/>
        </w:rPr>
        <w:t>万元，比上年增加</w:t>
      </w:r>
      <w:r>
        <w:rPr>
          <w:rFonts w:hint="eastAsia" w:ascii="Times New Roman" w:hAnsi="Times New Roman" w:eastAsia="仿宋_GB2312" w:cs="Times New Roman"/>
          <w:sz w:val="32"/>
          <w:szCs w:val="32"/>
          <w:lang w:val="en-US" w:eastAsia="zh-CN"/>
        </w:rPr>
        <w:t>43.20</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20.1</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val="en-US" w:eastAsia="zh-CN"/>
        </w:rPr>
        <w:t>项目经费增加</w:t>
      </w:r>
      <w:r>
        <w:rPr>
          <w:rFonts w:ascii="Times New Roman" w:hAnsi="Times New Roman" w:eastAsia="仿宋_GB2312" w:cs="Times New Roman"/>
          <w:sz w:val="32"/>
          <w:szCs w:val="32"/>
        </w:rPr>
        <w:t>；本年支出</w:t>
      </w:r>
      <w:r>
        <w:rPr>
          <w:rFonts w:hint="eastAsia" w:ascii="Times New Roman" w:hAnsi="Times New Roman" w:eastAsia="仿宋_GB2312" w:cs="Times New Roman"/>
          <w:sz w:val="32"/>
          <w:szCs w:val="32"/>
          <w:lang w:val="en-US" w:eastAsia="zh-CN"/>
        </w:rPr>
        <w:t>258.30</w:t>
      </w:r>
      <w:r>
        <w:rPr>
          <w:rFonts w:ascii="Times New Roman" w:hAnsi="Times New Roman" w:eastAsia="仿宋_GB2312" w:cs="Times New Roman"/>
          <w:sz w:val="32"/>
          <w:szCs w:val="32"/>
        </w:rPr>
        <w:t>万元，比上年增加</w:t>
      </w:r>
      <w:r>
        <w:rPr>
          <w:rFonts w:hint="eastAsia" w:ascii="Times New Roman" w:hAnsi="Times New Roman" w:eastAsia="仿宋_GB2312" w:cs="Times New Roman"/>
          <w:sz w:val="32"/>
          <w:szCs w:val="32"/>
          <w:lang w:val="en-US" w:eastAsia="zh-CN"/>
        </w:rPr>
        <w:t>43.20</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20.1</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val="en-US" w:eastAsia="zh-CN"/>
        </w:rPr>
        <w:t>项目经费增加</w:t>
      </w:r>
      <w:r>
        <w:rPr>
          <w:rFonts w:ascii="Times New Roman" w:hAnsi="Times New Roman" w:eastAsia="仿宋_GB2312" w:cs="Times New Roman"/>
          <w:sz w:val="32"/>
          <w:szCs w:val="32"/>
        </w:rPr>
        <w:t>。</w:t>
      </w:r>
    </w:p>
    <w:p w14:paraId="62E710E0">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2.政府性基金预算财政拨款本年收入</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万元，比上年增加</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eastAsia="zh-CN"/>
        </w:rPr>
        <w:t>0.0</w:t>
      </w:r>
      <w:r>
        <w:rPr>
          <w:rFonts w:ascii="Times New Roman" w:hAnsi="Times New Roman" w:eastAsia="仿宋_GB2312" w:cs="Times New Roman"/>
          <w:sz w:val="32"/>
          <w:szCs w:val="32"/>
        </w:rPr>
        <w:t>%，主要原因是</w:t>
      </w:r>
      <w:r>
        <w:rPr>
          <w:rFonts w:ascii="Times New Roman" w:eastAsia="仿宋_GB2312"/>
          <w:b w:val="0"/>
          <w:sz w:val="32"/>
          <w:szCs w:val="32"/>
        </w:rPr>
        <w:t>本年度无政府性基金收入</w:t>
      </w:r>
      <w:r>
        <w:rPr>
          <w:rFonts w:ascii="Times New Roman" w:hAnsi="Times New Roman" w:eastAsia="仿宋_GB2312" w:cs="Times New Roman"/>
          <w:sz w:val="32"/>
          <w:szCs w:val="32"/>
        </w:rPr>
        <w:t>；本年支出</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万元，比上年增加</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eastAsia="zh-CN"/>
        </w:rPr>
        <w:t>0.0</w:t>
      </w:r>
      <w:r>
        <w:rPr>
          <w:rFonts w:ascii="Times New Roman" w:hAnsi="Times New Roman" w:eastAsia="仿宋_GB2312" w:cs="Times New Roman"/>
          <w:sz w:val="32"/>
          <w:szCs w:val="32"/>
        </w:rPr>
        <w:t>%，主要原因是</w:t>
      </w:r>
      <w:r>
        <w:rPr>
          <w:rFonts w:ascii="Times New Roman" w:eastAsia="仿宋_GB2312"/>
          <w:b w:val="0"/>
          <w:sz w:val="32"/>
          <w:szCs w:val="32"/>
        </w:rPr>
        <w:t>本年度无政府性基金</w:t>
      </w:r>
      <w:r>
        <w:rPr>
          <w:rFonts w:hint="eastAsia" w:ascii="Times New Roman" w:eastAsia="仿宋_GB2312"/>
          <w:b w:val="0"/>
          <w:sz w:val="32"/>
          <w:szCs w:val="32"/>
          <w:lang w:val="en-US" w:eastAsia="zh-CN"/>
        </w:rPr>
        <w:t>支出</w:t>
      </w:r>
      <w:r>
        <w:rPr>
          <w:rFonts w:ascii="Times New Roman" w:hAnsi="Times New Roman" w:eastAsia="仿宋_GB2312" w:cs="Times New Roman"/>
          <w:sz w:val="32"/>
          <w:szCs w:val="32"/>
        </w:rPr>
        <w:t>。</w:t>
      </w:r>
    </w:p>
    <w:p w14:paraId="5222A96B">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3.国有资本经营预算财政拨款本年收入</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万元，比上年增加</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eastAsia="zh-CN"/>
        </w:rPr>
        <w:t>0.0</w:t>
      </w:r>
      <w:r>
        <w:rPr>
          <w:rFonts w:ascii="Times New Roman" w:hAnsi="Times New Roman" w:eastAsia="仿宋_GB2312" w:cs="Times New Roman"/>
          <w:sz w:val="32"/>
          <w:szCs w:val="32"/>
        </w:rPr>
        <w:t>%，主要原因是</w:t>
      </w:r>
      <w:r>
        <w:rPr>
          <w:rFonts w:ascii="Times New Roman" w:eastAsia="仿宋_GB2312"/>
          <w:b w:val="0"/>
          <w:sz w:val="32"/>
          <w:szCs w:val="32"/>
        </w:rPr>
        <w:t>本年度无国有资本经营收入</w:t>
      </w:r>
      <w:r>
        <w:rPr>
          <w:rFonts w:ascii="Times New Roman" w:hAnsi="Times New Roman" w:eastAsia="仿宋_GB2312" w:cs="Times New Roman"/>
          <w:sz w:val="32"/>
          <w:szCs w:val="32"/>
        </w:rPr>
        <w:t>；本年支出</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万元，比上年增加</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eastAsia="zh-CN"/>
        </w:rPr>
        <w:t>0.0</w:t>
      </w:r>
      <w:r>
        <w:rPr>
          <w:rFonts w:ascii="Times New Roman" w:hAnsi="Times New Roman" w:eastAsia="仿宋_GB2312" w:cs="Times New Roman"/>
          <w:sz w:val="32"/>
          <w:szCs w:val="32"/>
        </w:rPr>
        <w:t>%，主要原因是</w:t>
      </w:r>
      <w:r>
        <w:rPr>
          <w:rFonts w:ascii="Times New Roman" w:eastAsia="仿宋_GB2312"/>
          <w:b w:val="0"/>
          <w:sz w:val="32"/>
          <w:szCs w:val="32"/>
        </w:rPr>
        <w:t>本年度无国有资本经营</w:t>
      </w:r>
      <w:r>
        <w:rPr>
          <w:rFonts w:hint="eastAsia" w:ascii="Times New Roman" w:eastAsia="仿宋_GB2312"/>
          <w:b w:val="0"/>
          <w:sz w:val="32"/>
          <w:szCs w:val="32"/>
          <w:lang w:val="en-US" w:eastAsia="zh-CN"/>
        </w:rPr>
        <w:t>支出</w:t>
      </w:r>
      <w:r>
        <w:rPr>
          <w:rFonts w:ascii="Times New Roman" w:hAnsi="Times New Roman" w:eastAsia="仿宋_GB2312" w:cs="Times New Roman"/>
          <w:sz w:val="32"/>
          <w:szCs w:val="32"/>
        </w:rPr>
        <w:t>。</w:t>
      </w:r>
    </w:p>
    <w:p w14:paraId="57375238">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15240" b="1714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0CD3A8E">
      <w:pPr>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楷体_GB2312" w:cs="Times New Roman"/>
          <w:b/>
          <w:bCs/>
          <w:sz w:val="32"/>
          <w:szCs w:val="32"/>
        </w:rPr>
        <w:t>（二）财政拨款收支与年初预算数对比情况</w:t>
      </w:r>
    </w:p>
    <w:p w14:paraId="09EDBA4E">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本部门2024年度财政拨款本年收入</w:t>
      </w:r>
      <w:r>
        <w:rPr>
          <w:rFonts w:hint="eastAsia" w:ascii="Times New Roman" w:hAnsi="Times New Roman" w:eastAsia="仿宋_GB2312" w:cs="Times New Roman"/>
          <w:sz w:val="32"/>
          <w:szCs w:val="32"/>
          <w:lang w:val="en-US" w:eastAsia="zh-CN"/>
        </w:rPr>
        <w:t>258.30</w:t>
      </w:r>
      <w:r>
        <w:rPr>
          <w:rFonts w:ascii="Times New Roman" w:hAnsi="Times New Roman" w:eastAsia="仿宋_GB2312" w:cs="Times New Roman"/>
          <w:sz w:val="32"/>
          <w:szCs w:val="32"/>
        </w:rPr>
        <w:t>万元，完成年初预算的</w:t>
      </w:r>
      <w:r>
        <w:rPr>
          <w:rFonts w:hint="eastAsia" w:ascii="Times New Roman" w:hAnsi="Times New Roman" w:eastAsia="仿宋_GB2312" w:cs="Times New Roman"/>
          <w:sz w:val="32"/>
          <w:szCs w:val="32"/>
          <w:lang w:val="en-US" w:eastAsia="zh-CN"/>
        </w:rPr>
        <w:t>103.4</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比年初预算增加</w:t>
      </w:r>
      <w:r>
        <w:rPr>
          <w:rFonts w:hint="eastAsia" w:ascii="Times New Roman" w:hAnsi="Times New Roman" w:eastAsia="仿宋_GB2312" w:cs="Times New Roman"/>
          <w:sz w:val="32"/>
          <w:szCs w:val="32"/>
          <w:lang w:val="en-US" w:eastAsia="zh-CN"/>
        </w:rPr>
        <w:t>8.61</w:t>
      </w:r>
      <w:r>
        <w:rPr>
          <w:rFonts w:ascii="Times New Roman" w:hAnsi="Times New Roman" w:eastAsia="仿宋_GB2312" w:cs="Times New Roman"/>
          <w:sz w:val="32"/>
          <w:szCs w:val="32"/>
        </w:rPr>
        <w:t>万元，决算数大于预算数主要原因是</w:t>
      </w:r>
      <w:r>
        <w:rPr>
          <w:rFonts w:ascii="Times New Roman" w:eastAsia="仿宋_GB2312"/>
          <w:b w:val="0"/>
          <w:sz w:val="32"/>
          <w:szCs w:val="32"/>
        </w:rPr>
        <w:t>项目经费增加</w:t>
      </w:r>
      <w:r>
        <w:rPr>
          <w:rFonts w:ascii="Times New Roman" w:hAnsi="Times New Roman" w:eastAsia="仿宋_GB2312" w:cs="Times New Roman"/>
          <w:sz w:val="32"/>
          <w:szCs w:val="32"/>
        </w:rPr>
        <w:t>；本年支出</w:t>
      </w:r>
      <w:r>
        <w:rPr>
          <w:rFonts w:hint="eastAsia" w:ascii="Times New Roman" w:hAnsi="Times New Roman" w:eastAsia="仿宋_GB2312" w:cs="Times New Roman"/>
          <w:sz w:val="32"/>
          <w:szCs w:val="32"/>
          <w:lang w:val="en-US" w:eastAsia="zh-CN"/>
        </w:rPr>
        <w:t>258.30</w:t>
      </w:r>
      <w:r>
        <w:rPr>
          <w:rFonts w:ascii="Times New Roman" w:hAnsi="Times New Roman" w:eastAsia="仿宋_GB2312" w:cs="Times New Roman"/>
          <w:sz w:val="32"/>
          <w:szCs w:val="32"/>
        </w:rPr>
        <w:t>万元，完成年初预算的</w:t>
      </w:r>
      <w:r>
        <w:rPr>
          <w:rFonts w:hint="eastAsia" w:ascii="Times New Roman" w:hAnsi="Times New Roman" w:eastAsia="仿宋_GB2312" w:cs="Times New Roman"/>
          <w:sz w:val="32"/>
          <w:szCs w:val="32"/>
          <w:lang w:val="en-US" w:eastAsia="zh-CN"/>
        </w:rPr>
        <w:t>103.4</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比年初预算增加</w:t>
      </w:r>
      <w:r>
        <w:rPr>
          <w:rFonts w:hint="eastAsia" w:ascii="Times New Roman" w:hAnsi="Times New Roman" w:eastAsia="仿宋_GB2312" w:cs="Times New Roman"/>
          <w:sz w:val="32"/>
          <w:szCs w:val="32"/>
          <w:lang w:val="en-US" w:eastAsia="zh-CN"/>
        </w:rPr>
        <w:t>8.61</w:t>
      </w:r>
      <w:r>
        <w:rPr>
          <w:rFonts w:ascii="Times New Roman" w:hAnsi="Times New Roman" w:eastAsia="仿宋_GB2312" w:cs="Times New Roman"/>
          <w:sz w:val="32"/>
          <w:szCs w:val="32"/>
        </w:rPr>
        <w:t>万元，决算数大于预算数主要原因是</w:t>
      </w:r>
      <w:r>
        <w:rPr>
          <w:rFonts w:ascii="Times New Roman" w:eastAsia="仿宋_GB2312"/>
          <w:b w:val="0"/>
          <w:sz w:val="32"/>
          <w:szCs w:val="32"/>
        </w:rPr>
        <w:t>项目经费增加</w:t>
      </w:r>
      <w:r>
        <w:rPr>
          <w:rFonts w:ascii="Times New Roman" w:hAnsi="Times New Roman" w:eastAsia="仿宋_GB2312" w:cs="Times New Roman"/>
          <w:sz w:val="32"/>
          <w:szCs w:val="32"/>
        </w:rPr>
        <w:t>。具体情况如下：</w:t>
      </w:r>
    </w:p>
    <w:p w14:paraId="52796A72">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1.一般公共预算财政拨款本年收入完成年初预算</w:t>
      </w:r>
      <w:r>
        <w:rPr>
          <w:rFonts w:hint="eastAsia" w:ascii="Times New Roman" w:hAnsi="Times New Roman" w:eastAsia="仿宋_GB2312" w:cs="Times New Roman"/>
          <w:sz w:val="32"/>
          <w:szCs w:val="32"/>
          <w:lang w:val="en-US" w:eastAsia="zh-CN"/>
        </w:rPr>
        <w:t>103.4</w:t>
      </w:r>
      <w:r>
        <w:rPr>
          <w:rFonts w:ascii="Times New Roman" w:hAnsi="Times New Roman" w:eastAsia="仿宋_GB2312" w:cs="Times New Roman"/>
          <w:sz w:val="32"/>
          <w:szCs w:val="32"/>
        </w:rPr>
        <w:t>%，比年初预算增加</w:t>
      </w:r>
      <w:r>
        <w:rPr>
          <w:rFonts w:hint="eastAsia" w:ascii="Times New Roman" w:hAnsi="Times New Roman" w:eastAsia="仿宋_GB2312" w:cs="Times New Roman"/>
          <w:sz w:val="32"/>
          <w:szCs w:val="32"/>
          <w:lang w:val="en-US" w:eastAsia="zh-CN"/>
        </w:rPr>
        <w:t>8.61</w:t>
      </w:r>
      <w:r>
        <w:rPr>
          <w:rFonts w:ascii="Times New Roman" w:hAnsi="Times New Roman" w:eastAsia="仿宋_GB2312" w:cs="Times New Roman"/>
          <w:sz w:val="32"/>
          <w:szCs w:val="32"/>
        </w:rPr>
        <w:t>万元，主要原因是</w:t>
      </w:r>
      <w:r>
        <w:rPr>
          <w:rFonts w:ascii="Times New Roman" w:eastAsia="仿宋_GB2312"/>
          <w:b w:val="0"/>
          <w:sz w:val="32"/>
          <w:szCs w:val="32"/>
        </w:rPr>
        <w:t>项目经费增加</w:t>
      </w:r>
      <w:r>
        <w:rPr>
          <w:rFonts w:ascii="Times New Roman" w:hAnsi="Times New Roman" w:eastAsia="仿宋_GB2312" w:cs="Times New Roman"/>
          <w:sz w:val="32"/>
          <w:szCs w:val="32"/>
        </w:rPr>
        <w:t>；支出完成年初预算</w:t>
      </w:r>
      <w:r>
        <w:rPr>
          <w:rFonts w:hint="eastAsia" w:ascii="Times New Roman" w:hAnsi="Times New Roman" w:eastAsia="仿宋_GB2312" w:cs="Times New Roman"/>
          <w:sz w:val="32"/>
          <w:szCs w:val="32"/>
          <w:lang w:val="en-US" w:eastAsia="zh-CN"/>
        </w:rPr>
        <w:t>103.4</w:t>
      </w:r>
      <w:r>
        <w:rPr>
          <w:rFonts w:ascii="Times New Roman" w:hAnsi="Times New Roman" w:eastAsia="仿宋_GB2312" w:cs="Times New Roman"/>
          <w:sz w:val="32"/>
          <w:szCs w:val="32"/>
        </w:rPr>
        <w:t>%，比年初预算增加</w:t>
      </w:r>
      <w:r>
        <w:rPr>
          <w:rFonts w:hint="eastAsia" w:ascii="Times New Roman" w:hAnsi="Times New Roman" w:eastAsia="仿宋_GB2312" w:cs="Times New Roman"/>
          <w:sz w:val="32"/>
          <w:szCs w:val="32"/>
          <w:lang w:val="en-US" w:eastAsia="zh-CN"/>
        </w:rPr>
        <w:t>8.61</w:t>
      </w:r>
      <w:r>
        <w:rPr>
          <w:rFonts w:ascii="Times New Roman" w:hAnsi="Times New Roman" w:eastAsia="仿宋_GB2312" w:cs="Times New Roman"/>
          <w:sz w:val="32"/>
          <w:szCs w:val="32"/>
        </w:rPr>
        <w:t>万元，主要原因是</w:t>
      </w:r>
      <w:r>
        <w:rPr>
          <w:rFonts w:ascii="Times New Roman" w:eastAsia="仿宋_GB2312"/>
          <w:b w:val="0"/>
          <w:sz w:val="32"/>
          <w:szCs w:val="32"/>
        </w:rPr>
        <w:t>项目经费增加</w:t>
      </w:r>
      <w:r>
        <w:rPr>
          <w:rFonts w:ascii="Times New Roman" w:hAnsi="Times New Roman" w:eastAsia="仿宋_GB2312" w:cs="Times New Roman"/>
          <w:sz w:val="32"/>
          <w:szCs w:val="32"/>
        </w:rPr>
        <w:t>。</w:t>
      </w:r>
    </w:p>
    <w:p w14:paraId="158E50A9">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2.政府性基金预算财政拨款本年收入完成年初预算</w:t>
      </w:r>
      <w:r>
        <w:rPr>
          <w:rFonts w:hint="eastAsia" w:ascii="Times New Roman" w:hAnsi="Times New Roman" w:eastAsia="仿宋_GB2312" w:cs="Times New Roman"/>
          <w:sz w:val="32"/>
          <w:szCs w:val="32"/>
          <w:lang w:eastAsia="zh-CN"/>
        </w:rPr>
        <w:t>0.0</w:t>
      </w:r>
      <w:r>
        <w:rPr>
          <w:rFonts w:ascii="Times New Roman" w:hAnsi="Times New Roman" w:eastAsia="仿宋_GB2312" w:cs="Times New Roman"/>
          <w:sz w:val="32"/>
          <w:szCs w:val="32"/>
        </w:rPr>
        <w:t>%，比年初预算增加</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万元，主要原因是</w:t>
      </w:r>
      <w:r>
        <w:rPr>
          <w:rFonts w:ascii="Times New Roman" w:eastAsia="仿宋_GB2312"/>
          <w:b w:val="0"/>
          <w:sz w:val="32"/>
          <w:szCs w:val="32"/>
        </w:rPr>
        <w:t>无政府性基金收入</w:t>
      </w:r>
      <w:r>
        <w:rPr>
          <w:rFonts w:ascii="Times New Roman" w:hAnsi="Times New Roman" w:eastAsia="仿宋_GB2312" w:cs="Times New Roman"/>
          <w:sz w:val="32"/>
          <w:szCs w:val="32"/>
        </w:rPr>
        <w:t>；支出完成年初预算</w:t>
      </w:r>
      <w:r>
        <w:rPr>
          <w:rFonts w:hint="eastAsia" w:ascii="Times New Roman" w:hAnsi="Times New Roman" w:eastAsia="仿宋_GB2312" w:cs="Times New Roman"/>
          <w:sz w:val="32"/>
          <w:szCs w:val="32"/>
          <w:lang w:eastAsia="zh-CN"/>
        </w:rPr>
        <w:t>0.0</w:t>
      </w:r>
      <w:r>
        <w:rPr>
          <w:rFonts w:ascii="Times New Roman" w:hAnsi="Times New Roman" w:eastAsia="仿宋_GB2312" w:cs="Times New Roman"/>
          <w:sz w:val="32"/>
          <w:szCs w:val="32"/>
        </w:rPr>
        <w:t>%，比年初预算增加</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万元，主要原因是</w:t>
      </w:r>
      <w:r>
        <w:rPr>
          <w:rFonts w:ascii="Times New Roman" w:eastAsia="仿宋_GB2312"/>
          <w:b w:val="0"/>
          <w:sz w:val="32"/>
          <w:szCs w:val="32"/>
        </w:rPr>
        <w:t>无政府性基金</w:t>
      </w:r>
      <w:r>
        <w:rPr>
          <w:rFonts w:hint="eastAsia" w:ascii="Times New Roman" w:eastAsia="仿宋_GB2312"/>
          <w:b w:val="0"/>
          <w:sz w:val="32"/>
          <w:szCs w:val="32"/>
          <w:lang w:val="en-US" w:eastAsia="zh-CN"/>
        </w:rPr>
        <w:t>支出</w:t>
      </w:r>
      <w:r>
        <w:rPr>
          <w:rFonts w:ascii="Times New Roman" w:hAnsi="Times New Roman" w:eastAsia="仿宋_GB2312" w:cs="Times New Roman"/>
          <w:sz w:val="32"/>
          <w:szCs w:val="32"/>
        </w:rPr>
        <w:t>。</w:t>
      </w:r>
    </w:p>
    <w:p w14:paraId="40C1654B">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3.国有资本经营预算财政拨款本年收入完成年初预算</w:t>
      </w:r>
      <w:r>
        <w:rPr>
          <w:rFonts w:hint="eastAsia" w:ascii="Times New Roman" w:hAnsi="Times New Roman" w:eastAsia="仿宋_GB2312" w:cs="Times New Roman"/>
          <w:sz w:val="32"/>
          <w:szCs w:val="32"/>
          <w:lang w:eastAsia="zh-CN"/>
        </w:rPr>
        <w:t>0.0</w:t>
      </w:r>
      <w:r>
        <w:rPr>
          <w:rFonts w:ascii="Times New Roman" w:hAnsi="Times New Roman" w:eastAsia="仿宋_GB2312" w:cs="Times New Roman"/>
          <w:sz w:val="32"/>
          <w:szCs w:val="32"/>
        </w:rPr>
        <w:t>%，比年初预算增加</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万元，主要原因是</w:t>
      </w:r>
      <w:r>
        <w:rPr>
          <w:rFonts w:ascii="Times New Roman" w:eastAsia="仿宋_GB2312"/>
          <w:b w:val="0"/>
          <w:sz w:val="32"/>
          <w:szCs w:val="32"/>
        </w:rPr>
        <w:t>国有资本经营收入</w:t>
      </w:r>
      <w:r>
        <w:rPr>
          <w:rFonts w:ascii="Times New Roman" w:hAnsi="Times New Roman" w:eastAsia="仿宋_GB2312" w:cs="Times New Roman"/>
          <w:sz w:val="32"/>
          <w:szCs w:val="32"/>
        </w:rPr>
        <w:t>；支出完成年初预算</w:t>
      </w:r>
      <w:r>
        <w:rPr>
          <w:rFonts w:hint="eastAsia" w:ascii="Times New Roman" w:hAnsi="Times New Roman" w:eastAsia="仿宋_GB2312" w:cs="Times New Roman"/>
          <w:sz w:val="32"/>
          <w:szCs w:val="32"/>
          <w:lang w:eastAsia="zh-CN"/>
        </w:rPr>
        <w:t>0.0</w:t>
      </w:r>
      <w:r>
        <w:rPr>
          <w:rFonts w:ascii="Times New Roman" w:hAnsi="Times New Roman" w:eastAsia="仿宋_GB2312" w:cs="Times New Roman"/>
          <w:sz w:val="32"/>
          <w:szCs w:val="32"/>
        </w:rPr>
        <w:t>%，比年初预算增加</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万元，主要原因是</w:t>
      </w:r>
      <w:r>
        <w:rPr>
          <w:rFonts w:ascii="Times New Roman" w:eastAsia="仿宋_GB2312"/>
          <w:b w:val="0"/>
          <w:sz w:val="32"/>
          <w:szCs w:val="32"/>
        </w:rPr>
        <w:t>国有资本经营</w:t>
      </w:r>
      <w:r>
        <w:rPr>
          <w:rFonts w:hint="eastAsia" w:ascii="Times New Roman" w:eastAsia="仿宋_GB2312"/>
          <w:b w:val="0"/>
          <w:sz w:val="32"/>
          <w:szCs w:val="32"/>
          <w:lang w:val="en-US" w:eastAsia="zh-CN"/>
        </w:rPr>
        <w:t>支出</w:t>
      </w:r>
      <w:r>
        <w:rPr>
          <w:rFonts w:ascii="Times New Roman" w:hAnsi="Times New Roman" w:eastAsia="仿宋_GB2312" w:cs="Times New Roman"/>
          <w:sz w:val="32"/>
          <w:szCs w:val="32"/>
        </w:rPr>
        <w:t>。</w:t>
      </w:r>
    </w:p>
    <w:p w14:paraId="27D11335">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3357245"/>
            <wp:effectExtent l="4445" t="4445" r="15875" b="10160"/>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90EC5B2">
      <w:pPr>
        <w:adjustRightInd w:val="0"/>
        <w:snapToGrid w:val="0"/>
        <w:spacing w:line="580" w:lineRule="exact"/>
        <w:ind w:left="420"/>
        <w:rPr>
          <w:rFonts w:hint="eastAsia" w:ascii="Times New Roman" w:hAnsi="Times New Roman" w:eastAsia="楷体_GB2312" w:cs="Times New Roman"/>
          <w:b/>
          <w:bCs/>
          <w:sz w:val="32"/>
          <w:szCs w:val="32"/>
        </w:rPr>
      </w:pPr>
    </w:p>
    <w:p w14:paraId="5D004236">
      <w:pPr>
        <w:adjustRightInd w:val="0"/>
        <w:snapToGrid w:val="0"/>
        <w:spacing w:line="580" w:lineRule="exact"/>
        <w:ind w:left="420"/>
        <w:rPr>
          <w:rFonts w:ascii="Times New Roman" w:hAnsi="Times New Roman" w:eastAsia="楷体_GB2312" w:cs="Times New Roman"/>
          <w:b/>
          <w:bCs/>
          <w:sz w:val="32"/>
          <w:szCs w:val="32"/>
        </w:rPr>
      </w:pPr>
      <w:r>
        <w:rPr>
          <w:rFonts w:hint="eastAsia" w:ascii="Times New Roman" w:hAnsi="Times New Roman" w:eastAsia="楷体_GB2312" w:cs="Times New Roman"/>
          <w:b/>
          <w:bCs/>
          <w:sz w:val="32"/>
          <w:szCs w:val="32"/>
        </w:rPr>
        <w:t>（三）</w:t>
      </w:r>
      <w:r>
        <w:rPr>
          <w:rFonts w:ascii="Times New Roman" w:hAnsi="Times New Roman" w:eastAsia="楷体_GB2312" w:cs="Times New Roman"/>
          <w:b/>
          <w:bCs/>
          <w:sz w:val="32"/>
          <w:szCs w:val="32"/>
        </w:rPr>
        <w:t>财政拨款支出决算结构情况</w:t>
      </w:r>
    </w:p>
    <w:p w14:paraId="4AE7591B">
      <w:pPr>
        <w:adjustRightInd w:val="0"/>
        <w:snapToGrid w:val="0"/>
        <w:spacing w:line="580" w:lineRule="exact"/>
        <w:ind w:firstLine="640" w:firstLineChars="200"/>
        <w:rPr>
          <w:rFonts w:hint="eastAsia" w:ascii="Times New Roman" w:hAnsi="Times New Roman" w:eastAsia="仿宋_GB2312" w:cs="Times New Roman"/>
          <w:sz w:val="32"/>
          <w:szCs w:val="32"/>
          <w:highlight w:val="yellow"/>
          <w:lang w:eastAsia="zh-CN"/>
        </w:rPr>
      </w:pPr>
      <w:r>
        <w:rPr>
          <w:rFonts w:ascii="Times New Roman" w:hAnsi="Times New Roman" w:eastAsia="仿宋_GB2312" w:cs="Times New Roman"/>
          <w:sz w:val="32"/>
          <w:szCs w:val="32"/>
        </w:rPr>
        <w:t>2024年度财政拨款支出</w:t>
      </w:r>
      <w:r>
        <w:rPr>
          <w:rFonts w:hint="eastAsia" w:ascii="Times New Roman" w:hAnsi="Times New Roman" w:eastAsia="仿宋_GB2312" w:cs="Times New Roman"/>
          <w:sz w:val="32"/>
          <w:szCs w:val="32"/>
          <w:lang w:val="en-US" w:eastAsia="zh-CN"/>
        </w:rPr>
        <w:t>258.30</w:t>
      </w:r>
      <w:r>
        <w:rPr>
          <w:rFonts w:ascii="Times New Roman" w:hAnsi="Times New Roman" w:eastAsia="仿宋_GB2312" w:cs="Times New Roman"/>
          <w:sz w:val="32"/>
          <w:szCs w:val="32"/>
        </w:rPr>
        <w:t>万元，主要用于以下方面</w:t>
      </w:r>
      <w:r>
        <w:rPr>
          <w:rFonts w:hint="eastAsia" w:ascii="Times New Roman" w:hAnsi="Times New Roman" w:eastAsia="仿宋_GB2312" w:cs="Times New Roman"/>
          <w:sz w:val="32"/>
          <w:szCs w:val="32"/>
          <w:lang w:eastAsia="zh-CN"/>
        </w:rPr>
        <w:t>：</w:t>
      </w:r>
    </w:p>
    <w:p w14:paraId="27C754E8">
      <w:pPr>
        <w:adjustRightInd w:val="0"/>
        <w:snapToGrid w:val="0"/>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一般公共预算财政拨款支出</w:t>
      </w:r>
      <w:r>
        <w:rPr>
          <w:rFonts w:hint="eastAsia" w:ascii="Times New Roman" w:hAnsi="Times New Roman" w:eastAsia="仿宋_GB2312" w:cs="Times New Roman"/>
          <w:b/>
          <w:sz w:val="32"/>
          <w:szCs w:val="32"/>
        </w:rPr>
        <w:t>：</w:t>
      </w:r>
    </w:p>
    <w:p w14:paraId="5C30101B">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一般公共服务（类）支出</w:t>
      </w:r>
      <w:r>
        <w:rPr>
          <w:rFonts w:hint="eastAsia" w:ascii="Times New Roman" w:hAnsi="Times New Roman" w:eastAsia="仿宋_GB2312" w:cs="Times New Roman"/>
          <w:sz w:val="32"/>
          <w:szCs w:val="32"/>
          <w:lang w:val="en-US" w:eastAsia="zh-CN"/>
        </w:rPr>
        <w:t>168.04</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65.1</w:t>
      </w:r>
      <w:r>
        <w:rPr>
          <w:rFonts w:ascii="Times New Roman" w:hAnsi="Times New Roman" w:eastAsia="仿宋_GB2312" w:cs="Times New Roman"/>
          <w:sz w:val="32"/>
          <w:szCs w:val="32"/>
        </w:rPr>
        <w:t>%，主要用于</w:t>
      </w:r>
      <w:r>
        <w:rPr>
          <w:rFonts w:ascii="Times New Roman" w:eastAsia="仿宋_GB2312"/>
          <w:b w:val="0"/>
          <w:sz w:val="32"/>
          <w:szCs w:val="32"/>
        </w:rPr>
        <w:t>网信事务</w:t>
      </w:r>
      <w:r>
        <w:rPr>
          <w:rFonts w:ascii="Times New Roman" w:hAnsi="Times New Roman" w:eastAsia="仿宋_GB2312" w:cs="Times New Roman"/>
          <w:sz w:val="32"/>
          <w:szCs w:val="32"/>
        </w:rPr>
        <w:t>等支出；</w:t>
      </w:r>
      <w:r>
        <w:rPr>
          <w:rFonts w:ascii="Times New Roman" w:eastAsia="仿宋_GB2312"/>
          <w:b w:val="0"/>
          <w:sz w:val="32"/>
          <w:szCs w:val="32"/>
        </w:rPr>
        <w:t>文化旅游体育与传媒（类）支出44.67万元，占17.3%，主要用于网信工作等支出；社会保障和就业（类）支出19.33万元，占7.5%，主要用于养老保险、工伤保险、失业保险缴费等支出；卫生健康（类）支出12.04万元，占4.7%，主要用于医疗保险缴费等支出；住房保障（类）支出14.22万元，占5.5%，主要用于住房公积金缴费等支出</w:t>
      </w:r>
      <w:r>
        <w:rPr>
          <w:rFonts w:ascii="Times New Roman" w:hAnsi="Times New Roman" w:eastAsia="仿宋_GB2312" w:cs="Times New Roman"/>
          <w:sz w:val="32"/>
          <w:szCs w:val="32"/>
        </w:rPr>
        <w:t>。</w:t>
      </w:r>
    </w:p>
    <w:p w14:paraId="192F0A69">
      <w:pPr>
        <w:adjustRightInd w:val="0"/>
        <w:snapToGrid w:val="0"/>
        <w:spacing w:line="580" w:lineRule="exact"/>
        <w:ind w:left="420" w:leftChars="200"/>
        <w:rPr>
          <w:rFonts w:ascii="Times New Roman" w:hAnsi="Times New Roman" w:eastAsia="楷体_GB2312" w:cs="Times New Roman"/>
          <w:b/>
          <w:bCs/>
          <w:sz w:val="32"/>
          <w:szCs w:val="32"/>
        </w:rPr>
      </w:pPr>
    </w:p>
    <w:p w14:paraId="36ED2E86">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2222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1C06C6C">
      <w:pPr>
        <w:adjustRightInd w:val="0"/>
        <w:snapToGrid w:val="0"/>
        <w:spacing w:line="580" w:lineRule="exact"/>
        <w:ind w:left="420" w:leftChars="200"/>
        <w:rPr>
          <w:rFonts w:ascii="Times New Roman" w:hAnsi="Times New Roman" w:eastAsia="楷体_GB2312" w:cs="Times New Roman"/>
          <w:b/>
          <w:bCs/>
          <w:sz w:val="32"/>
          <w:szCs w:val="32"/>
        </w:rPr>
      </w:pPr>
    </w:p>
    <w:p w14:paraId="5B4B894A">
      <w:pPr>
        <w:adjustRightInd w:val="0"/>
        <w:snapToGrid w:val="0"/>
        <w:spacing w:line="580" w:lineRule="exact"/>
        <w:ind w:left="420" w:left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（四）一般公共预算基本支出决算情况说明</w:t>
      </w:r>
    </w:p>
    <w:p w14:paraId="35776405">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2024年度财政拨款基本支出</w:t>
      </w:r>
      <w:r>
        <w:rPr>
          <w:rFonts w:hint="eastAsia" w:ascii="Times New Roman" w:hAnsi="Times New Roman" w:eastAsia="仿宋_GB2312" w:cs="Times New Roman"/>
          <w:sz w:val="32"/>
          <w:szCs w:val="32"/>
          <w:lang w:val="en-US" w:eastAsia="zh-CN"/>
        </w:rPr>
        <w:t>173.98</w:t>
      </w:r>
      <w:r>
        <w:rPr>
          <w:rFonts w:ascii="Times New Roman" w:hAnsi="Times New Roman" w:eastAsia="仿宋_GB2312" w:cs="Times New Roman"/>
          <w:sz w:val="32"/>
          <w:szCs w:val="32"/>
        </w:rPr>
        <w:t>万元，其中：</w:t>
      </w:r>
    </w:p>
    <w:p w14:paraId="62EF22BD">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人员经费</w:t>
      </w:r>
      <w:r>
        <w:rPr>
          <w:rFonts w:hint="eastAsia" w:ascii="Times New Roman" w:hAnsi="Times New Roman" w:eastAsia="仿宋_GB2312" w:cs="Times New Roman"/>
          <w:sz w:val="32"/>
          <w:szCs w:val="32"/>
          <w:lang w:val="en-US" w:eastAsia="zh-CN"/>
        </w:rPr>
        <w:t>160.76</w:t>
      </w:r>
      <w:r>
        <w:rPr>
          <w:rFonts w:ascii="Times New Roman" w:hAnsi="Times New Roman" w:eastAsia="仿宋_GB2312" w:cs="Times New Roman"/>
          <w:sz w:val="32"/>
          <w:szCs w:val="32"/>
        </w:rPr>
        <w:t>万元，主要包括基本工资、津贴补贴、奖金、绩效工资、机关事业单位基本养老保险缴费、职业年金缴费、职工基本医疗保险缴费、公务员医疗补助缴费、住房公积金、医疗费、其他社会保障缴费、其他对个人和家庭的补助支出。</w:t>
      </w:r>
    </w:p>
    <w:p w14:paraId="6C8024F7">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ascii="Times New Roman" w:hAnsi="Times New Roman" w:eastAsia="仿宋_GB2312" w:cs="Times New Roman"/>
          <w:sz w:val="32"/>
          <w:szCs w:val="32"/>
        </w:rPr>
        <w:t>公用经费</w:t>
      </w:r>
      <w:r>
        <w:rPr>
          <w:rFonts w:hint="eastAsia" w:ascii="Times New Roman" w:hAnsi="Times New Roman" w:eastAsia="仿宋_GB2312" w:cs="Times New Roman"/>
          <w:sz w:val="32"/>
          <w:szCs w:val="32"/>
          <w:lang w:val="en-US" w:eastAsia="zh-CN"/>
        </w:rPr>
        <w:t>13.22</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rPr>
        <w:t>主要包括办公费、邮电费、委托业务费、工会经费、福利费、其他商品和服务支出</w:t>
      </w:r>
      <w:r>
        <w:rPr>
          <w:rFonts w:hint="eastAsia" w:ascii="Times New Roman" w:hAnsi="Times New Roman" w:eastAsia="仿宋_GB2312" w:cs="Times New Roman"/>
          <w:sz w:val="32"/>
          <w:szCs w:val="32"/>
          <w:lang w:eastAsia="zh-CN"/>
        </w:rPr>
        <w:t>。</w:t>
      </w:r>
    </w:p>
    <w:p w14:paraId="22553DED">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五、财政拨款“三公” 经费支出决算情况说明</w:t>
      </w:r>
    </w:p>
    <w:p w14:paraId="6C0F6770">
      <w:pPr>
        <w:adjustRightInd w:val="0"/>
        <w:snapToGrid w:val="0"/>
        <w:spacing w:line="580" w:lineRule="exact"/>
        <w:ind w:firstLine="643"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（一）“三公”经费财政拨款支出决算总体情况说明</w:t>
      </w:r>
    </w:p>
    <w:p w14:paraId="43355496">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本部门2024年度“三公”经费财政拨款支出预算为</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万元，支出决算为</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eastAsia="zh-CN"/>
        </w:rPr>
        <w:t>0.0</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较预算增加</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eastAsia="zh-CN"/>
        </w:rPr>
        <w:t>0.0</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val="en-US" w:eastAsia="zh-CN"/>
        </w:rPr>
        <w:t>无预算</w:t>
      </w:r>
      <w:r>
        <w:rPr>
          <w:rFonts w:ascii="Times New Roman" w:hAnsi="Times New Roman" w:eastAsia="仿宋_GB2312" w:cs="Times New Roman"/>
          <w:sz w:val="32"/>
          <w:szCs w:val="32"/>
        </w:rPr>
        <w:t>；较2023年度决算增加</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eastAsia="zh-CN"/>
        </w:rPr>
        <w:t>0.0</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val="en-US" w:eastAsia="zh-CN"/>
        </w:rPr>
        <w:t>无费用增加或支出</w:t>
      </w:r>
      <w:r>
        <w:rPr>
          <w:rFonts w:ascii="Times New Roman" w:hAnsi="Times New Roman" w:eastAsia="仿宋_GB2312" w:cs="Times New Roman"/>
          <w:sz w:val="32"/>
          <w:szCs w:val="32"/>
        </w:rPr>
        <w:t>。</w:t>
      </w:r>
    </w:p>
    <w:p w14:paraId="1E85D58E">
      <w:pPr>
        <w:adjustRightInd w:val="0"/>
        <w:snapToGrid w:val="0"/>
        <w:spacing w:line="580" w:lineRule="exact"/>
        <w:ind w:firstLine="643"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（二）“三公”经费财政拨款支出决算具体情况说明</w:t>
      </w:r>
    </w:p>
    <w:p w14:paraId="77EDC088">
      <w:pPr>
        <w:adjustRightInd w:val="0"/>
        <w:snapToGrid w:val="0"/>
        <w:spacing w:line="580" w:lineRule="exact"/>
        <w:ind w:firstLine="643" w:firstLineChars="200"/>
        <w:rPr>
          <w:rFonts w:ascii="Times New Roman" w:hAnsi="Times New Roman" w:eastAsia="仿宋_GB2312" w:cs="Times New Roman"/>
          <w:sz w:val="32"/>
          <w:szCs w:val="32"/>
        </w:rPr>
      </w:pPr>
      <w:r>
        <w:rPr>
          <w:rFonts w:ascii="Times New Roman" w:hAnsi="Times New Roman" w:eastAsia="楷体_GB2312" w:cs="Times New Roman"/>
          <w:b/>
          <w:bCs/>
          <w:sz w:val="32"/>
          <w:szCs w:val="32"/>
        </w:rPr>
        <w:t>1.因公出国（境）费支出情况。</w:t>
      </w:r>
      <w:r>
        <w:rPr>
          <w:rFonts w:ascii="Times New Roman" w:hAnsi="Times New Roman" w:eastAsia="仿宋_GB2312" w:cs="Times New Roman"/>
          <w:sz w:val="32"/>
          <w:szCs w:val="32"/>
        </w:rPr>
        <w:t>本部门2024年度因公出国（境）费支出预算为</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万元，支出决算</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eastAsia="zh-CN"/>
        </w:rPr>
        <w:t>0.0</w:t>
      </w:r>
      <w:r>
        <w:rPr>
          <w:rFonts w:ascii="Times New Roman" w:hAnsi="Times New Roman" w:eastAsia="仿宋_GB2312" w:cs="Times New Roman"/>
          <w:sz w:val="32"/>
          <w:szCs w:val="32"/>
        </w:rPr>
        <w:t>%。因公出国（境）费支出较预算增加</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eastAsia="zh-CN"/>
        </w:rPr>
        <w:t>0.0</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val="en-US" w:eastAsia="zh-CN"/>
        </w:rPr>
        <w:t>无预算</w:t>
      </w:r>
      <w:r>
        <w:rPr>
          <w:rFonts w:ascii="Times New Roman" w:hAnsi="Times New Roman" w:eastAsia="仿宋_GB2312" w:cs="Times New Roman"/>
          <w:sz w:val="32"/>
          <w:szCs w:val="32"/>
        </w:rPr>
        <w:t>；较上年增加</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0.0</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val="en-US" w:eastAsia="zh-CN"/>
        </w:rPr>
        <w:t>无费用增加或支出</w:t>
      </w:r>
      <w:r>
        <w:rPr>
          <w:rFonts w:ascii="Times New Roman" w:hAnsi="Times New Roman" w:eastAsia="仿宋_GB2312" w:cs="Times New Roman"/>
          <w:sz w:val="32"/>
          <w:szCs w:val="32"/>
        </w:rPr>
        <w:t>。无本部门组织的出国（境）团组。</w:t>
      </w:r>
    </w:p>
    <w:p w14:paraId="56377DB1">
      <w:pPr>
        <w:adjustRightInd w:val="0"/>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楷体_GB2312" w:cs="Times New Roman"/>
          <w:b/>
          <w:bCs/>
          <w:sz w:val="32"/>
          <w:szCs w:val="32"/>
        </w:rPr>
        <w:t>2.公务用车购置及运行维护费支出情况。</w:t>
      </w:r>
      <w:r>
        <w:rPr>
          <w:rFonts w:ascii="Times New Roman" w:hAnsi="Times New Roman" w:eastAsia="仿宋_GB2312" w:cs="Times New Roman"/>
          <w:sz w:val="32"/>
          <w:szCs w:val="32"/>
        </w:rPr>
        <w:t>本部门2024年度公务用车购置及运行维护费预算为</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万元，支出决算</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eastAsia="zh-CN"/>
        </w:rPr>
        <w:t>0.0</w:t>
      </w:r>
      <w:r>
        <w:rPr>
          <w:rFonts w:ascii="Times New Roman" w:hAnsi="Times New Roman" w:eastAsia="仿宋_GB2312" w:cs="Times New Roman"/>
          <w:sz w:val="32"/>
          <w:szCs w:val="32"/>
        </w:rPr>
        <w:t>%。较预算增加</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eastAsia="zh-CN"/>
        </w:rPr>
        <w:t>0.0</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val="en-US" w:eastAsia="zh-CN"/>
        </w:rPr>
        <w:t>无预算</w:t>
      </w:r>
      <w:r>
        <w:rPr>
          <w:rFonts w:ascii="Times New Roman" w:hAnsi="Times New Roman" w:eastAsia="仿宋_GB2312" w:cs="Times New Roman"/>
          <w:sz w:val="32"/>
          <w:szCs w:val="32"/>
        </w:rPr>
        <w:t>；较上年增加</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eastAsia="zh-CN"/>
        </w:rPr>
        <w:t>0.0</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eastAsia="zh-CN"/>
        </w:rPr>
        <w:t>无费用增加或支出</w:t>
      </w:r>
      <w:r>
        <w:rPr>
          <w:rFonts w:ascii="Times New Roman" w:hAnsi="Times New Roman" w:eastAsia="仿宋_GB2312" w:cs="Times New Roman"/>
          <w:sz w:val="32"/>
          <w:szCs w:val="32"/>
        </w:rPr>
        <w:t>。其中：</w:t>
      </w:r>
    </w:p>
    <w:p w14:paraId="3BD708E6">
      <w:pPr>
        <w:adjustRightInd w:val="0"/>
        <w:snapToGrid w:val="0"/>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eastAsia="zh-CN"/>
        </w:rPr>
        <w:t>0.00</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sz w:val="32"/>
          <w:szCs w:val="32"/>
        </w:rPr>
        <w:t>本部门2024年度公务用车购置量</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辆，发生“公务用车购置”经费支出</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万元。公务用车购置费支出较预算增加</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eastAsia="zh-CN"/>
        </w:rPr>
        <w:t>0.0</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val="en-US" w:eastAsia="zh-CN"/>
        </w:rPr>
        <w:t>无预算</w:t>
      </w:r>
      <w:r>
        <w:rPr>
          <w:rFonts w:ascii="Times New Roman" w:hAnsi="Times New Roman" w:eastAsia="仿宋_GB2312" w:cs="Times New Roman"/>
          <w:sz w:val="32"/>
          <w:szCs w:val="32"/>
        </w:rPr>
        <w:t>；较上年增加</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eastAsia="zh-CN"/>
        </w:rPr>
        <w:t>0.0</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ascii="Times New Roman" w:eastAsia="仿宋_GB2312"/>
          <w:b w:val="0"/>
          <w:sz w:val="32"/>
          <w:szCs w:val="32"/>
        </w:rPr>
        <w:t>未发生‘公务用车购置’经费支出</w:t>
      </w:r>
      <w:r>
        <w:rPr>
          <w:rFonts w:ascii="Times New Roman" w:hAnsi="Times New Roman" w:eastAsia="仿宋_GB2312" w:cs="Times New Roman"/>
          <w:sz w:val="32"/>
          <w:szCs w:val="32"/>
        </w:rPr>
        <w:t>。</w:t>
      </w:r>
    </w:p>
    <w:p w14:paraId="7C1A0E16">
      <w:pPr>
        <w:adjustRightInd w:val="0"/>
        <w:snapToGrid w:val="0"/>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eastAsia="zh-CN"/>
        </w:rPr>
        <w:t>0.00</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sz w:val="32"/>
          <w:szCs w:val="32"/>
        </w:rPr>
        <w:t>本部门2024年度单位财政开支公务用车保有量</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辆。公车运行维护费支出较预算增加</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eastAsia="zh-CN"/>
        </w:rPr>
        <w:t>0.0</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val="en-US" w:eastAsia="zh-CN"/>
        </w:rPr>
        <w:t>无预算</w:t>
      </w:r>
      <w:r>
        <w:rPr>
          <w:rFonts w:ascii="Times New Roman" w:hAnsi="Times New Roman" w:eastAsia="仿宋_GB2312" w:cs="Times New Roman"/>
          <w:sz w:val="32"/>
          <w:szCs w:val="32"/>
        </w:rPr>
        <w:t>；较上年增加</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eastAsia="zh-CN"/>
        </w:rPr>
        <w:t>0.0</w:t>
      </w:r>
      <w:r>
        <w:rPr>
          <w:rFonts w:ascii="Times New Roman" w:hAnsi="Times New Roman" w:eastAsia="仿宋_GB2312" w:cs="Times New Roman"/>
          <w:sz w:val="32"/>
          <w:szCs w:val="32"/>
        </w:rPr>
        <w:t>%，主要原因是</w:t>
      </w:r>
      <w:r>
        <w:rPr>
          <w:rFonts w:ascii="Times New Roman" w:eastAsia="仿宋_GB2312"/>
          <w:b w:val="0"/>
          <w:sz w:val="32"/>
          <w:szCs w:val="32"/>
        </w:rPr>
        <w:t>未发生“公务用车运行维护费”支出</w:t>
      </w:r>
      <w:r>
        <w:rPr>
          <w:rFonts w:ascii="Times New Roman" w:hAnsi="Times New Roman" w:eastAsia="仿宋_GB2312" w:cs="Times New Roman"/>
          <w:sz w:val="32"/>
          <w:szCs w:val="32"/>
        </w:rPr>
        <w:t>。</w:t>
      </w:r>
    </w:p>
    <w:p w14:paraId="74447CEA">
      <w:pPr>
        <w:adjustRightInd w:val="0"/>
        <w:snapToGrid w:val="0"/>
        <w:spacing w:line="580" w:lineRule="exact"/>
        <w:ind w:firstLine="643" w:firstLineChars="200"/>
        <w:rPr>
          <w:rFonts w:ascii="Times New Roman" w:hAnsi="Times New Roman" w:eastAsia="仿宋_GB2312" w:cs="Times New Roman"/>
          <w:sz w:val="32"/>
          <w:szCs w:val="32"/>
          <w:highlight w:val="green"/>
        </w:rPr>
      </w:pPr>
      <w:r>
        <w:rPr>
          <w:rFonts w:ascii="Times New Roman" w:hAnsi="Times New Roman" w:eastAsia="楷体_GB2312" w:cs="Times New Roman"/>
          <w:b/>
          <w:bCs/>
          <w:sz w:val="32"/>
          <w:szCs w:val="32"/>
        </w:rPr>
        <w:t>3.公务接待费支出情况。</w:t>
      </w:r>
      <w:r>
        <w:rPr>
          <w:rFonts w:ascii="Times New Roman" w:hAnsi="Times New Roman" w:eastAsia="仿宋_GB2312" w:cs="Times New Roman"/>
          <w:sz w:val="32"/>
          <w:szCs w:val="32"/>
        </w:rPr>
        <w:t>本部门2024年度公务接待费支出预算为</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万元，支出决算</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eastAsia="zh-CN"/>
        </w:rPr>
        <w:t>0.0</w:t>
      </w:r>
      <w:r>
        <w:rPr>
          <w:rFonts w:ascii="Times New Roman" w:hAnsi="Times New Roman" w:eastAsia="仿宋_GB2312" w:cs="Times New Roman"/>
          <w:sz w:val="32"/>
          <w:szCs w:val="32"/>
        </w:rPr>
        <w:t>%。公务接待费支出较预算增加</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eastAsia="zh-CN"/>
        </w:rPr>
        <w:t>0.0</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val="en-US" w:eastAsia="zh-CN"/>
        </w:rPr>
        <w:t>无预算</w:t>
      </w:r>
      <w:r>
        <w:rPr>
          <w:rFonts w:ascii="Times New Roman" w:hAnsi="Times New Roman" w:eastAsia="仿宋_GB2312" w:cs="Times New Roman"/>
          <w:sz w:val="32"/>
          <w:szCs w:val="32"/>
        </w:rPr>
        <w:t>；较上年度增加</w:t>
      </w:r>
      <w:r>
        <w:rPr>
          <w:rFonts w:hint="eastAsia" w:ascii="Times New Roman" w:hAnsi="Times New Roman" w:eastAsia="仿宋_GB2312" w:cs="Times New Roman"/>
          <w:sz w:val="32"/>
          <w:szCs w:val="32"/>
          <w:lang w:eastAsia="zh-CN"/>
        </w:rPr>
        <w:t>0.00</w:t>
      </w:r>
      <w:r>
        <w:rPr>
          <w:rFonts w:ascii="Times New Roman" w:hAnsi="Times New Roman" w:eastAsia="仿宋_GB2312" w:cs="Times New Roman"/>
          <w:sz w:val="32"/>
          <w:szCs w:val="32"/>
        </w:rPr>
        <w:t>万元，增</w:t>
      </w:r>
      <w:r>
        <w:rPr>
          <w:rFonts w:hint="eastAsia" w:ascii="Times New Roman" w:hAnsi="Times New Roman" w:eastAsia="仿宋_GB2312" w:cs="Times New Roman"/>
          <w:sz w:val="32"/>
          <w:szCs w:val="32"/>
        </w:rPr>
        <w:t>长</w:t>
      </w:r>
      <w:r>
        <w:rPr>
          <w:rFonts w:hint="eastAsia" w:ascii="Times New Roman" w:hAnsi="Times New Roman" w:eastAsia="仿宋_GB2312" w:cs="Times New Roman"/>
          <w:sz w:val="32"/>
          <w:szCs w:val="32"/>
          <w:lang w:eastAsia="zh-CN"/>
        </w:rPr>
        <w:t>0.0</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ascii="Times New Roman" w:eastAsia="仿宋_GB2312"/>
          <w:b w:val="0"/>
          <w:sz w:val="32"/>
          <w:szCs w:val="32"/>
        </w:rPr>
        <w:t>未发生“公务接待费”支出</w:t>
      </w:r>
      <w:r>
        <w:rPr>
          <w:rFonts w:ascii="Times New Roman" w:hAnsi="Times New Roman" w:eastAsia="仿宋_GB2312" w:cs="Times New Roman"/>
          <w:sz w:val="32"/>
          <w:szCs w:val="32"/>
        </w:rPr>
        <w:t>。本年度共发生公务接待</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批次、</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人次。</w:t>
      </w:r>
    </w:p>
    <w:p w14:paraId="4230C1F5">
      <w:pPr>
        <w:adjustRightInd w:val="0"/>
        <w:snapToGrid w:val="0"/>
        <w:spacing w:line="580" w:lineRule="exact"/>
        <w:ind w:left="420" w:leftChars="200" w:firstLine="320" w:firstLineChars="100"/>
        <w:rPr>
          <w:rFonts w:ascii="Times New Roman" w:hAnsi="Times New Roman" w:eastAsia="仿宋_GB2312" w:cs="Times New Roman"/>
          <w:sz w:val="32"/>
          <w:szCs w:val="32"/>
          <w:highlight w:val="green"/>
        </w:rPr>
      </w:pPr>
      <w:r>
        <w:rPr>
          <w:rFonts w:ascii="Times New Roman" w:hAnsi="Times New Roman" w:eastAsia="黑体" w:cs="Times New Roman"/>
          <w:sz w:val="32"/>
          <w:szCs w:val="32"/>
        </w:rPr>
        <w:t>六、机关运行经费支出说明</w:t>
      </w:r>
    </w:p>
    <w:p w14:paraId="4CC80E5C">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本部门2024年度机关运行经费支出</w:t>
      </w:r>
      <w:r>
        <w:rPr>
          <w:rFonts w:hint="eastAsia" w:ascii="Times New Roman" w:hAnsi="Times New Roman" w:eastAsia="仿宋_GB2312" w:cs="Times New Roman"/>
          <w:sz w:val="32"/>
          <w:szCs w:val="32"/>
          <w:lang w:val="en-US" w:eastAsia="zh-CN"/>
        </w:rPr>
        <w:t>13.22</w:t>
      </w:r>
      <w:r>
        <w:rPr>
          <w:rFonts w:ascii="Times New Roman" w:hAnsi="Times New Roman" w:eastAsia="仿宋_GB2312" w:cs="Times New Roman"/>
          <w:sz w:val="32"/>
          <w:szCs w:val="32"/>
        </w:rPr>
        <w:t>万元，较2023年度</w:t>
      </w:r>
      <w:r>
        <w:rPr>
          <w:rFonts w:hint="eastAsia" w:ascii="Times New Roman" w:hAnsi="Times New Roman" w:eastAsia="仿宋_GB2312" w:cs="Times New Roman"/>
          <w:sz w:val="32"/>
          <w:szCs w:val="32"/>
          <w:lang w:val="en-US" w:eastAsia="zh-CN"/>
        </w:rPr>
        <w:t>减少6.03</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lang w:val="en-US" w:eastAsia="zh-CN"/>
        </w:rPr>
        <w:t>降低31.3</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ascii="Times New Roman" w:eastAsia="仿宋_GB2312"/>
          <w:b w:val="0"/>
          <w:sz w:val="32"/>
          <w:szCs w:val="32"/>
        </w:rPr>
        <w:t>落实过紧日子要求，压缩一般性支出</w:t>
      </w:r>
      <w:r>
        <w:rPr>
          <w:rFonts w:ascii="Times New Roman" w:hAnsi="Times New Roman" w:eastAsia="仿宋_GB2312" w:cs="Times New Roman"/>
          <w:sz w:val="32"/>
          <w:szCs w:val="32"/>
        </w:rPr>
        <w:t>。</w:t>
      </w:r>
    </w:p>
    <w:p w14:paraId="701DFF86">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七、政府采购支出说明</w:t>
      </w:r>
    </w:p>
    <w:p w14:paraId="3468AE09">
      <w:pPr>
        <w:snapToGrid w:val="0"/>
        <w:spacing w:line="580" w:lineRule="exact"/>
        <w:ind w:firstLine="640" w:firstLineChars="200"/>
        <w:jc w:val="left"/>
        <w:rPr>
          <w:rFonts w:ascii="Times New Roman" w:hAnsi="Times New Roman" w:eastAsia="仿宋_GB2312" w:cs="Times New Roman"/>
          <w:color w:val="000000"/>
          <w:kern w:val="0"/>
          <w:sz w:val="32"/>
          <w:szCs w:val="32"/>
          <w:lang w:bidi="ar"/>
        </w:rPr>
      </w:pPr>
      <w:r>
        <w:rPr>
          <w:rFonts w:ascii="Times New Roman" w:hAnsi="Times New Roman" w:eastAsia="仿宋_GB2312" w:cs="Times New Roman"/>
          <w:sz w:val="32"/>
          <w:szCs w:val="32"/>
        </w:rPr>
        <w:t>本部门2024年度政府采购支出总额</w:t>
      </w:r>
      <w:r>
        <w:rPr>
          <w:rFonts w:hint="eastAsia" w:ascii="Times New Roman" w:hAnsi="Times New Roman" w:eastAsia="仿宋_GB2312" w:cs="Times New Roman"/>
          <w:sz w:val="32"/>
          <w:szCs w:val="32"/>
          <w:lang w:val="en-US" w:eastAsia="zh-CN"/>
        </w:rPr>
        <w:t>65.60</w:t>
      </w:r>
      <w:r>
        <w:rPr>
          <w:rFonts w:ascii="Times New Roman" w:hAnsi="Times New Roman" w:eastAsia="仿宋_GB2312" w:cs="Times New Roman"/>
          <w:sz w:val="32"/>
          <w:szCs w:val="32"/>
        </w:rPr>
        <w:t>万元，从采购类型来看，</w:t>
      </w:r>
      <w:r>
        <w:rPr>
          <w:rFonts w:ascii="Times New Roman" w:hAnsi="Times New Roman" w:eastAsia="仿宋_GB2312" w:cs="Times New Roman"/>
          <w:color w:val="000000"/>
          <w:kern w:val="0"/>
          <w:sz w:val="32"/>
          <w:szCs w:val="32"/>
          <w:lang w:bidi="ar"/>
        </w:rPr>
        <w:t>政府采购货物支出</w:t>
      </w:r>
      <w:r>
        <w:rPr>
          <w:rFonts w:hint="eastAsia" w:ascii="Times New Roman" w:hAnsi="Times New Roman" w:eastAsia="仿宋_GB2312" w:cs="Times New Roman"/>
          <w:color w:val="000000"/>
          <w:kern w:val="0"/>
          <w:sz w:val="32"/>
          <w:szCs w:val="32"/>
          <w:lang w:eastAsia="zh-CN" w:bidi="ar"/>
        </w:rPr>
        <w:t>0.00</w:t>
      </w:r>
      <w:r>
        <w:rPr>
          <w:rFonts w:ascii="Times New Roman" w:hAnsi="Times New Roman" w:eastAsia="仿宋_GB2312" w:cs="Times New Roman"/>
          <w:color w:val="000000"/>
          <w:kern w:val="0"/>
          <w:sz w:val="32"/>
          <w:szCs w:val="32"/>
          <w:lang w:bidi="ar"/>
        </w:rPr>
        <w:t xml:space="preserve"> 万元、政府采购工程支出</w:t>
      </w:r>
      <w:r>
        <w:rPr>
          <w:rFonts w:hint="eastAsia" w:ascii="Times New Roman" w:hAnsi="Times New Roman" w:eastAsia="仿宋_GB2312" w:cs="Times New Roman"/>
          <w:color w:val="000000"/>
          <w:kern w:val="0"/>
          <w:sz w:val="32"/>
          <w:szCs w:val="32"/>
          <w:lang w:eastAsia="zh-CN" w:bidi="ar"/>
        </w:rPr>
        <w:t>0.00</w:t>
      </w:r>
      <w:r>
        <w:rPr>
          <w:rFonts w:ascii="Times New Roman" w:hAnsi="Times New Roman" w:eastAsia="仿宋_GB2312" w:cs="Times New Roman"/>
          <w:color w:val="000000"/>
          <w:kern w:val="0"/>
          <w:sz w:val="32"/>
          <w:szCs w:val="32"/>
          <w:lang w:bidi="ar"/>
        </w:rPr>
        <w:t>万元、政府采购服务支出</w:t>
      </w:r>
      <w:r>
        <w:rPr>
          <w:rFonts w:hint="eastAsia" w:ascii="Times New Roman" w:hAnsi="Times New Roman" w:eastAsia="仿宋_GB2312" w:cs="Times New Roman"/>
          <w:color w:val="000000"/>
          <w:kern w:val="0"/>
          <w:sz w:val="32"/>
          <w:szCs w:val="32"/>
          <w:lang w:val="en-US" w:eastAsia="zh-CN" w:bidi="ar"/>
        </w:rPr>
        <w:t>65.60</w:t>
      </w:r>
      <w:r>
        <w:rPr>
          <w:rFonts w:ascii="Times New Roman" w:hAnsi="Times New Roman" w:eastAsia="仿宋_GB2312" w:cs="Times New Roman"/>
          <w:color w:val="000000"/>
          <w:kern w:val="0"/>
          <w:sz w:val="32"/>
          <w:szCs w:val="32"/>
          <w:lang w:bidi="ar"/>
        </w:rPr>
        <w:t>万元。授予中小企业合同金额</w:t>
      </w:r>
      <w:r>
        <w:rPr>
          <w:rFonts w:hint="eastAsia" w:ascii="Times New Roman" w:hAnsi="Times New Roman" w:eastAsia="仿宋_GB2312" w:cs="Times New Roman"/>
          <w:color w:val="000000"/>
          <w:kern w:val="0"/>
          <w:sz w:val="32"/>
          <w:szCs w:val="32"/>
          <w:lang w:val="en-US" w:eastAsia="zh-CN" w:bidi="ar"/>
        </w:rPr>
        <w:t>65.60</w:t>
      </w:r>
      <w:r>
        <w:rPr>
          <w:rFonts w:ascii="Times New Roman" w:hAnsi="Times New Roman" w:eastAsia="仿宋_GB2312" w:cs="Times New Roman"/>
          <w:color w:val="000000"/>
          <w:kern w:val="0"/>
          <w:sz w:val="32"/>
          <w:szCs w:val="32"/>
          <w:lang w:bidi="ar"/>
        </w:rPr>
        <w:t>万元，占政府采购支出总额的</w:t>
      </w:r>
      <w:r>
        <w:rPr>
          <w:rFonts w:hint="eastAsia" w:ascii="Times New Roman" w:hAnsi="Times New Roman" w:eastAsia="仿宋_GB2312" w:cs="Times New Roman"/>
          <w:color w:val="000000"/>
          <w:kern w:val="0"/>
          <w:sz w:val="32"/>
          <w:szCs w:val="32"/>
          <w:lang w:val="en-US" w:eastAsia="zh-CN" w:bidi="ar"/>
        </w:rPr>
        <w:t>100.0</w:t>
      </w:r>
      <w:r>
        <w:rPr>
          <w:rFonts w:ascii="Times New Roman" w:hAnsi="Times New Roman" w:eastAsia="仿宋_GB2312" w:cs="Times New Roman"/>
          <w:color w:val="000000"/>
          <w:kern w:val="0"/>
          <w:sz w:val="32"/>
          <w:szCs w:val="32"/>
          <w:lang w:bidi="ar"/>
        </w:rPr>
        <w:t>%，其中授予小微企业合同金额</w:t>
      </w:r>
      <w:r>
        <w:rPr>
          <w:rFonts w:hint="eastAsia" w:ascii="Times New Roman" w:hAnsi="Times New Roman" w:eastAsia="仿宋_GB2312" w:cs="Times New Roman"/>
          <w:color w:val="000000"/>
          <w:kern w:val="0"/>
          <w:sz w:val="32"/>
          <w:szCs w:val="32"/>
          <w:lang w:val="en-US" w:eastAsia="zh-CN" w:bidi="ar"/>
        </w:rPr>
        <w:t>65.60</w:t>
      </w:r>
      <w:r>
        <w:rPr>
          <w:rFonts w:ascii="Times New Roman" w:hAnsi="Times New Roman" w:eastAsia="仿宋_GB2312" w:cs="Times New Roman"/>
          <w:color w:val="000000"/>
          <w:kern w:val="0"/>
          <w:sz w:val="32"/>
          <w:szCs w:val="32"/>
          <w:lang w:bidi="ar"/>
        </w:rPr>
        <w:t>万元，占政府采购支出总额的</w:t>
      </w:r>
      <w:r>
        <w:rPr>
          <w:rFonts w:hint="eastAsia" w:ascii="Times New Roman" w:hAnsi="Times New Roman" w:eastAsia="仿宋_GB2312" w:cs="Times New Roman"/>
          <w:color w:val="000000"/>
          <w:kern w:val="0"/>
          <w:sz w:val="32"/>
          <w:szCs w:val="32"/>
          <w:lang w:val="en-US" w:eastAsia="zh-CN" w:bidi="ar"/>
        </w:rPr>
        <w:t>100.0</w:t>
      </w:r>
      <w:r>
        <w:rPr>
          <w:rFonts w:ascii="Times New Roman" w:hAnsi="Times New Roman" w:eastAsia="仿宋_GB2312" w:cs="Times New Roman"/>
          <w:color w:val="000000"/>
          <w:kern w:val="0"/>
          <w:sz w:val="32"/>
          <w:szCs w:val="32"/>
          <w:lang w:bidi="ar"/>
        </w:rPr>
        <w:t>%。</w:t>
      </w:r>
    </w:p>
    <w:p w14:paraId="2A2A56E6">
      <w:pPr>
        <w:snapToGrid w:val="0"/>
        <w:spacing w:line="580" w:lineRule="exact"/>
        <w:ind w:firstLine="640" w:firstLineChars="200"/>
        <w:jc w:val="left"/>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八、国有资产占用情况说明</w:t>
      </w:r>
    </w:p>
    <w:p w14:paraId="3DB49E4E">
      <w:pPr>
        <w:adjustRightInd w:val="0"/>
        <w:snapToGrid w:val="0"/>
        <w:spacing w:line="580" w:lineRule="exact"/>
        <w:ind w:firstLine="640" w:firstLineChars="200"/>
        <w:rPr>
          <w:rFonts w:ascii="Times New Roman" w:hAnsi="Times New Roman" w:eastAsia="黑体" w:cs="Times New Roman"/>
          <w:sz w:val="32"/>
          <w:szCs w:val="40"/>
          <w:highlight w:val="yellow"/>
        </w:rPr>
      </w:pPr>
      <w:r>
        <w:rPr>
          <w:rFonts w:ascii="Times New Roman" w:hAnsi="Times New Roman" w:eastAsia="仿宋_GB2312" w:cs="Times New Roman"/>
          <w:sz w:val="32"/>
          <w:szCs w:val="32"/>
        </w:rPr>
        <w:t>截至202</w:t>
      </w:r>
      <w:r>
        <w:rPr>
          <w:rFonts w:hint="eastAsia" w:ascii="Times New Roman" w:hAnsi="Times New Roman" w:eastAsia="仿宋_GB2312" w:cs="Times New Roman"/>
          <w:sz w:val="32"/>
          <w:szCs w:val="32"/>
        </w:rPr>
        <w:t>4</w:t>
      </w:r>
      <w:r>
        <w:rPr>
          <w:rFonts w:ascii="Times New Roman" w:hAnsi="Times New Roman" w:eastAsia="仿宋_GB2312" w:cs="Times New Roman"/>
          <w:sz w:val="32"/>
          <w:szCs w:val="32"/>
        </w:rPr>
        <w:t>年12月31日，本部门共有车辆</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辆，比上年增加</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辆，主要是</w:t>
      </w:r>
      <w:r>
        <w:rPr>
          <w:rFonts w:hint="eastAsia" w:ascii="Times New Roman" w:hAnsi="Times New Roman" w:eastAsia="仿宋_GB2312" w:cs="Times New Roman"/>
          <w:sz w:val="32"/>
          <w:szCs w:val="32"/>
          <w:lang w:val="en-US" w:eastAsia="zh-CN"/>
        </w:rPr>
        <w:t>无预算</w:t>
      </w:r>
      <w:r>
        <w:rPr>
          <w:rFonts w:ascii="Times New Roman" w:hAnsi="Times New Roman" w:eastAsia="仿宋_GB2312" w:cs="Times New Roman"/>
          <w:sz w:val="32"/>
          <w:szCs w:val="32"/>
        </w:rPr>
        <w:t>。其中，副部（省）级及以上领导用车</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辆，主要</w:t>
      </w:r>
      <w:r>
        <w:rPr>
          <w:rFonts w:hint="eastAsia" w:ascii="Times New Roman" w:hAnsi="Times New Roman" w:eastAsia="仿宋_GB2312" w:cs="Times New Roman"/>
          <w:sz w:val="32"/>
          <w:szCs w:val="32"/>
        </w:rPr>
        <w:t>负责人</w:t>
      </w:r>
      <w:r>
        <w:rPr>
          <w:rFonts w:ascii="Times New Roman" w:hAnsi="Times New Roman" w:eastAsia="仿宋_GB2312" w:cs="Times New Roman"/>
          <w:sz w:val="32"/>
          <w:szCs w:val="32"/>
        </w:rPr>
        <w:t>用车</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辆，机要通信用车</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辆，应急保障用车</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辆，执法执勤用车</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辆，特种专业技术用车</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辆，离退休干部服务用车</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辆，其他用车</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辆，其他用车主要是</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；单位价值100万元以上设备（不含车辆）</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台（套）。</w:t>
      </w:r>
    </w:p>
    <w:p w14:paraId="11EC1A07">
      <w:pPr>
        <w:widowControl/>
        <w:spacing w:after="160" w:line="580" w:lineRule="exact"/>
        <w:ind w:firstLine="640" w:firstLineChars="200"/>
        <w:rPr>
          <w:rFonts w:ascii="Times New Roman" w:hAnsi="Times New Roman" w:eastAsia="黑体" w:cs="Times New Roman"/>
          <w:sz w:val="32"/>
          <w:szCs w:val="40"/>
          <w:highlight w:val="none"/>
        </w:rPr>
      </w:pPr>
      <w:r>
        <w:rPr>
          <w:rFonts w:ascii="Times New Roman" w:hAnsi="Times New Roman" w:eastAsia="黑体" w:cs="Times New Roman"/>
          <w:sz w:val="32"/>
          <w:szCs w:val="40"/>
          <w:highlight w:val="none"/>
        </w:rPr>
        <w:t>九、关于2024年度绩效评价情况的说明</w:t>
      </w:r>
    </w:p>
    <w:p w14:paraId="397A3784">
      <w:pPr>
        <w:adjustRightInd w:val="0"/>
        <w:snapToGrid w:val="0"/>
        <w:spacing w:line="580" w:lineRule="exact"/>
        <w:ind w:firstLine="643" w:firstLineChars="200"/>
        <w:rPr>
          <w:rFonts w:ascii="Times New Roman" w:hAnsi="Times New Roman" w:eastAsia="仿宋_GB2312" w:cs="Times New Roman"/>
          <w:b/>
          <w:bCs/>
          <w:sz w:val="32"/>
          <w:szCs w:val="32"/>
          <w:highlight w:val="none"/>
        </w:rPr>
      </w:pPr>
      <w:r>
        <w:rPr>
          <w:rFonts w:ascii="Times New Roman" w:hAnsi="Times New Roman" w:eastAsia="仿宋_GB2312" w:cs="Times New Roman"/>
          <w:b/>
          <w:bCs/>
          <w:sz w:val="32"/>
          <w:szCs w:val="32"/>
          <w:highlight w:val="none"/>
        </w:rPr>
        <w:t>（一）绩效评价工作开展情况</w:t>
      </w:r>
    </w:p>
    <w:p w14:paraId="5A5835BB">
      <w:pPr>
        <w:autoSpaceDE w:val="0"/>
        <w:autoSpaceDN w:val="0"/>
        <w:adjustRightInd w:val="0"/>
        <w:spacing w:line="580" w:lineRule="exact"/>
        <w:ind w:left="198" w:firstLine="640" w:firstLineChars="200"/>
        <w:jc w:val="left"/>
        <w:rPr>
          <w:rFonts w:ascii="仿宋_GB2312" w:eastAsia="仿宋_GB2312" w:cs="楷体"/>
          <w:color w:val="000000"/>
          <w:kern w:val="0"/>
          <w:sz w:val="32"/>
          <w:szCs w:val="32"/>
          <w:lang w:val="zh-CN"/>
        </w:rPr>
      </w:pPr>
      <w:r>
        <w:rPr>
          <w:rFonts w:hint="eastAsia" w:ascii="仿宋_GB2312" w:eastAsia="仿宋_GB2312" w:cs="楷体"/>
          <w:color w:val="000000"/>
          <w:kern w:val="0"/>
          <w:sz w:val="32"/>
          <w:szCs w:val="32"/>
          <w:lang w:val="zh-CN"/>
        </w:rPr>
        <w:t>根据预算绩效管理要求，本部门组织对2024年度本级预算项目支出全面开展绩效自评，共涉及资金</w:t>
      </w:r>
      <w:r>
        <w:rPr>
          <w:rFonts w:hint="eastAsia" w:ascii="Times New Roman" w:hAnsi="Times New Roman" w:eastAsia="仿宋_GB2312" w:cs="Times New Roman"/>
          <w:sz w:val="32"/>
          <w:szCs w:val="32"/>
          <w:lang w:val="en-US" w:eastAsia="zh-CN"/>
        </w:rPr>
        <w:t>84.32</w:t>
      </w:r>
      <w:r>
        <w:rPr>
          <w:rFonts w:hint="eastAsia" w:ascii="仿宋_GB2312" w:eastAsia="仿宋_GB2312" w:cs="楷体"/>
          <w:color w:val="000000"/>
          <w:kern w:val="0"/>
          <w:sz w:val="32"/>
          <w:szCs w:val="32"/>
          <w:lang w:val="zh-CN"/>
        </w:rPr>
        <w:t>万元（决算金额）。其中，一般公共预算项目</w:t>
      </w:r>
      <w:r>
        <w:rPr>
          <w:rFonts w:hint="eastAsia" w:ascii="Times New Roman" w:hAnsi="Times New Roman" w:eastAsia="仿宋_GB2312" w:cs="Times New Roman"/>
          <w:sz w:val="32"/>
          <w:szCs w:val="32"/>
          <w:lang w:val="en-US" w:eastAsia="zh-CN"/>
        </w:rPr>
        <w:t>6</w:t>
      </w:r>
      <w:r>
        <w:rPr>
          <w:rFonts w:hint="eastAsia" w:ascii="仿宋_GB2312" w:eastAsia="仿宋_GB2312" w:cs="楷体"/>
          <w:color w:val="000000"/>
          <w:kern w:val="0"/>
          <w:sz w:val="32"/>
          <w:szCs w:val="32"/>
          <w:lang w:val="zh-CN"/>
        </w:rPr>
        <w:t>个，涉及资金</w:t>
      </w:r>
      <w:r>
        <w:rPr>
          <w:rFonts w:hint="eastAsia" w:ascii="Times New Roman" w:hAnsi="Times New Roman" w:eastAsia="仿宋_GB2312" w:cs="Times New Roman"/>
          <w:sz w:val="32"/>
          <w:szCs w:val="32"/>
          <w:lang w:val="en-US" w:eastAsia="zh-CN"/>
        </w:rPr>
        <w:t>84.32</w:t>
      </w:r>
      <w:r>
        <w:rPr>
          <w:rFonts w:hint="eastAsia" w:ascii="仿宋_GB2312" w:eastAsia="仿宋_GB2312" w:cs="楷体"/>
          <w:color w:val="000000"/>
          <w:kern w:val="0"/>
          <w:sz w:val="32"/>
          <w:szCs w:val="32"/>
          <w:lang w:val="zh-CN"/>
        </w:rPr>
        <w:t>万元，占一般公共预算项目支出总额的100%；政府性基金预算项目</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个，涉及资金</w:t>
      </w:r>
      <w:r>
        <w:rPr>
          <w:rFonts w:hint="eastAsia" w:ascii="Times New Roman" w:hAnsi="Times New Roman" w:eastAsia="仿宋_GB2312" w:cs="Times New Roman"/>
          <w:sz w:val="32"/>
          <w:szCs w:val="32"/>
          <w:lang w:eastAsia="zh-CN"/>
        </w:rPr>
        <w:t>0.00</w:t>
      </w:r>
      <w:r>
        <w:rPr>
          <w:rFonts w:hint="eastAsia" w:ascii="仿宋_GB2312" w:eastAsia="仿宋_GB2312" w:cs="楷体"/>
          <w:color w:val="000000"/>
          <w:kern w:val="0"/>
          <w:sz w:val="32"/>
          <w:szCs w:val="32"/>
          <w:lang w:val="zh-CN"/>
        </w:rPr>
        <w:t>万元，占政府性基金预算项目支出总额的</w:t>
      </w:r>
      <w:r>
        <w:rPr>
          <w:rFonts w:hint="eastAsia" w:ascii="仿宋_GB2312" w:eastAsia="仿宋_GB2312" w:cs="楷体"/>
          <w:color w:val="000000"/>
          <w:kern w:val="0"/>
          <w:sz w:val="32"/>
          <w:szCs w:val="32"/>
          <w:lang w:val="en-US" w:eastAsia="zh-CN"/>
        </w:rPr>
        <w:t>0</w:t>
      </w:r>
      <w:r>
        <w:rPr>
          <w:rFonts w:hint="eastAsia" w:ascii="仿宋_GB2312" w:eastAsia="仿宋_GB2312" w:cs="楷体"/>
          <w:color w:val="000000"/>
          <w:kern w:val="0"/>
          <w:sz w:val="32"/>
          <w:szCs w:val="32"/>
          <w:lang w:val="zh-CN"/>
        </w:rPr>
        <w:t>%；国有资本经营预算项目</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个，涉及资金</w:t>
      </w:r>
      <w:r>
        <w:rPr>
          <w:rFonts w:hint="eastAsia" w:ascii="Times New Roman" w:hAnsi="Times New Roman" w:eastAsia="仿宋_GB2312" w:cs="Times New Roman"/>
          <w:sz w:val="32"/>
          <w:szCs w:val="32"/>
          <w:lang w:eastAsia="zh-CN"/>
        </w:rPr>
        <w:t>0.00</w:t>
      </w:r>
      <w:r>
        <w:rPr>
          <w:rFonts w:hint="eastAsia" w:ascii="仿宋_GB2312" w:eastAsia="仿宋_GB2312" w:cs="楷体"/>
          <w:color w:val="000000"/>
          <w:kern w:val="0"/>
          <w:sz w:val="32"/>
          <w:szCs w:val="32"/>
          <w:lang w:val="zh-CN"/>
        </w:rPr>
        <w:t>万元，占国有资本经营预算项目支出总额的</w:t>
      </w:r>
      <w:r>
        <w:rPr>
          <w:rFonts w:hint="eastAsia" w:ascii="仿宋_GB2312" w:eastAsia="仿宋_GB2312" w:cs="楷体"/>
          <w:color w:val="000000"/>
          <w:kern w:val="0"/>
          <w:sz w:val="32"/>
          <w:szCs w:val="32"/>
          <w:lang w:val="en-US" w:eastAsia="zh-CN"/>
        </w:rPr>
        <w:t>0</w:t>
      </w:r>
      <w:r>
        <w:rPr>
          <w:rFonts w:hint="eastAsia" w:ascii="仿宋_GB2312" w:eastAsia="仿宋_GB2312" w:cs="楷体"/>
          <w:color w:val="000000"/>
          <w:kern w:val="0"/>
          <w:sz w:val="32"/>
          <w:szCs w:val="32"/>
          <w:lang w:val="zh-CN"/>
        </w:rPr>
        <w:t>%。</w:t>
      </w:r>
    </w:p>
    <w:p w14:paraId="00913E8E">
      <w:pPr>
        <w:autoSpaceDE w:val="0"/>
        <w:autoSpaceDN w:val="0"/>
        <w:adjustRightInd w:val="0"/>
        <w:spacing w:line="580" w:lineRule="exact"/>
        <w:ind w:left="198" w:firstLine="640" w:firstLineChars="200"/>
        <w:jc w:val="left"/>
        <w:rPr>
          <w:rFonts w:hint="eastAsia" w:ascii="仿宋_GB2312" w:eastAsia="仿宋_GB2312" w:cs="楷体"/>
          <w:color w:val="000000"/>
          <w:kern w:val="0"/>
          <w:sz w:val="32"/>
          <w:szCs w:val="32"/>
          <w:lang w:val="zh-CN" w:eastAsia="zh-CN"/>
        </w:rPr>
      </w:pPr>
      <w:r>
        <w:rPr>
          <w:rFonts w:hint="eastAsia" w:ascii="仿宋_GB2312" w:eastAsia="仿宋_GB2312" w:cs="楷体"/>
          <w:color w:val="000000"/>
          <w:kern w:val="0"/>
          <w:sz w:val="32"/>
          <w:szCs w:val="32"/>
          <w:lang w:val="zh-CN"/>
        </w:rPr>
        <w:t>组织对“</w:t>
      </w:r>
      <w:r>
        <w:rPr>
          <w:rFonts w:ascii="Times New Roman" w:eastAsia="仿宋_GB2312"/>
          <w:b w:val="0"/>
          <w:sz w:val="32"/>
          <w:szCs w:val="32"/>
        </w:rPr>
        <w:t>网络舆情监测及服务托管</w:t>
      </w:r>
      <w:r>
        <w:rPr>
          <w:rFonts w:hint="eastAsia" w:ascii="仿宋_GB2312" w:eastAsia="仿宋_GB2312" w:cs="楷体"/>
          <w:color w:val="000000"/>
          <w:kern w:val="0"/>
          <w:sz w:val="32"/>
          <w:szCs w:val="32"/>
          <w:lang w:val="zh-CN"/>
        </w:rPr>
        <w:t>”等</w:t>
      </w:r>
      <w:r>
        <w:rPr>
          <w:rFonts w:hint="eastAsia" w:ascii="Times New Roman" w:hAnsi="Times New Roman" w:eastAsia="仿宋_GB2312" w:cs="Times New Roman"/>
          <w:sz w:val="32"/>
          <w:szCs w:val="32"/>
          <w:lang w:val="en-US" w:eastAsia="zh-CN"/>
        </w:rPr>
        <w:t>1</w:t>
      </w:r>
      <w:r>
        <w:rPr>
          <w:rFonts w:hint="eastAsia" w:ascii="仿宋_GB2312" w:eastAsia="仿宋_GB2312" w:cs="楷体"/>
          <w:color w:val="000000"/>
          <w:kern w:val="0"/>
          <w:sz w:val="32"/>
          <w:szCs w:val="32"/>
          <w:lang w:val="zh-CN"/>
        </w:rPr>
        <w:t>个项目开展了部门重点评价，涉及一般公共预算支出</w:t>
      </w:r>
      <w:r>
        <w:rPr>
          <w:rFonts w:hint="eastAsia" w:ascii="Times New Roman" w:hAnsi="Times New Roman" w:eastAsia="仿宋_GB2312" w:cs="Times New Roman"/>
          <w:sz w:val="32"/>
          <w:szCs w:val="32"/>
          <w:lang w:val="en-US" w:eastAsia="zh-CN"/>
        </w:rPr>
        <w:t>11.50</w:t>
      </w:r>
      <w:r>
        <w:rPr>
          <w:rFonts w:hint="eastAsia" w:ascii="仿宋_GB2312" w:eastAsia="仿宋_GB2312" w:cs="楷体"/>
          <w:color w:val="000000"/>
          <w:kern w:val="0"/>
          <w:sz w:val="32"/>
          <w:szCs w:val="32"/>
          <w:lang w:val="zh-CN"/>
        </w:rPr>
        <w:t>万元，政府性基金预算支出</w:t>
      </w:r>
      <w:r>
        <w:rPr>
          <w:rFonts w:hint="eastAsia" w:ascii="Times New Roman" w:hAnsi="Times New Roman" w:eastAsia="仿宋_GB2312" w:cs="Times New Roman"/>
          <w:sz w:val="32"/>
          <w:szCs w:val="32"/>
          <w:lang w:eastAsia="zh-CN"/>
        </w:rPr>
        <w:t>0.00</w:t>
      </w:r>
      <w:r>
        <w:rPr>
          <w:rFonts w:hint="eastAsia" w:ascii="仿宋_GB2312" w:eastAsia="仿宋_GB2312" w:cs="楷体"/>
          <w:color w:val="000000"/>
          <w:kern w:val="0"/>
          <w:sz w:val="32"/>
          <w:szCs w:val="32"/>
          <w:lang w:val="zh-CN"/>
        </w:rPr>
        <w:t>万元，国有资本经营预算支出</w:t>
      </w:r>
      <w:r>
        <w:rPr>
          <w:rFonts w:hint="eastAsia" w:ascii="Times New Roman" w:hAnsi="Times New Roman" w:eastAsia="仿宋_GB2312" w:cs="Times New Roman"/>
          <w:sz w:val="32"/>
          <w:szCs w:val="32"/>
          <w:lang w:eastAsia="zh-CN"/>
        </w:rPr>
        <w:t>0.00</w:t>
      </w:r>
      <w:r>
        <w:rPr>
          <w:rFonts w:hint="eastAsia" w:ascii="仿宋_GB2312" w:eastAsia="仿宋_GB2312" w:cs="楷体"/>
          <w:color w:val="000000"/>
          <w:kern w:val="0"/>
          <w:sz w:val="32"/>
          <w:szCs w:val="32"/>
          <w:lang w:val="zh-CN"/>
        </w:rPr>
        <w:t>万元。从评价情况来看，</w:t>
      </w:r>
      <w:r>
        <w:rPr>
          <w:rFonts w:ascii="Times New Roman" w:eastAsia="仿宋_GB2312"/>
          <w:b w:val="0"/>
          <w:sz w:val="32"/>
          <w:szCs w:val="32"/>
        </w:rPr>
        <w:t>网络舆情监测及服务托管项目工作开展达到了预期目标，项目资金均执行完毕</w:t>
      </w:r>
      <w:r>
        <w:rPr>
          <w:rFonts w:hint="eastAsia" w:ascii="Times New Roman" w:eastAsia="仿宋_GB2312"/>
          <w:b w:val="0"/>
          <w:sz w:val="32"/>
          <w:szCs w:val="32"/>
          <w:lang w:eastAsia="zh-CN"/>
        </w:rPr>
        <w:t>。</w:t>
      </w:r>
    </w:p>
    <w:p w14:paraId="67B6F7E4">
      <w:pPr>
        <w:adjustRightInd w:val="0"/>
        <w:snapToGrid w:val="0"/>
        <w:spacing w:line="580" w:lineRule="exact"/>
        <w:ind w:left="420" w:leftChars="200" w:firstLine="321" w:firstLineChars="1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（二）部门决算中项目绩效自评结果</w:t>
      </w:r>
    </w:p>
    <w:p w14:paraId="46AB5A11">
      <w:pPr>
        <w:adjustRightInd w:val="0"/>
        <w:snapToGrid w:val="0"/>
        <w:spacing w:line="580" w:lineRule="exact"/>
        <w:ind w:firstLine="640" w:firstLineChars="200"/>
        <w:rPr>
          <w:rFonts w:ascii="Times New Roman" w:hAnsi="Times New Roman" w:eastAsia="仿宋_GB2312" w:cs="Times New Roman"/>
          <w:b/>
          <w:color w:val="FF0000"/>
          <w:sz w:val="32"/>
          <w:szCs w:val="32"/>
        </w:rPr>
      </w:pPr>
      <w:r>
        <w:rPr>
          <w:rFonts w:ascii="Times New Roman" w:hAnsi="Times New Roman" w:eastAsia="仿宋_GB2312" w:cs="Times New Roman"/>
          <w:sz w:val="32"/>
          <w:szCs w:val="32"/>
        </w:rPr>
        <w:t>本部门在今年部门决算公开中反映</w:t>
      </w:r>
      <w:r>
        <w:rPr>
          <w:rFonts w:ascii="Times New Roman" w:eastAsia="仿宋_GB2312"/>
          <w:b w:val="0"/>
          <w:sz w:val="32"/>
          <w:szCs w:val="32"/>
        </w:rPr>
        <w:t>网络舆情监测及服务托管</w:t>
      </w:r>
      <w:r>
        <w:rPr>
          <w:rFonts w:ascii="Times New Roman" w:hAnsi="Times New Roman" w:eastAsia="仿宋_GB2312" w:cs="Times New Roman"/>
          <w:sz w:val="32"/>
          <w:szCs w:val="32"/>
        </w:rPr>
        <w:t>项目等</w:t>
      </w:r>
      <w:r>
        <w:rPr>
          <w:rFonts w:hint="eastAsia" w:ascii="Times New Roman" w:hAnsi="Times New Roman" w:eastAsia="仿宋_GB2312" w:cs="Times New Roman"/>
          <w:sz w:val="32"/>
          <w:szCs w:val="32"/>
          <w:lang w:val="en-US" w:eastAsia="zh-CN"/>
        </w:rPr>
        <w:t>1</w:t>
      </w:r>
      <w:r>
        <w:rPr>
          <w:rFonts w:ascii="Times New Roman" w:hAnsi="Times New Roman" w:eastAsia="仿宋_GB2312" w:cs="Times New Roman"/>
          <w:sz w:val="32"/>
          <w:szCs w:val="32"/>
        </w:rPr>
        <w:t>个项目绩效自评结果。</w:t>
      </w:r>
    </w:p>
    <w:p w14:paraId="7D21687D">
      <w:pPr>
        <w:keepNext w:val="0"/>
        <w:keepLines w:val="0"/>
        <w:widowControl/>
        <w:suppressLineNumbers w:val="0"/>
        <w:ind w:firstLine="640" w:firstLineChars="200"/>
        <w:jc w:val="left"/>
      </w:pPr>
      <w:r>
        <w:rPr>
          <w:rFonts w:ascii="Times New Roman" w:eastAsia="仿宋_GB2312"/>
          <w:b w:val="0"/>
          <w:sz w:val="32"/>
          <w:szCs w:val="32"/>
        </w:rPr>
        <w:t>网络舆情监测及服务托管</w:t>
      </w:r>
      <w:r>
        <w:rPr>
          <w:rFonts w:ascii="Times New Roman" w:hAnsi="Times New Roman" w:eastAsia="仿宋_GB2312" w:cs="Times New Roman"/>
          <w:sz w:val="32"/>
          <w:szCs w:val="32"/>
        </w:rPr>
        <w:t>项目绩效自评情况：根据年初设定的绩效目标，</w:t>
      </w:r>
      <w:r>
        <w:rPr>
          <w:rFonts w:ascii="Times New Roman" w:eastAsia="仿宋_GB2312"/>
          <w:b w:val="0"/>
          <w:sz w:val="32"/>
          <w:szCs w:val="32"/>
        </w:rPr>
        <w:t>网络舆情监测及服务托管</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95</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11.50</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0.0</w:t>
      </w:r>
      <w:r>
        <w:rPr>
          <w:rFonts w:ascii="Times New Roman" w:hAnsi="Times New Roman" w:eastAsia="仿宋_GB2312" w:cs="Times New Roman"/>
          <w:sz w:val="32"/>
          <w:szCs w:val="32"/>
        </w:rPr>
        <w:t>%。项目绩效目标完成情况：</w:t>
      </w:r>
      <w:r>
        <w:rPr>
          <w:rFonts w:ascii="仿宋_GB2312" w:hAnsi="宋体" w:eastAsia="仿宋_GB2312" w:cs="仿宋_GB2312"/>
          <w:color w:val="000000"/>
          <w:kern w:val="0"/>
          <w:sz w:val="31"/>
          <w:szCs w:val="31"/>
          <w:lang w:val="en-US" w:eastAsia="zh-CN" w:bidi="ar"/>
        </w:rPr>
        <w:t>通过项目实施，完成了年</w:t>
      </w:r>
      <w:r>
        <w:rPr>
          <w:rFonts w:hint="eastAsia" w:ascii="仿宋_GB2312" w:hAnsi="宋体" w:eastAsia="仿宋_GB2312" w:cs="仿宋_GB2312"/>
          <w:color w:val="000000"/>
          <w:kern w:val="0"/>
          <w:sz w:val="31"/>
          <w:szCs w:val="31"/>
          <w:lang w:val="en-US" w:eastAsia="zh-CN" w:bidi="ar"/>
        </w:rPr>
        <w:t>初设定的各项绩效目标，未发现问题。</w:t>
      </w:r>
    </w:p>
    <w:tbl>
      <w:tblPr>
        <w:tblStyle w:val="9"/>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486"/>
        <w:gridCol w:w="1081"/>
        <w:gridCol w:w="930"/>
        <w:gridCol w:w="1231"/>
        <w:gridCol w:w="864"/>
        <w:gridCol w:w="1242"/>
        <w:gridCol w:w="1163"/>
        <w:gridCol w:w="1289"/>
      </w:tblGrid>
      <w:tr w14:paraId="4678CF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color="auto" w:fill="auto"/>
            <w:noWrap/>
            <w:vAlign w:val="center"/>
          </w:tcPr>
          <w:p w14:paraId="4B3969FA">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default" w:ascii="方正小标宋_GBK" w:hAnsi="方正小标宋_GBK" w:eastAsia="方正小标宋_GBK" w:cs="方正小标宋_GBK"/>
                <w:i w:val="0"/>
                <w:iCs w:val="0"/>
                <w:color w:val="000000"/>
                <w:kern w:val="0"/>
                <w:sz w:val="44"/>
                <w:szCs w:val="44"/>
                <w:u w:val="none"/>
                <w:lang w:val="en-US" w:eastAsia="zh-CN" w:bidi="ar"/>
              </w:rPr>
              <w:t>县级部门预算项目绩效自评表</w:t>
            </w:r>
          </w:p>
        </w:tc>
      </w:tr>
      <w:tr w14:paraId="5BB0EC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2" w:hRule="atLeast"/>
        </w:trPr>
        <w:tc>
          <w:tcPr>
            <w:tcW w:w="5000" w:type="pct"/>
            <w:gridSpan w:val="8"/>
            <w:tcBorders>
              <w:top w:val="nil"/>
              <w:left w:val="nil"/>
              <w:bottom w:val="nil"/>
              <w:right w:val="nil"/>
            </w:tcBorders>
            <w:shd w:val="clear" w:color="auto" w:fill="auto"/>
            <w:noWrap/>
            <w:vAlign w:val="bottom"/>
          </w:tcPr>
          <w:p w14:paraId="2275E937">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7F6294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800" w:type="pct"/>
            <w:tcBorders>
              <w:top w:val="nil"/>
              <w:left w:val="nil"/>
              <w:bottom w:val="nil"/>
              <w:right w:val="nil"/>
            </w:tcBorders>
            <w:shd w:val="clear" w:color="auto" w:fill="auto"/>
            <w:noWrap/>
            <w:vAlign w:val="center"/>
          </w:tcPr>
          <w:p w14:paraId="15E7E1A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填报单位：县委网信办</w:t>
            </w:r>
          </w:p>
        </w:tc>
        <w:tc>
          <w:tcPr>
            <w:tcW w:w="582" w:type="pct"/>
            <w:tcBorders>
              <w:top w:val="nil"/>
              <w:left w:val="nil"/>
              <w:bottom w:val="nil"/>
              <w:right w:val="nil"/>
            </w:tcBorders>
            <w:shd w:val="clear" w:color="auto" w:fill="auto"/>
            <w:noWrap/>
            <w:vAlign w:val="center"/>
          </w:tcPr>
          <w:p w14:paraId="157F6955">
            <w:pPr>
              <w:jc w:val="center"/>
              <w:rPr>
                <w:rFonts w:hint="eastAsia" w:ascii="宋体" w:hAnsi="宋体" w:eastAsia="宋体" w:cs="宋体"/>
                <w:i w:val="0"/>
                <w:iCs w:val="0"/>
                <w:color w:val="000000"/>
                <w:sz w:val="20"/>
                <w:szCs w:val="20"/>
                <w:u w:val="none"/>
              </w:rPr>
            </w:pPr>
          </w:p>
        </w:tc>
        <w:tc>
          <w:tcPr>
            <w:tcW w:w="500" w:type="pct"/>
            <w:tcBorders>
              <w:top w:val="nil"/>
              <w:left w:val="nil"/>
              <w:bottom w:val="nil"/>
              <w:right w:val="nil"/>
            </w:tcBorders>
            <w:shd w:val="clear" w:color="auto" w:fill="auto"/>
            <w:noWrap/>
            <w:vAlign w:val="center"/>
          </w:tcPr>
          <w:p w14:paraId="5824D7FD">
            <w:pPr>
              <w:jc w:val="center"/>
              <w:rPr>
                <w:rFonts w:hint="eastAsia" w:ascii="宋体" w:hAnsi="宋体" w:eastAsia="宋体" w:cs="宋体"/>
                <w:i w:val="0"/>
                <w:iCs w:val="0"/>
                <w:color w:val="000000"/>
                <w:sz w:val="20"/>
                <w:szCs w:val="20"/>
                <w:u w:val="none"/>
              </w:rPr>
            </w:pPr>
          </w:p>
        </w:tc>
        <w:tc>
          <w:tcPr>
            <w:tcW w:w="662" w:type="pct"/>
            <w:tcBorders>
              <w:top w:val="nil"/>
              <w:left w:val="nil"/>
              <w:bottom w:val="nil"/>
              <w:right w:val="nil"/>
            </w:tcBorders>
            <w:shd w:val="clear" w:color="auto" w:fill="auto"/>
            <w:noWrap/>
            <w:vAlign w:val="center"/>
          </w:tcPr>
          <w:p w14:paraId="717B6C7C">
            <w:pPr>
              <w:jc w:val="center"/>
              <w:rPr>
                <w:rFonts w:hint="eastAsia" w:ascii="宋体" w:hAnsi="宋体" w:eastAsia="宋体" w:cs="宋体"/>
                <w:i w:val="0"/>
                <w:iCs w:val="0"/>
                <w:color w:val="000000"/>
                <w:sz w:val="20"/>
                <w:szCs w:val="20"/>
                <w:u w:val="none"/>
              </w:rPr>
            </w:pPr>
          </w:p>
        </w:tc>
        <w:tc>
          <w:tcPr>
            <w:tcW w:w="465" w:type="pct"/>
            <w:tcBorders>
              <w:top w:val="nil"/>
              <w:left w:val="nil"/>
              <w:bottom w:val="nil"/>
              <w:right w:val="nil"/>
            </w:tcBorders>
            <w:shd w:val="clear" w:color="auto" w:fill="auto"/>
            <w:noWrap/>
            <w:vAlign w:val="center"/>
          </w:tcPr>
          <w:p w14:paraId="5F47253C">
            <w:pPr>
              <w:jc w:val="center"/>
              <w:rPr>
                <w:rFonts w:hint="eastAsia" w:ascii="宋体" w:hAnsi="宋体" w:eastAsia="宋体" w:cs="宋体"/>
                <w:i w:val="0"/>
                <w:iCs w:val="0"/>
                <w:color w:val="000000"/>
                <w:sz w:val="20"/>
                <w:szCs w:val="20"/>
                <w:u w:val="none"/>
              </w:rPr>
            </w:pPr>
          </w:p>
        </w:tc>
        <w:tc>
          <w:tcPr>
            <w:tcW w:w="668" w:type="pct"/>
            <w:tcBorders>
              <w:top w:val="nil"/>
              <w:left w:val="nil"/>
              <w:bottom w:val="nil"/>
              <w:right w:val="nil"/>
            </w:tcBorders>
            <w:shd w:val="clear" w:color="auto" w:fill="auto"/>
            <w:noWrap/>
            <w:vAlign w:val="center"/>
          </w:tcPr>
          <w:p w14:paraId="6318C470">
            <w:pPr>
              <w:jc w:val="center"/>
              <w:rPr>
                <w:rFonts w:hint="eastAsia" w:ascii="宋体" w:hAnsi="宋体" w:eastAsia="宋体" w:cs="宋体"/>
                <w:i w:val="0"/>
                <w:iCs w:val="0"/>
                <w:color w:val="000000"/>
                <w:sz w:val="20"/>
                <w:szCs w:val="20"/>
                <w:u w:val="none"/>
              </w:rPr>
            </w:pPr>
          </w:p>
        </w:tc>
        <w:tc>
          <w:tcPr>
            <w:tcW w:w="626" w:type="pct"/>
            <w:tcBorders>
              <w:top w:val="nil"/>
              <w:left w:val="nil"/>
              <w:bottom w:val="nil"/>
              <w:right w:val="nil"/>
            </w:tcBorders>
            <w:shd w:val="clear" w:color="auto" w:fill="auto"/>
            <w:noWrap/>
            <w:vAlign w:val="center"/>
          </w:tcPr>
          <w:p w14:paraId="71A12ABD">
            <w:pPr>
              <w:jc w:val="center"/>
              <w:rPr>
                <w:rFonts w:hint="eastAsia" w:ascii="宋体" w:hAnsi="宋体" w:eastAsia="宋体" w:cs="宋体"/>
                <w:i w:val="0"/>
                <w:iCs w:val="0"/>
                <w:color w:val="000000"/>
                <w:sz w:val="20"/>
                <w:szCs w:val="20"/>
                <w:u w:val="none"/>
              </w:rPr>
            </w:pPr>
          </w:p>
        </w:tc>
        <w:tc>
          <w:tcPr>
            <w:tcW w:w="694" w:type="pct"/>
            <w:tcBorders>
              <w:top w:val="nil"/>
              <w:left w:val="nil"/>
              <w:bottom w:val="nil"/>
              <w:right w:val="nil"/>
            </w:tcBorders>
            <w:shd w:val="clear" w:color="auto" w:fill="auto"/>
            <w:noWrap/>
            <w:vAlign w:val="center"/>
          </w:tcPr>
          <w:p w14:paraId="36E04F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2E7D2E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800" w:type="pct"/>
            <w:tcBorders>
              <w:top w:val="single" w:color="000000" w:sz="4" w:space="0"/>
              <w:left w:val="single" w:color="000000" w:sz="4" w:space="0"/>
              <w:bottom w:val="nil"/>
              <w:right w:val="single" w:color="000000" w:sz="4" w:space="0"/>
            </w:tcBorders>
            <w:shd w:val="clear" w:color="auto" w:fill="auto"/>
            <w:vAlign w:val="center"/>
          </w:tcPr>
          <w:p w14:paraId="36242A1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5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FEC6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16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2D7E9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网络舆情监测及服务器托管服务系统</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8C73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1989"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8E7B6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正定县委网络安全和信息化委员会办公室本级</w:t>
            </w:r>
          </w:p>
        </w:tc>
      </w:tr>
      <w:tr w14:paraId="149A40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80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AE30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08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ACA8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D74B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12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8B01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2170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35C67A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80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6255A9">
            <w:pPr>
              <w:jc w:val="center"/>
              <w:rPr>
                <w:rFonts w:hint="eastAsia" w:ascii="宋体" w:hAnsi="宋体" w:eastAsia="宋体" w:cs="宋体"/>
                <w:i w:val="0"/>
                <w:iCs w:val="0"/>
                <w:color w:val="000000"/>
                <w:sz w:val="16"/>
                <w:szCs w:val="16"/>
                <w:u w:val="none"/>
              </w:rPr>
            </w:pPr>
          </w:p>
        </w:tc>
        <w:tc>
          <w:tcPr>
            <w:tcW w:w="5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5D442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2FCA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11.5</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33F55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1A78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B1BE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FD2AC2">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0</w:t>
            </w:r>
          </w:p>
        </w:tc>
        <w:tc>
          <w:tcPr>
            <w:tcW w:w="69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ACF2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r>
      <w:tr w14:paraId="23532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0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E95EA8">
            <w:pPr>
              <w:jc w:val="center"/>
              <w:rPr>
                <w:rFonts w:hint="eastAsia" w:ascii="宋体" w:hAnsi="宋体" w:eastAsia="宋体" w:cs="宋体"/>
                <w:i w:val="0"/>
                <w:iCs w:val="0"/>
                <w:color w:val="000000"/>
                <w:sz w:val="16"/>
                <w:szCs w:val="16"/>
                <w:u w:val="none"/>
              </w:rPr>
            </w:pPr>
          </w:p>
        </w:tc>
        <w:tc>
          <w:tcPr>
            <w:tcW w:w="5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66D27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E10C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11.5</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9A99C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2342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EF3CF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6C0D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69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D78C53">
            <w:pPr>
              <w:jc w:val="center"/>
              <w:rPr>
                <w:rFonts w:hint="eastAsia" w:ascii="宋体" w:hAnsi="宋体" w:eastAsia="宋体" w:cs="宋体"/>
                <w:i w:val="0"/>
                <w:iCs w:val="0"/>
                <w:color w:val="000000"/>
                <w:sz w:val="16"/>
                <w:szCs w:val="16"/>
                <w:u w:val="none"/>
              </w:rPr>
            </w:pPr>
          </w:p>
        </w:tc>
      </w:tr>
      <w:tr w14:paraId="01DCE8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80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14444D">
            <w:pPr>
              <w:jc w:val="center"/>
              <w:rPr>
                <w:rFonts w:hint="eastAsia" w:ascii="宋体" w:hAnsi="宋体" w:eastAsia="宋体" w:cs="宋体"/>
                <w:i w:val="0"/>
                <w:iCs w:val="0"/>
                <w:color w:val="000000"/>
                <w:sz w:val="16"/>
                <w:szCs w:val="16"/>
                <w:u w:val="none"/>
              </w:rPr>
            </w:pPr>
          </w:p>
        </w:tc>
        <w:tc>
          <w:tcPr>
            <w:tcW w:w="5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74823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61038A">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0</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01043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26B53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BF384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638B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69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E2FFD7">
            <w:pPr>
              <w:jc w:val="center"/>
              <w:rPr>
                <w:rFonts w:hint="eastAsia" w:ascii="宋体" w:hAnsi="宋体" w:eastAsia="宋体" w:cs="宋体"/>
                <w:i w:val="0"/>
                <w:iCs w:val="0"/>
                <w:color w:val="000000"/>
                <w:sz w:val="16"/>
                <w:szCs w:val="16"/>
                <w:u w:val="none"/>
              </w:rPr>
            </w:pPr>
          </w:p>
        </w:tc>
      </w:tr>
      <w:tr w14:paraId="383359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80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EA66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74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E7B0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76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1D225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1180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5A3830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80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DFD694">
            <w:pPr>
              <w:jc w:val="center"/>
              <w:rPr>
                <w:rFonts w:hint="eastAsia" w:ascii="宋体" w:hAnsi="宋体" w:eastAsia="宋体" w:cs="宋体"/>
                <w:i w:val="0"/>
                <w:iCs w:val="0"/>
                <w:color w:val="000000"/>
                <w:sz w:val="16"/>
                <w:szCs w:val="16"/>
                <w:u w:val="none"/>
              </w:rPr>
            </w:pPr>
          </w:p>
        </w:tc>
        <w:tc>
          <w:tcPr>
            <w:tcW w:w="1745"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CA77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提供省市网络舆情信息监测、推送服务</w:t>
            </w:r>
          </w:p>
        </w:tc>
        <w:tc>
          <w:tcPr>
            <w:tcW w:w="1760"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6EE2E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shd w:val="clear" w:color="FFFFFF" w:fill="D9D9D9"/>
                <w:lang w:val="en-US" w:eastAsia="zh-CN" w:bidi="ar"/>
              </w:rPr>
              <w:t>2024年，共报送《网络舆情专报》194期，及时引导处置我县负面舆情信息1547条，有效地化解了舆情危机，保障了经济、社会的和谐稳定发展。在石家庄市2024年前三季度舆情信息报送工作中，正定名列第三名。</w:t>
            </w:r>
          </w:p>
        </w:tc>
        <w:tc>
          <w:tcPr>
            <w:tcW w:w="69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75FD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692BCC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0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67B76E">
            <w:pPr>
              <w:jc w:val="center"/>
              <w:rPr>
                <w:rFonts w:hint="eastAsia" w:ascii="宋体" w:hAnsi="宋体" w:eastAsia="宋体" w:cs="宋体"/>
                <w:i w:val="0"/>
                <w:iCs w:val="0"/>
                <w:color w:val="000000"/>
                <w:sz w:val="16"/>
                <w:szCs w:val="16"/>
                <w:u w:val="none"/>
              </w:rPr>
            </w:pPr>
          </w:p>
        </w:tc>
        <w:tc>
          <w:tcPr>
            <w:tcW w:w="174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B4E086">
            <w:pPr>
              <w:jc w:val="center"/>
              <w:rPr>
                <w:rFonts w:hint="eastAsia" w:ascii="宋体" w:hAnsi="宋体" w:eastAsia="宋体" w:cs="宋体"/>
                <w:i w:val="0"/>
                <w:iCs w:val="0"/>
                <w:color w:val="000000"/>
                <w:sz w:val="16"/>
                <w:szCs w:val="16"/>
                <w:u w:val="none"/>
              </w:rPr>
            </w:pPr>
          </w:p>
        </w:tc>
        <w:tc>
          <w:tcPr>
            <w:tcW w:w="176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D3A369">
            <w:pPr>
              <w:jc w:val="left"/>
              <w:rPr>
                <w:rFonts w:hint="eastAsia" w:ascii="宋体" w:hAnsi="宋体" w:eastAsia="宋体" w:cs="宋体"/>
                <w:i w:val="0"/>
                <w:iCs w:val="0"/>
                <w:color w:val="000000"/>
                <w:sz w:val="16"/>
                <w:szCs w:val="16"/>
                <w:u w:val="none"/>
              </w:rPr>
            </w:pPr>
          </w:p>
        </w:tc>
        <w:tc>
          <w:tcPr>
            <w:tcW w:w="69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F3E0F0">
            <w:pPr>
              <w:jc w:val="center"/>
              <w:rPr>
                <w:rFonts w:hint="eastAsia" w:ascii="宋体" w:hAnsi="宋体" w:eastAsia="宋体" w:cs="宋体"/>
                <w:i w:val="0"/>
                <w:iCs w:val="0"/>
                <w:color w:val="000000"/>
                <w:sz w:val="16"/>
                <w:szCs w:val="16"/>
                <w:u w:val="none"/>
              </w:rPr>
            </w:pPr>
          </w:p>
        </w:tc>
      </w:tr>
      <w:tr w14:paraId="774828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80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582339">
            <w:pPr>
              <w:jc w:val="center"/>
              <w:rPr>
                <w:rFonts w:hint="eastAsia" w:ascii="宋体" w:hAnsi="宋体" w:eastAsia="宋体" w:cs="宋体"/>
                <w:i w:val="0"/>
                <w:iCs w:val="0"/>
                <w:color w:val="000000"/>
                <w:sz w:val="16"/>
                <w:szCs w:val="16"/>
                <w:u w:val="none"/>
              </w:rPr>
            </w:pPr>
          </w:p>
        </w:tc>
        <w:tc>
          <w:tcPr>
            <w:tcW w:w="174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09F27E">
            <w:pPr>
              <w:jc w:val="center"/>
              <w:rPr>
                <w:rFonts w:hint="eastAsia" w:ascii="宋体" w:hAnsi="宋体" w:eastAsia="宋体" w:cs="宋体"/>
                <w:i w:val="0"/>
                <w:iCs w:val="0"/>
                <w:color w:val="000000"/>
                <w:sz w:val="16"/>
                <w:szCs w:val="16"/>
                <w:u w:val="none"/>
              </w:rPr>
            </w:pPr>
          </w:p>
        </w:tc>
        <w:tc>
          <w:tcPr>
            <w:tcW w:w="176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E6CD25">
            <w:pPr>
              <w:jc w:val="left"/>
              <w:rPr>
                <w:rFonts w:hint="eastAsia" w:ascii="宋体" w:hAnsi="宋体" w:eastAsia="宋体" w:cs="宋体"/>
                <w:i w:val="0"/>
                <w:iCs w:val="0"/>
                <w:color w:val="000000"/>
                <w:sz w:val="16"/>
                <w:szCs w:val="16"/>
                <w:u w:val="none"/>
              </w:rPr>
            </w:pPr>
          </w:p>
        </w:tc>
        <w:tc>
          <w:tcPr>
            <w:tcW w:w="69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69BA9F">
            <w:pPr>
              <w:jc w:val="center"/>
              <w:rPr>
                <w:rFonts w:hint="eastAsia" w:ascii="宋体" w:hAnsi="宋体" w:eastAsia="宋体" w:cs="宋体"/>
                <w:i w:val="0"/>
                <w:iCs w:val="0"/>
                <w:color w:val="000000"/>
                <w:sz w:val="16"/>
                <w:szCs w:val="16"/>
                <w:u w:val="none"/>
              </w:rPr>
            </w:pPr>
          </w:p>
        </w:tc>
      </w:tr>
      <w:tr w14:paraId="70997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800" w:type="pct"/>
            <w:vMerge w:val="restart"/>
            <w:tcBorders>
              <w:top w:val="single" w:color="000000" w:sz="4" w:space="0"/>
              <w:left w:val="single" w:color="000000" w:sz="4" w:space="0"/>
              <w:bottom w:val="single" w:color="000000" w:sz="4" w:space="0"/>
              <w:right w:val="nil"/>
            </w:tcBorders>
            <w:shd w:val="clear" w:color="auto" w:fill="auto"/>
            <w:vAlign w:val="center"/>
          </w:tcPr>
          <w:p w14:paraId="488E87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5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734A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3030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01F3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7D8B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3261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96D7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1C5861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55F82522">
            <w:pPr>
              <w:jc w:val="center"/>
              <w:rPr>
                <w:rFonts w:hint="eastAsia" w:ascii="宋体" w:hAnsi="宋体" w:eastAsia="宋体" w:cs="宋体"/>
                <w:i w:val="0"/>
                <w:iCs w:val="0"/>
                <w:color w:val="000000"/>
                <w:sz w:val="16"/>
                <w:szCs w:val="16"/>
                <w:u w:val="none"/>
              </w:rPr>
            </w:pPr>
          </w:p>
        </w:tc>
        <w:tc>
          <w:tcPr>
            <w:tcW w:w="582" w:type="pct"/>
            <w:vMerge w:val="restart"/>
            <w:tcBorders>
              <w:top w:val="single" w:color="000000" w:sz="4" w:space="0"/>
              <w:left w:val="single" w:color="000000" w:sz="4" w:space="0"/>
              <w:bottom w:val="nil"/>
              <w:right w:val="single" w:color="000000" w:sz="4" w:space="0"/>
            </w:tcBorders>
            <w:shd w:val="clear" w:color="auto" w:fill="auto"/>
            <w:vAlign w:val="center"/>
          </w:tcPr>
          <w:p w14:paraId="19C070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0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848D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861F1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涉冀舆情监测覆盖率</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E859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≥80覆盖率</w:t>
            </w: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8F48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555C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10分</w:t>
            </w:r>
          </w:p>
        </w:tc>
      </w:tr>
      <w:tr w14:paraId="68CBB2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2A1843A0">
            <w:pPr>
              <w:jc w:val="center"/>
              <w:rPr>
                <w:rFonts w:hint="eastAsia" w:ascii="宋体" w:hAnsi="宋体" w:eastAsia="宋体" w:cs="宋体"/>
                <w:i w:val="0"/>
                <w:iCs w:val="0"/>
                <w:color w:val="000000"/>
                <w:sz w:val="16"/>
                <w:szCs w:val="16"/>
                <w:u w:val="none"/>
              </w:rPr>
            </w:pPr>
          </w:p>
        </w:tc>
        <w:tc>
          <w:tcPr>
            <w:tcW w:w="582" w:type="pct"/>
            <w:vMerge w:val="continue"/>
            <w:tcBorders>
              <w:top w:val="single" w:color="000000" w:sz="4" w:space="0"/>
              <w:left w:val="single" w:color="000000" w:sz="4" w:space="0"/>
              <w:bottom w:val="nil"/>
              <w:right w:val="single" w:color="000000" w:sz="4" w:space="0"/>
            </w:tcBorders>
            <w:shd w:val="clear" w:color="auto" w:fill="auto"/>
            <w:vAlign w:val="center"/>
          </w:tcPr>
          <w:p w14:paraId="69399BE4">
            <w:pPr>
              <w:jc w:val="center"/>
              <w:rPr>
                <w:rFonts w:hint="eastAsia" w:ascii="宋体" w:hAnsi="宋体" w:eastAsia="宋体" w:cs="宋体"/>
                <w:i w:val="0"/>
                <w:iCs w:val="0"/>
                <w:color w:val="000000"/>
                <w:sz w:val="16"/>
                <w:szCs w:val="16"/>
                <w:u w:val="none"/>
              </w:rPr>
            </w:pPr>
          </w:p>
        </w:tc>
        <w:tc>
          <w:tcPr>
            <w:tcW w:w="50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2D5C6D">
            <w:pPr>
              <w:jc w:val="center"/>
              <w:rPr>
                <w:rFonts w:hint="eastAsia" w:ascii="宋体" w:hAnsi="宋体" w:eastAsia="宋体" w:cs="宋体"/>
                <w:i w:val="0"/>
                <w:iCs w:val="0"/>
                <w:color w:val="000000"/>
                <w:sz w:val="16"/>
                <w:szCs w:val="16"/>
                <w:u w:val="none"/>
              </w:rPr>
            </w:pP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16A463">
            <w:pPr>
              <w:jc w:val="left"/>
              <w:rPr>
                <w:rFonts w:hint="eastAsia" w:ascii="宋体" w:hAnsi="宋体" w:eastAsia="宋体" w:cs="宋体"/>
                <w:i w:val="0"/>
                <w:iCs w:val="0"/>
                <w:color w:val="000000"/>
                <w:sz w:val="16"/>
                <w:szCs w:val="16"/>
                <w:u w:val="none"/>
              </w:rPr>
            </w:pP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0303FB">
            <w:pPr>
              <w:jc w:val="center"/>
              <w:rPr>
                <w:rFonts w:hint="default" w:ascii="Calibri" w:hAnsi="Calibri" w:eastAsia="宋体" w:cs="Calibri"/>
                <w:i w:val="0"/>
                <w:iCs w:val="0"/>
                <w:color w:val="000000"/>
                <w:sz w:val="16"/>
                <w:szCs w:val="16"/>
                <w:u w:val="none"/>
              </w:rPr>
            </w:pP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92AA90">
            <w:pPr>
              <w:jc w:val="center"/>
              <w:rPr>
                <w:rFonts w:hint="default" w:ascii="Calibri" w:hAnsi="Calibri" w:eastAsia="宋体" w:cs="Calibri"/>
                <w:i w:val="0"/>
                <w:iCs w:val="0"/>
                <w:color w:val="000000"/>
                <w:sz w:val="16"/>
                <w:szCs w:val="16"/>
                <w:u w:val="none"/>
              </w:rPr>
            </w:pP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0962C2">
            <w:pPr>
              <w:jc w:val="center"/>
              <w:rPr>
                <w:rFonts w:hint="default" w:ascii="Calibri" w:hAnsi="Calibri" w:eastAsia="宋体" w:cs="Calibri"/>
                <w:i w:val="0"/>
                <w:iCs w:val="0"/>
                <w:color w:val="000000"/>
                <w:sz w:val="16"/>
                <w:szCs w:val="16"/>
                <w:u w:val="none"/>
              </w:rPr>
            </w:pPr>
          </w:p>
        </w:tc>
      </w:tr>
      <w:tr w14:paraId="243D0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1B60B89F">
            <w:pPr>
              <w:jc w:val="center"/>
              <w:rPr>
                <w:rFonts w:hint="eastAsia" w:ascii="宋体" w:hAnsi="宋体" w:eastAsia="宋体" w:cs="宋体"/>
                <w:i w:val="0"/>
                <w:iCs w:val="0"/>
                <w:color w:val="000000"/>
                <w:sz w:val="16"/>
                <w:szCs w:val="16"/>
                <w:u w:val="none"/>
              </w:rPr>
            </w:pPr>
          </w:p>
        </w:tc>
        <w:tc>
          <w:tcPr>
            <w:tcW w:w="582" w:type="pct"/>
            <w:vMerge w:val="continue"/>
            <w:tcBorders>
              <w:top w:val="single" w:color="000000" w:sz="4" w:space="0"/>
              <w:left w:val="single" w:color="000000" w:sz="4" w:space="0"/>
              <w:bottom w:val="nil"/>
              <w:right w:val="single" w:color="000000" w:sz="4" w:space="0"/>
            </w:tcBorders>
            <w:shd w:val="clear" w:color="auto" w:fill="auto"/>
            <w:vAlign w:val="center"/>
          </w:tcPr>
          <w:p w14:paraId="49EB72F1">
            <w:pPr>
              <w:jc w:val="center"/>
              <w:rPr>
                <w:rFonts w:hint="eastAsia" w:ascii="宋体" w:hAnsi="宋体" w:eastAsia="宋体" w:cs="宋体"/>
                <w:i w:val="0"/>
                <w:iCs w:val="0"/>
                <w:color w:val="000000"/>
                <w:sz w:val="16"/>
                <w:szCs w:val="16"/>
                <w:u w:val="none"/>
              </w:rPr>
            </w:pPr>
          </w:p>
        </w:tc>
        <w:tc>
          <w:tcPr>
            <w:tcW w:w="50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2D42BB">
            <w:pPr>
              <w:jc w:val="center"/>
              <w:rPr>
                <w:rFonts w:hint="eastAsia" w:ascii="宋体" w:hAnsi="宋体" w:eastAsia="宋体" w:cs="宋体"/>
                <w:i w:val="0"/>
                <w:iCs w:val="0"/>
                <w:color w:val="000000"/>
                <w:sz w:val="16"/>
                <w:szCs w:val="16"/>
                <w:u w:val="none"/>
              </w:rPr>
            </w:pP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495BEE">
            <w:pPr>
              <w:jc w:val="left"/>
              <w:rPr>
                <w:rFonts w:hint="eastAsia" w:ascii="宋体" w:hAnsi="宋体" w:eastAsia="宋体" w:cs="宋体"/>
                <w:i w:val="0"/>
                <w:iCs w:val="0"/>
                <w:color w:val="000000"/>
                <w:sz w:val="16"/>
                <w:szCs w:val="16"/>
                <w:u w:val="none"/>
              </w:rPr>
            </w:pP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282637">
            <w:pPr>
              <w:jc w:val="center"/>
              <w:rPr>
                <w:rFonts w:hint="default" w:ascii="Calibri" w:hAnsi="Calibri" w:eastAsia="宋体" w:cs="Calibri"/>
                <w:i w:val="0"/>
                <w:iCs w:val="0"/>
                <w:color w:val="000000"/>
                <w:sz w:val="16"/>
                <w:szCs w:val="16"/>
                <w:u w:val="none"/>
              </w:rPr>
            </w:pP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D68A48">
            <w:pPr>
              <w:jc w:val="center"/>
              <w:rPr>
                <w:rFonts w:hint="default" w:ascii="Calibri" w:hAnsi="Calibri" w:eastAsia="宋体" w:cs="Calibri"/>
                <w:i w:val="0"/>
                <w:iCs w:val="0"/>
                <w:color w:val="000000"/>
                <w:sz w:val="16"/>
                <w:szCs w:val="16"/>
                <w:u w:val="none"/>
              </w:rPr>
            </w:pP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EAE915">
            <w:pPr>
              <w:jc w:val="center"/>
              <w:rPr>
                <w:rFonts w:hint="default" w:ascii="Calibri" w:hAnsi="Calibri" w:eastAsia="宋体" w:cs="Calibri"/>
                <w:i w:val="0"/>
                <w:iCs w:val="0"/>
                <w:color w:val="000000"/>
                <w:sz w:val="16"/>
                <w:szCs w:val="16"/>
                <w:u w:val="none"/>
              </w:rPr>
            </w:pPr>
          </w:p>
        </w:tc>
      </w:tr>
      <w:tr w14:paraId="56A4B9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09DF3A68">
            <w:pPr>
              <w:jc w:val="center"/>
              <w:rPr>
                <w:rFonts w:hint="eastAsia" w:ascii="宋体" w:hAnsi="宋体" w:eastAsia="宋体" w:cs="宋体"/>
                <w:i w:val="0"/>
                <w:iCs w:val="0"/>
                <w:color w:val="000000"/>
                <w:sz w:val="16"/>
                <w:szCs w:val="16"/>
                <w:u w:val="none"/>
              </w:rPr>
            </w:pPr>
          </w:p>
        </w:tc>
        <w:tc>
          <w:tcPr>
            <w:tcW w:w="582" w:type="pct"/>
            <w:vMerge w:val="continue"/>
            <w:tcBorders>
              <w:top w:val="single" w:color="000000" w:sz="4" w:space="0"/>
              <w:left w:val="single" w:color="000000" w:sz="4" w:space="0"/>
              <w:bottom w:val="nil"/>
              <w:right w:val="single" w:color="000000" w:sz="4" w:space="0"/>
            </w:tcBorders>
            <w:shd w:val="clear" w:color="auto" w:fill="auto"/>
            <w:vAlign w:val="center"/>
          </w:tcPr>
          <w:p w14:paraId="633B3281">
            <w:pPr>
              <w:jc w:val="center"/>
              <w:rPr>
                <w:rFonts w:hint="eastAsia" w:ascii="宋体" w:hAnsi="宋体" w:eastAsia="宋体" w:cs="宋体"/>
                <w:i w:val="0"/>
                <w:iCs w:val="0"/>
                <w:color w:val="000000"/>
                <w:sz w:val="16"/>
                <w:szCs w:val="16"/>
                <w:u w:val="none"/>
              </w:rPr>
            </w:pPr>
          </w:p>
        </w:tc>
        <w:tc>
          <w:tcPr>
            <w:tcW w:w="50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FD06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9CA9E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涉稳舆情处置率(%)</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3654AF">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≥80</w:t>
            </w:r>
            <w:r>
              <w:rPr>
                <w:rFonts w:hint="eastAsia" w:ascii="宋体" w:hAnsi="宋体" w:eastAsia="宋体" w:cs="宋体"/>
                <w:i w:val="0"/>
                <w:iCs w:val="0"/>
                <w:color w:val="000000"/>
                <w:kern w:val="0"/>
                <w:sz w:val="16"/>
                <w:szCs w:val="16"/>
                <w:u w:val="none"/>
                <w:lang w:val="en-US" w:eastAsia="zh-CN" w:bidi="ar"/>
              </w:rPr>
              <w:t>处置率</w:t>
            </w: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76D408">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91BA24">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r>
              <w:rPr>
                <w:rFonts w:hint="eastAsia" w:ascii="宋体" w:hAnsi="宋体" w:eastAsia="宋体" w:cs="宋体"/>
                <w:i w:val="0"/>
                <w:iCs w:val="0"/>
                <w:color w:val="000000"/>
                <w:kern w:val="0"/>
                <w:sz w:val="16"/>
                <w:szCs w:val="16"/>
                <w:u w:val="none"/>
                <w:lang w:val="en-US" w:eastAsia="zh-CN" w:bidi="ar"/>
              </w:rPr>
              <w:t>分</w:t>
            </w:r>
          </w:p>
        </w:tc>
      </w:tr>
      <w:tr w14:paraId="40FED3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7DE6AFBA">
            <w:pPr>
              <w:jc w:val="center"/>
              <w:rPr>
                <w:rFonts w:hint="eastAsia" w:ascii="宋体" w:hAnsi="宋体" w:eastAsia="宋体" w:cs="宋体"/>
                <w:i w:val="0"/>
                <w:iCs w:val="0"/>
                <w:color w:val="000000"/>
                <w:sz w:val="16"/>
                <w:szCs w:val="16"/>
                <w:u w:val="none"/>
              </w:rPr>
            </w:pPr>
          </w:p>
        </w:tc>
        <w:tc>
          <w:tcPr>
            <w:tcW w:w="582" w:type="pct"/>
            <w:vMerge w:val="continue"/>
            <w:tcBorders>
              <w:top w:val="single" w:color="000000" w:sz="4" w:space="0"/>
              <w:left w:val="single" w:color="000000" w:sz="4" w:space="0"/>
              <w:bottom w:val="nil"/>
              <w:right w:val="single" w:color="000000" w:sz="4" w:space="0"/>
            </w:tcBorders>
            <w:shd w:val="clear" w:color="auto" w:fill="auto"/>
            <w:vAlign w:val="center"/>
          </w:tcPr>
          <w:p w14:paraId="79AEBD69">
            <w:pPr>
              <w:jc w:val="center"/>
              <w:rPr>
                <w:rFonts w:hint="eastAsia" w:ascii="宋体" w:hAnsi="宋体" w:eastAsia="宋体" w:cs="宋体"/>
                <w:i w:val="0"/>
                <w:iCs w:val="0"/>
                <w:color w:val="000000"/>
                <w:sz w:val="16"/>
                <w:szCs w:val="16"/>
                <w:u w:val="none"/>
              </w:rPr>
            </w:pPr>
          </w:p>
        </w:tc>
        <w:tc>
          <w:tcPr>
            <w:tcW w:w="50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5934BD">
            <w:pPr>
              <w:jc w:val="center"/>
              <w:rPr>
                <w:rFonts w:hint="eastAsia" w:ascii="宋体" w:hAnsi="宋体" w:eastAsia="宋体" w:cs="宋体"/>
                <w:i w:val="0"/>
                <w:iCs w:val="0"/>
                <w:color w:val="000000"/>
                <w:sz w:val="16"/>
                <w:szCs w:val="16"/>
                <w:u w:val="none"/>
              </w:rPr>
            </w:pP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AE94E1">
            <w:pPr>
              <w:jc w:val="left"/>
              <w:rPr>
                <w:rFonts w:hint="eastAsia" w:ascii="宋体" w:hAnsi="宋体" w:eastAsia="宋体" w:cs="宋体"/>
                <w:i w:val="0"/>
                <w:iCs w:val="0"/>
                <w:color w:val="000000"/>
                <w:sz w:val="16"/>
                <w:szCs w:val="16"/>
                <w:u w:val="none"/>
              </w:rPr>
            </w:pP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2EA276">
            <w:pPr>
              <w:jc w:val="center"/>
              <w:rPr>
                <w:rFonts w:hint="default" w:ascii="Calibri" w:hAnsi="Calibri" w:eastAsia="宋体" w:cs="Calibri"/>
                <w:i w:val="0"/>
                <w:iCs w:val="0"/>
                <w:color w:val="000000"/>
                <w:sz w:val="16"/>
                <w:szCs w:val="16"/>
                <w:u w:val="none"/>
              </w:rPr>
            </w:pP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7847DE">
            <w:pPr>
              <w:jc w:val="center"/>
              <w:rPr>
                <w:rFonts w:hint="default" w:ascii="Calibri" w:hAnsi="Calibri" w:eastAsia="宋体" w:cs="Calibri"/>
                <w:i w:val="0"/>
                <w:iCs w:val="0"/>
                <w:color w:val="000000"/>
                <w:sz w:val="16"/>
                <w:szCs w:val="16"/>
                <w:u w:val="none"/>
              </w:rPr>
            </w:pP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AF39F7">
            <w:pPr>
              <w:jc w:val="center"/>
              <w:rPr>
                <w:rFonts w:hint="default" w:ascii="Calibri" w:hAnsi="Calibri" w:eastAsia="宋体" w:cs="Calibri"/>
                <w:i w:val="0"/>
                <w:iCs w:val="0"/>
                <w:color w:val="000000"/>
                <w:sz w:val="16"/>
                <w:szCs w:val="16"/>
                <w:u w:val="none"/>
              </w:rPr>
            </w:pPr>
          </w:p>
        </w:tc>
      </w:tr>
      <w:tr w14:paraId="6B2381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5C1351ED">
            <w:pPr>
              <w:jc w:val="center"/>
              <w:rPr>
                <w:rFonts w:hint="eastAsia" w:ascii="宋体" w:hAnsi="宋体" w:eastAsia="宋体" w:cs="宋体"/>
                <w:i w:val="0"/>
                <w:iCs w:val="0"/>
                <w:color w:val="000000"/>
                <w:sz w:val="16"/>
                <w:szCs w:val="16"/>
                <w:u w:val="none"/>
              </w:rPr>
            </w:pPr>
          </w:p>
        </w:tc>
        <w:tc>
          <w:tcPr>
            <w:tcW w:w="582" w:type="pct"/>
            <w:vMerge w:val="continue"/>
            <w:tcBorders>
              <w:top w:val="single" w:color="000000" w:sz="4" w:space="0"/>
              <w:left w:val="single" w:color="000000" w:sz="4" w:space="0"/>
              <w:bottom w:val="nil"/>
              <w:right w:val="single" w:color="000000" w:sz="4" w:space="0"/>
            </w:tcBorders>
            <w:shd w:val="clear" w:color="auto" w:fill="auto"/>
            <w:vAlign w:val="center"/>
          </w:tcPr>
          <w:p w14:paraId="4F93CB0A">
            <w:pPr>
              <w:jc w:val="center"/>
              <w:rPr>
                <w:rFonts w:hint="eastAsia" w:ascii="宋体" w:hAnsi="宋体" w:eastAsia="宋体" w:cs="宋体"/>
                <w:i w:val="0"/>
                <w:iCs w:val="0"/>
                <w:color w:val="000000"/>
                <w:sz w:val="16"/>
                <w:szCs w:val="16"/>
                <w:u w:val="none"/>
              </w:rPr>
            </w:pPr>
          </w:p>
        </w:tc>
        <w:tc>
          <w:tcPr>
            <w:tcW w:w="50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BE6473">
            <w:pPr>
              <w:jc w:val="center"/>
              <w:rPr>
                <w:rFonts w:hint="eastAsia" w:ascii="宋体" w:hAnsi="宋体" w:eastAsia="宋体" w:cs="宋体"/>
                <w:i w:val="0"/>
                <w:iCs w:val="0"/>
                <w:color w:val="000000"/>
                <w:sz w:val="16"/>
                <w:szCs w:val="16"/>
                <w:u w:val="none"/>
              </w:rPr>
            </w:pP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8765D0">
            <w:pPr>
              <w:jc w:val="left"/>
              <w:rPr>
                <w:rFonts w:hint="eastAsia" w:ascii="宋体" w:hAnsi="宋体" w:eastAsia="宋体" w:cs="宋体"/>
                <w:i w:val="0"/>
                <w:iCs w:val="0"/>
                <w:color w:val="000000"/>
                <w:sz w:val="16"/>
                <w:szCs w:val="16"/>
                <w:u w:val="none"/>
              </w:rPr>
            </w:pP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D19050">
            <w:pPr>
              <w:jc w:val="center"/>
              <w:rPr>
                <w:rFonts w:hint="default" w:ascii="Calibri" w:hAnsi="Calibri" w:eastAsia="宋体" w:cs="Calibri"/>
                <w:i w:val="0"/>
                <w:iCs w:val="0"/>
                <w:color w:val="000000"/>
                <w:sz w:val="16"/>
                <w:szCs w:val="16"/>
                <w:u w:val="none"/>
              </w:rPr>
            </w:pP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04EEC5">
            <w:pPr>
              <w:jc w:val="center"/>
              <w:rPr>
                <w:rFonts w:hint="default" w:ascii="Calibri" w:hAnsi="Calibri" w:eastAsia="宋体" w:cs="Calibri"/>
                <w:i w:val="0"/>
                <w:iCs w:val="0"/>
                <w:color w:val="000000"/>
                <w:sz w:val="16"/>
                <w:szCs w:val="16"/>
                <w:u w:val="none"/>
              </w:rPr>
            </w:pP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6E36BC">
            <w:pPr>
              <w:jc w:val="center"/>
              <w:rPr>
                <w:rFonts w:hint="default" w:ascii="Calibri" w:hAnsi="Calibri" w:eastAsia="宋体" w:cs="Calibri"/>
                <w:i w:val="0"/>
                <w:iCs w:val="0"/>
                <w:color w:val="000000"/>
                <w:sz w:val="16"/>
                <w:szCs w:val="16"/>
                <w:u w:val="none"/>
              </w:rPr>
            </w:pPr>
          </w:p>
        </w:tc>
      </w:tr>
      <w:tr w14:paraId="4E266A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4C392C29">
            <w:pPr>
              <w:jc w:val="center"/>
              <w:rPr>
                <w:rFonts w:hint="eastAsia" w:ascii="宋体" w:hAnsi="宋体" w:eastAsia="宋体" w:cs="宋体"/>
                <w:i w:val="0"/>
                <w:iCs w:val="0"/>
                <w:color w:val="000000"/>
                <w:sz w:val="16"/>
                <w:szCs w:val="16"/>
                <w:u w:val="none"/>
              </w:rPr>
            </w:pPr>
          </w:p>
        </w:tc>
        <w:tc>
          <w:tcPr>
            <w:tcW w:w="582" w:type="pct"/>
            <w:vMerge w:val="continue"/>
            <w:tcBorders>
              <w:top w:val="single" w:color="000000" w:sz="4" w:space="0"/>
              <w:left w:val="single" w:color="000000" w:sz="4" w:space="0"/>
              <w:bottom w:val="nil"/>
              <w:right w:val="single" w:color="000000" w:sz="4" w:space="0"/>
            </w:tcBorders>
            <w:shd w:val="clear" w:color="auto" w:fill="auto"/>
            <w:vAlign w:val="center"/>
          </w:tcPr>
          <w:p w14:paraId="68363826">
            <w:pPr>
              <w:jc w:val="center"/>
              <w:rPr>
                <w:rFonts w:hint="eastAsia" w:ascii="宋体" w:hAnsi="宋体" w:eastAsia="宋体" w:cs="宋体"/>
                <w:i w:val="0"/>
                <w:iCs w:val="0"/>
                <w:color w:val="000000"/>
                <w:sz w:val="16"/>
                <w:szCs w:val="16"/>
                <w:u w:val="none"/>
              </w:rPr>
            </w:pPr>
          </w:p>
        </w:tc>
        <w:tc>
          <w:tcPr>
            <w:tcW w:w="50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740B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119A5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报送网络舆情时间</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7C1DEE">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≤24</w:t>
            </w:r>
            <w:r>
              <w:rPr>
                <w:rFonts w:hint="eastAsia" w:ascii="宋体" w:hAnsi="宋体" w:eastAsia="宋体" w:cs="宋体"/>
                <w:i w:val="0"/>
                <w:iCs w:val="0"/>
                <w:color w:val="000000"/>
                <w:kern w:val="0"/>
                <w:sz w:val="16"/>
                <w:szCs w:val="16"/>
                <w:u w:val="none"/>
                <w:lang w:val="en-US" w:eastAsia="zh-CN" w:bidi="ar"/>
              </w:rPr>
              <w:t>小时</w:t>
            </w: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DC32E8">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w:t>
            </w:r>
            <w:r>
              <w:rPr>
                <w:rFonts w:hint="eastAsia" w:ascii="宋体" w:hAnsi="宋体" w:eastAsia="宋体" w:cs="宋体"/>
                <w:i w:val="0"/>
                <w:iCs w:val="0"/>
                <w:color w:val="000000"/>
                <w:kern w:val="0"/>
                <w:sz w:val="16"/>
                <w:szCs w:val="16"/>
                <w:u w:val="none"/>
                <w:lang w:val="en-US" w:eastAsia="zh-CN" w:bidi="ar"/>
              </w:rPr>
              <w:t>小时</w:t>
            </w: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3FEAAF">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r>
              <w:rPr>
                <w:rFonts w:hint="eastAsia" w:ascii="宋体" w:hAnsi="宋体" w:eastAsia="宋体" w:cs="宋体"/>
                <w:i w:val="0"/>
                <w:iCs w:val="0"/>
                <w:color w:val="000000"/>
                <w:kern w:val="0"/>
                <w:sz w:val="16"/>
                <w:szCs w:val="16"/>
                <w:u w:val="none"/>
                <w:lang w:val="en-US" w:eastAsia="zh-CN" w:bidi="ar"/>
              </w:rPr>
              <w:t>分</w:t>
            </w:r>
          </w:p>
        </w:tc>
      </w:tr>
      <w:tr w14:paraId="3E5C9A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787CDFB1">
            <w:pPr>
              <w:jc w:val="center"/>
              <w:rPr>
                <w:rFonts w:hint="eastAsia" w:ascii="宋体" w:hAnsi="宋体" w:eastAsia="宋体" w:cs="宋体"/>
                <w:i w:val="0"/>
                <w:iCs w:val="0"/>
                <w:color w:val="000000"/>
                <w:sz w:val="16"/>
                <w:szCs w:val="16"/>
                <w:u w:val="none"/>
              </w:rPr>
            </w:pPr>
          </w:p>
        </w:tc>
        <w:tc>
          <w:tcPr>
            <w:tcW w:w="582" w:type="pct"/>
            <w:vMerge w:val="continue"/>
            <w:tcBorders>
              <w:top w:val="single" w:color="000000" w:sz="4" w:space="0"/>
              <w:left w:val="single" w:color="000000" w:sz="4" w:space="0"/>
              <w:bottom w:val="nil"/>
              <w:right w:val="single" w:color="000000" w:sz="4" w:space="0"/>
            </w:tcBorders>
            <w:shd w:val="clear" w:color="auto" w:fill="auto"/>
            <w:vAlign w:val="center"/>
          </w:tcPr>
          <w:p w14:paraId="123DB4D6">
            <w:pPr>
              <w:jc w:val="center"/>
              <w:rPr>
                <w:rFonts w:hint="eastAsia" w:ascii="宋体" w:hAnsi="宋体" w:eastAsia="宋体" w:cs="宋体"/>
                <w:i w:val="0"/>
                <w:iCs w:val="0"/>
                <w:color w:val="000000"/>
                <w:sz w:val="16"/>
                <w:szCs w:val="16"/>
                <w:u w:val="none"/>
              </w:rPr>
            </w:pPr>
          </w:p>
        </w:tc>
        <w:tc>
          <w:tcPr>
            <w:tcW w:w="50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851AA4">
            <w:pPr>
              <w:jc w:val="center"/>
              <w:rPr>
                <w:rFonts w:hint="eastAsia" w:ascii="宋体" w:hAnsi="宋体" w:eastAsia="宋体" w:cs="宋体"/>
                <w:i w:val="0"/>
                <w:iCs w:val="0"/>
                <w:color w:val="000000"/>
                <w:sz w:val="16"/>
                <w:szCs w:val="16"/>
                <w:u w:val="none"/>
              </w:rPr>
            </w:pP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76A62A">
            <w:pPr>
              <w:jc w:val="left"/>
              <w:rPr>
                <w:rFonts w:hint="eastAsia" w:ascii="宋体" w:hAnsi="宋体" w:eastAsia="宋体" w:cs="宋体"/>
                <w:i w:val="0"/>
                <w:iCs w:val="0"/>
                <w:color w:val="000000"/>
                <w:sz w:val="16"/>
                <w:szCs w:val="16"/>
                <w:u w:val="none"/>
              </w:rPr>
            </w:pP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FFC296">
            <w:pPr>
              <w:jc w:val="center"/>
              <w:rPr>
                <w:rFonts w:hint="default" w:ascii="Calibri" w:hAnsi="Calibri" w:eastAsia="宋体" w:cs="Calibri"/>
                <w:i w:val="0"/>
                <w:iCs w:val="0"/>
                <w:color w:val="000000"/>
                <w:sz w:val="16"/>
                <w:szCs w:val="16"/>
                <w:u w:val="none"/>
              </w:rPr>
            </w:pP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CB7811">
            <w:pPr>
              <w:jc w:val="center"/>
              <w:rPr>
                <w:rFonts w:hint="default" w:ascii="Calibri" w:hAnsi="Calibri" w:eastAsia="宋体" w:cs="Calibri"/>
                <w:i w:val="0"/>
                <w:iCs w:val="0"/>
                <w:color w:val="000000"/>
                <w:sz w:val="16"/>
                <w:szCs w:val="16"/>
                <w:u w:val="none"/>
              </w:rPr>
            </w:pP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A3F38A">
            <w:pPr>
              <w:jc w:val="center"/>
              <w:rPr>
                <w:rFonts w:hint="default" w:ascii="Calibri" w:hAnsi="Calibri" w:eastAsia="宋体" w:cs="Calibri"/>
                <w:i w:val="0"/>
                <w:iCs w:val="0"/>
                <w:color w:val="000000"/>
                <w:sz w:val="16"/>
                <w:szCs w:val="16"/>
                <w:u w:val="none"/>
              </w:rPr>
            </w:pPr>
          </w:p>
        </w:tc>
      </w:tr>
      <w:tr w14:paraId="5F9EA2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7CDA8A0C">
            <w:pPr>
              <w:jc w:val="center"/>
              <w:rPr>
                <w:rFonts w:hint="eastAsia" w:ascii="宋体" w:hAnsi="宋体" w:eastAsia="宋体" w:cs="宋体"/>
                <w:i w:val="0"/>
                <w:iCs w:val="0"/>
                <w:color w:val="000000"/>
                <w:sz w:val="16"/>
                <w:szCs w:val="16"/>
                <w:u w:val="none"/>
              </w:rPr>
            </w:pPr>
          </w:p>
        </w:tc>
        <w:tc>
          <w:tcPr>
            <w:tcW w:w="582" w:type="pct"/>
            <w:vMerge w:val="continue"/>
            <w:tcBorders>
              <w:top w:val="single" w:color="000000" w:sz="4" w:space="0"/>
              <w:left w:val="single" w:color="000000" w:sz="4" w:space="0"/>
              <w:bottom w:val="nil"/>
              <w:right w:val="single" w:color="000000" w:sz="4" w:space="0"/>
            </w:tcBorders>
            <w:shd w:val="clear" w:color="auto" w:fill="auto"/>
            <w:vAlign w:val="center"/>
          </w:tcPr>
          <w:p w14:paraId="21D63DAD">
            <w:pPr>
              <w:jc w:val="center"/>
              <w:rPr>
                <w:rFonts w:hint="eastAsia" w:ascii="宋体" w:hAnsi="宋体" w:eastAsia="宋体" w:cs="宋体"/>
                <w:i w:val="0"/>
                <w:iCs w:val="0"/>
                <w:color w:val="000000"/>
                <w:sz w:val="16"/>
                <w:szCs w:val="16"/>
                <w:u w:val="none"/>
              </w:rPr>
            </w:pPr>
          </w:p>
        </w:tc>
        <w:tc>
          <w:tcPr>
            <w:tcW w:w="50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AADFF6">
            <w:pPr>
              <w:jc w:val="center"/>
              <w:rPr>
                <w:rFonts w:hint="eastAsia" w:ascii="宋体" w:hAnsi="宋体" w:eastAsia="宋体" w:cs="宋体"/>
                <w:i w:val="0"/>
                <w:iCs w:val="0"/>
                <w:color w:val="000000"/>
                <w:sz w:val="16"/>
                <w:szCs w:val="16"/>
                <w:u w:val="none"/>
              </w:rPr>
            </w:pP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280DF8">
            <w:pPr>
              <w:jc w:val="left"/>
              <w:rPr>
                <w:rFonts w:hint="eastAsia" w:ascii="宋体" w:hAnsi="宋体" w:eastAsia="宋体" w:cs="宋体"/>
                <w:i w:val="0"/>
                <w:iCs w:val="0"/>
                <w:color w:val="000000"/>
                <w:sz w:val="16"/>
                <w:szCs w:val="16"/>
                <w:u w:val="none"/>
              </w:rPr>
            </w:pP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09B6B9">
            <w:pPr>
              <w:jc w:val="center"/>
              <w:rPr>
                <w:rFonts w:hint="default" w:ascii="Calibri" w:hAnsi="Calibri" w:eastAsia="宋体" w:cs="Calibri"/>
                <w:i w:val="0"/>
                <w:iCs w:val="0"/>
                <w:color w:val="000000"/>
                <w:sz w:val="16"/>
                <w:szCs w:val="16"/>
                <w:u w:val="none"/>
              </w:rPr>
            </w:pP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6EB50D">
            <w:pPr>
              <w:jc w:val="center"/>
              <w:rPr>
                <w:rFonts w:hint="default" w:ascii="Calibri" w:hAnsi="Calibri" w:eastAsia="宋体" w:cs="Calibri"/>
                <w:i w:val="0"/>
                <w:iCs w:val="0"/>
                <w:color w:val="000000"/>
                <w:sz w:val="16"/>
                <w:szCs w:val="16"/>
                <w:u w:val="none"/>
              </w:rPr>
            </w:pP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6A30A0">
            <w:pPr>
              <w:jc w:val="center"/>
              <w:rPr>
                <w:rFonts w:hint="default" w:ascii="Calibri" w:hAnsi="Calibri" w:eastAsia="宋体" w:cs="Calibri"/>
                <w:i w:val="0"/>
                <w:iCs w:val="0"/>
                <w:color w:val="000000"/>
                <w:sz w:val="16"/>
                <w:szCs w:val="16"/>
                <w:u w:val="none"/>
              </w:rPr>
            </w:pPr>
          </w:p>
        </w:tc>
      </w:tr>
      <w:tr w14:paraId="05738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089FFD95">
            <w:pPr>
              <w:jc w:val="center"/>
              <w:rPr>
                <w:rFonts w:hint="eastAsia" w:ascii="宋体" w:hAnsi="宋体" w:eastAsia="宋体" w:cs="宋体"/>
                <w:i w:val="0"/>
                <w:iCs w:val="0"/>
                <w:color w:val="000000"/>
                <w:sz w:val="16"/>
                <w:szCs w:val="16"/>
                <w:u w:val="none"/>
              </w:rPr>
            </w:pPr>
          </w:p>
        </w:tc>
        <w:tc>
          <w:tcPr>
            <w:tcW w:w="582" w:type="pct"/>
            <w:vMerge w:val="continue"/>
            <w:tcBorders>
              <w:top w:val="single" w:color="000000" w:sz="4" w:space="0"/>
              <w:left w:val="single" w:color="000000" w:sz="4" w:space="0"/>
              <w:bottom w:val="nil"/>
              <w:right w:val="single" w:color="000000" w:sz="4" w:space="0"/>
            </w:tcBorders>
            <w:shd w:val="clear" w:color="auto" w:fill="auto"/>
            <w:vAlign w:val="center"/>
          </w:tcPr>
          <w:p w14:paraId="229129A5">
            <w:pPr>
              <w:jc w:val="center"/>
              <w:rPr>
                <w:rFonts w:hint="eastAsia" w:ascii="宋体" w:hAnsi="宋体" w:eastAsia="宋体" w:cs="宋体"/>
                <w:i w:val="0"/>
                <w:iCs w:val="0"/>
                <w:color w:val="000000"/>
                <w:sz w:val="16"/>
                <w:szCs w:val="16"/>
                <w:u w:val="none"/>
              </w:rPr>
            </w:pPr>
          </w:p>
        </w:tc>
        <w:tc>
          <w:tcPr>
            <w:tcW w:w="50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02D5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8FAF0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项目预算控制数</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64C089">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≤11.5</w:t>
            </w:r>
            <w:r>
              <w:rPr>
                <w:rFonts w:hint="eastAsia" w:ascii="宋体" w:hAnsi="宋体" w:eastAsia="宋体" w:cs="宋体"/>
                <w:i w:val="0"/>
                <w:iCs w:val="0"/>
                <w:color w:val="000000"/>
                <w:kern w:val="0"/>
                <w:sz w:val="16"/>
                <w:szCs w:val="16"/>
                <w:u w:val="none"/>
                <w:lang w:val="en-US" w:eastAsia="zh-CN" w:bidi="ar"/>
              </w:rPr>
              <w:t>万</w:t>
            </w: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85BECA">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0</w:t>
            </w: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6E3334">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5</w:t>
            </w:r>
            <w:r>
              <w:rPr>
                <w:rFonts w:hint="eastAsia" w:ascii="宋体" w:hAnsi="宋体" w:eastAsia="宋体" w:cs="宋体"/>
                <w:i w:val="0"/>
                <w:iCs w:val="0"/>
                <w:color w:val="000000"/>
                <w:kern w:val="0"/>
                <w:sz w:val="16"/>
                <w:szCs w:val="16"/>
                <w:u w:val="none"/>
                <w:lang w:val="en-US" w:eastAsia="zh-CN" w:bidi="ar"/>
              </w:rPr>
              <w:t>分</w:t>
            </w:r>
          </w:p>
        </w:tc>
      </w:tr>
      <w:tr w14:paraId="261BD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599CAC49">
            <w:pPr>
              <w:jc w:val="center"/>
              <w:rPr>
                <w:rFonts w:hint="eastAsia" w:ascii="宋体" w:hAnsi="宋体" w:eastAsia="宋体" w:cs="宋体"/>
                <w:i w:val="0"/>
                <w:iCs w:val="0"/>
                <w:color w:val="000000"/>
                <w:sz w:val="16"/>
                <w:szCs w:val="16"/>
                <w:u w:val="none"/>
              </w:rPr>
            </w:pPr>
          </w:p>
        </w:tc>
        <w:tc>
          <w:tcPr>
            <w:tcW w:w="582" w:type="pct"/>
            <w:vMerge w:val="continue"/>
            <w:tcBorders>
              <w:top w:val="single" w:color="000000" w:sz="4" w:space="0"/>
              <w:left w:val="single" w:color="000000" w:sz="4" w:space="0"/>
              <w:bottom w:val="nil"/>
              <w:right w:val="single" w:color="000000" w:sz="4" w:space="0"/>
            </w:tcBorders>
            <w:shd w:val="clear" w:color="auto" w:fill="auto"/>
            <w:vAlign w:val="center"/>
          </w:tcPr>
          <w:p w14:paraId="2B2191B2">
            <w:pPr>
              <w:jc w:val="center"/>
              <w:rPr>
                <w:rFonts w:hint="eastAsia" w:ascii="宋体" w:hAnsi="宋体" w:eastAsia="宋体" w:cs="宋体"/>
                <w:i w:val="0"/>
                <w:iCs w:val="0"/>
                <w:color w:val="000000"/>
                <w:sz w:val="16"/>
                <w:szCs w:val="16"/>
                <w:u w:val="none"/>
              </w:rPr>
            </w:pPr>
          </w:p>
        </w:tc>
        <w:tc>
          <w:tcPr>
            <w:tcW w:w="50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F50169">
            <w:pPr>
              <w:jc w:val="center"/>
              <w:rPr>
                <w:rFonts w:hint="eastAsia" w:ascii="宋体" w:hAnsi="宋体" w:eastAsia="宋体" w:cs="宋体"/>
                <w:i w:val="0"/>
                <w:iCs w:val="0"/>
                <w:color w:val="000000"/>
                <w:sz w:val="16"/>
                <w:szCs w:val="16"/>
                <w:u w:val="none"/>
              </w:rPr>
            </w:pP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B85884">
            <w:pPr>
              <w:jc w:val="left"/>
              <w:rPr>
                <w:rFonts w:hint="eastAsia" w:ascii="宋体" w:hAnsi="宋体" w:eastAsia="宋体" w:cs="宋体"/>
                <w:i w:val="0"/>
                <w:iCs w:val="0"/>
                <w:color w:val="000000"/>
                <w:sz w:val="16"/>
                <w:szCs w:val="16"/>
                <w:u w:val="none"/>
              </w:rPr>
            </w:pP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B107B7">
            <w:pPr>
              <w:jc w:val="center"/>
              <w:rPr>
                <w:rFonts w:hint="default" w:ascii="Calibri" w:hAnsi="Calibri" w:eastAsia="宋体" w:cs="Calibri"/>
                <w:i w:val="0"/>
                <w:iCs w:val="0"/>
                <w:color w:val="000000"/>
                <w:sz w:val="16"/>
                <w:szCs w:val="16"/>
                <w:u w:val="none"/>
              </w:rPr>
            </w:pP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D580D4">
            <w:pPr>
              <w:jc w:val="center"/>
              <w:rPr>
                <w:rFonts w:hint="default" w:ascii="Calibri" w:hAnsi="Calibri" w:eastAsia="宋体" w:cs="Calibri"/>
                <w:i w:val="0"/>
                <w:iCs w:val="0"/>
                <w:color w:val="000000"/>
                <w:sz w:val="16"/>
                <w:szCs w:val="16"/>
                <w:u w:val="none"/>
              </w:rPr>
            </w:pP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493C3D">
            <w:pPr>
              <w:jc w:val="center"/>
              <w:rPr>
                <w:rFonts w:hint="default" w:ascii="Calibri" w:hAnsi="Calibri" w:eastAsia="宋体" w:cs="Calibri"/>
                <w:i w:val="0"/>
                <w:iCs w:val="0"/>
                <w:color w:val="000000"/>
                <w:sz w:val="16"/>
                <w:szCs w:val="16"/>
                <w:u w:val="none"/>
              </w:rPr>
            </w:pPr>
          </w:p>
        </w:tc>
      </w:tr>
      <w:tr w14:paraId="7A849E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049A2BDF">
            <w:pPr>
              <w:jc w:val="center"/>
              <w:rPr>
                <w:rFonts w:hint="eastAsia" w:ascii="宋体" w:hAnsi="宋体" w:eastAsia="宋体" w:cs="宋体"/>
                <w:i w:val="0"/>
                <w:iCs w:val="0"/>
                <w:color w:val="000000"/>
                <w:sz w:val="16"/>
                <w:szCs w:val="16"/>
                <w:u w:val="none"/>
              </w:rPr>
            </w:pPr>
          </w:p>
        </w:tc>
        <w:tc>
          <w:tcPr>
            <w:tcW w:w="582" w:type="pct"/>
            <w:vMerge w:val="continue"/>
            <w:tcBorders>
              <w:top w:val="single" w:color="000000" w:sz="4" w:space="0"/>
              <w:left w:val="single" w:color="000000" w:sz="4" w:space="0"/>
              <w:bottom w:val="nil"/>
              <w:right w:val="single" w:color="000000" w:sz="4" w:space="0"/>
            </w:tcBorders>
            <w:shd w:val="clear" w:color="auto" w:fill="auto"/>
            <w:vAlign w:val="center"/>
          </w:tcPr>
          <w:p w14:paraId="33DCA261">
            <w:pPr>
              <w:jc w:val="center"/>
              <w:rPr>
                <w:rFonts w:hint="eastAsia" w:ascii="宋体" w:hAnsi="宋体" w:eastAsia="宋体" w:cs="宋体"/>
                <w:i w:val="0"/>
                <w:iCs w:val="0"/>
                <w:color w:val="000000"/>
                <w:sz w:val="16"/>
                <w:szCs w:val="16"/>
                <w:u w:val="none"/>
              </w:rPr>
            </w:pPr>
          </w:p>
        </w:tc>
        <w:tc>
          <w:tcPr>
            <w:tcW w:w="50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52C558">
            <w:pPr>
              <w:jc w:val="center"/>
              <w:rPr>
                <w:rFonts w:hint="eastAsia" w:ascii="宋体" w:hAnsi="宋体" w:eastAsia="宋体" w:cs="宋体"/>
                <w:i w:val="0"/>
                <w:iCs w:val="0"/>
                <w:color w:val="000000"/>
                <w:sz w:val="16"/>
                <w:szCs w:val="16"/>
                <w:u w:val="none"/>
              </w:rPr>
            </w:pP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1D7AA6">
            <w:pPr>
              <w:jc w:val="left"/>
              <w:rPr>
                <w:rFonts w:hint="eastAsia" w:ascii="宋体" w:hAnsi="宋体" w:eastAsia="宋体" w:cs="宋体"/>
                <w:i w:val="0"/>
                <w:iCs w:val="0"/>
                <w:color w:val="000000"/>
                <w:sz w:val="16"/>
                <w:szCs w:val="16"/>
                <w:u w:val="none"/>
              </w:rPr>
            </w:pP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4F6A33">
            <w:pPr>
              <w:jc w:val="center"/>
              <w:rPr>
                <w:rFonts w:hint="default" w:ascii="Calibri" w:hAnsi="Calibri" w:eastAsia="宋体" w:cs="Calibri"/>
                <w:i w:val="0"/>
                <w:iCs w:val="0"/>
                <w:color w:val="000000"/>
                <w:sz w:val="16"/>
                <w:szCs w:val="16"/>
                <w:u w:val="none"/>
              </w:rPr>
            </w:pP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474498">
            <w:pPr>
              <w:jc w:val="center"/>
              <w:rPr>
                <w:rFonts w:hint="default" w:ascii="Calibri" w:hAnsi="Calibri" w:eastAsia="宋体" w:cs="Calibri"/>
                <w:i w:val="0"/>
                <w:iCs w:val="0"/>
                <w:color w:val="000000"/>
                <w:sz w:val="16"/>
                <w:szCs w:val="16"/>
                <w:u w:val="none"/>
              </w:rPr>
            </w:pP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54C123">
            <w:pPr>
              <w:jc w:val="center"/>
              <w:rPr>
                <w:rFonts w:hint="default" w:ascii="Calibri" w:hAnsi="Calibri" w:eastAsia="宋体" w:cs="Calibri"/>
                <w:i w:val="0"/>
                <w:iCs w:val="0"/>
                <w:color w:val="000000"/>
                <w:sz w:val="16"/>
                <w:szCs w:val="16"/>
                <w:u w:val="none"/>
              </w:rPr>
            </w:pPr>
          </w:p>
        </w:tc>
      </w:tr>
      <w:tr w14:paraId="375B21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46ABEA17">
            <w:pPr>
              <w:jc w:val="center"/>
              <w:rPr>
                <w:rFonts w:hint="eastAsia" w:ascii="宋体" w:hAnsi="宋体" w:eastAsia="宋体" w:cs="宋体"/>
                <w:i w:val="0"/>
                <w:iCs w:val="0"/>
                <w:color w:val="000000"/>
                <w:sz w:val="16"/>
                <w:szCs w:val="16"/>
                <w:u w:val="none"/>
              </w:rPr>
            </w:pPr>
          </w:p>
        </w:tc>
        <w:tc>
          <w:tcPr>
            <w:tcW w:w="5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D55F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00" w:type="pct"/>
            <w:tcBorders>
              <w:top w:val="nil"/>
              <w:left w:val="nil"/>
              <w:bottom w:val="single" w:color="000000" w:sz="4" w:space="0"/>
              <w:right w:val="single" w:color="000000" w:sz="4" w:space="0"/>
            </w:tcBorders>
            <w:shd w:val="clear" w:color="auto" w:fill="auto"/>
            <w:vAlign w:val="center"/>
          </w:tcPr>
          <w:p w14:paraId="64C32C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CD43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执行数完成度</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6108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Style w:val="26"/>
                <w:rFonts w:eastAsia="宋体"/>
                <w:sz w:val="16"/>
                <w:szCs w:val="16"/>
                <w:lang w:val="en-US" w:eastAsia="zh-CN" w:bidi="ar"/>
              </w:rPr>
              <w:t>90%</w:t>
            </w: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116BE6">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F24850">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r>
              <w:rPr>
                <w:rFonts w:hint="eastAsia" w:ascii="宋体" w:hAnsi="宋体" w:eastAsia="宋体" w:cs="宋体"/>
                <w:i w:val="0"/>
                <w:iCs w:val="0"/>
                <w:color w:val="000000"/>
                <w:kern w:val="0"/>
                <w:sz w:val="16"/>
                <w:szCs w:val="16"/>
                <w:u w:val="none"/>
                <w:lang w:val="en-US" w:eastAsia="zh-CN" w:bidi="ar"/>
              </w:rPr>
              <w:t>分</w:t>
            </w:r>
          </w:p>
        </w:tc>
      </w:tr>
      <w:tr w14:paraId="59177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70F31775">
            <w:pPr>
              <w:jc w:val="center"/>
              <w:rPr>
                <w:rFonts w:hint="eastAsia" w:ascii="宋体" w:hAnsi="宋体" w:eastAsia="宋体" w:cs="宋体"/>
                <w:i w:val="0"/>
                <w:iCs w:val="0"/>
                <w:color w:val="000000"/>
                <w:sz w:val="16"/>
                <w:szCs w:val="16"/>
                <w:u w:val="none"/>
              </w:rPr>
            </w:pPr>
          </w:p>
        </w:tc>
        <w:tc>
          <w:tcPr>
            <w:tcW w:w="582" w:type="pct"/>
            <w:vMerge w:val="restart"/>
            <w:tcBorders>
              <w:top w:val="nil"/>
              <w:left w:val="single" w:color="000000" w:sz="4" w:space="0"/>
              <w:bottom w:val="nil"/>
              <w:right w:val="single" w:color="000000" w:sz="4" w:space="0"/>
            </w:tcBorders>
            <w:shd w:val="clear" w:color="auto" w:fill="auto"/>
            <w:vAlign w:val="center"/>
          </w:tcPr>
          <w:p w14:paraId="6F9310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00" w:type="pct"/>
            <w:vMerge w:val="restart"/>
            <w:tcBorders>
              <w:top w:val="single" w:color="000000" w:sz="4" w:space="0"/>
              <w:left w:val="nil"/>
              <w:bottom w:val="single" w:color="000000" w:sz="4" w:space="0"/>
              <w:right w:val="single" w:color="000000" w:sz="4" w:space="0"/>
            </w:tcBorders>
            <w:shd w:val="clear" w:color="auto" w:fill="auto"/>
            <w:vAlign w:val="center"/>
          </w:tcPr>
          <w:p w14:paraId="1931E9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2FB05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提高抓取效率</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2DB377">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千</w:t>
            </w: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807798">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千</w:t>
            </w: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3C24DC">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20</w:t>
            </w:r>
            <w:r>
              <w:rPr>
                <w:rFonts w:hint="eastAsia" w:ascii="宋体" w:hAnsi="宋体" w:eastAsia="宋体" w:cs="宋体"/>
                <w:i w:val="0"/>
                <w:iCs w:val="0"/>
                <w:color w:val="000000"/>
                <w:kern w:val="0"/>
                <w:sz w:val="16"/>
                <w:szCs w:val="16"/>
                <w:u w:val="none"/>
                <w:lang w:val="en-US" w:eastAsia="zh-CN" w:bidi="ar"/>
              </w:rPr>
              <w:t>分</w:t>
            </w:r>
          </w:p>
        </w:tc>
      </w:tr>
      <w:tr w14:paraId="0C28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46FB98B1">
            <w:pPr>
              <w:jc w:val="center"/>
              <w:rPr>
                <w:rFonts w:hint="eastAsia" w:ascii="宋体" w:hAnsi="宋体" w:eastAsia="宋体" w:cs="宋体"/>
                <w:i w:val="0"/>
                <w:iCs w:val="0"/>
                <w:color w:val="000000"/>
                <w:sz w:val="16"/>
                <w:szCs w:val="16"/>
                <w:u w:val="none"/>
              </w:rPr>
            </w:pPr>
          </w:p>
        </w:tc>
        <w:tc>
          <w:tcPr>
            <w:tcW w:w="582" w:type="pct"/>
            <w:vMerge w:val="continue"/>
            <w:tcBorders>
              <w:top w:val="nil"/>
              <w:left w:val="single" w:color="000000" w:sz="4" w:space="0"/>
              <w:bottom w:val="nil"/>
              <w:right w:val="single" w:color="000000" w:sz="4" w:space="0"/>
            </w:tcBorders>
            <w:shd w:val="clear" w:color="auto" w:fill="auto"/>
            <w:vAlign w:val="center"/>
          </w:tcPr>
          <w:p w14:paraId="54ED67ED">
            <w:pPr>
              <w:jc w:val="center"/>
              <w:rPr>
                <w:rFonts w:hint="eastAsia" w:ascii="宋体" w:hAnsi="宋体" w:eastAsia="宋体" w:cs="宋体"/>
                <w:i w:val="0"/>
                <w:iCs w:val="0"/>
                <w:color w:val="000000"/>
                <w:sz w:val="16"/>
                <w:szCs w:val="16"/>
                <w:u w:val="none"/>
              </w:rPr>
            </w:pPr>
          </w:p>
        </w:tc>
        <w:tc>
          <w:tcPr>
            <w:tcW w:w="500" w:type="pct"/>
            <w:vMerge w:val="continue"/>
            <w:tcBorders>
              <w:top w:val="single" w:color="000000" w:sz="4" w:space="0"/>
              <w:left w:val="nil"/>
              <w:bottom w:val="single" w:color="000000" w:sz="4" w:space="0"/>
              <w:right w:val="single" w:color="000000" w:sz="4" w:space="0"/>
            </w:tcBorders>
            <w:shd w:val="clear" w:color="auto" w:fill="auto"/>
            <w:vAlign w:val="center"/>
          </w:tcPr>
          <w:p w14:paraId="60068001">
            <w:pPr>
              <w:jc w:val="center"/>
              <w:rPr>
                <w:rFonts w:hint="eastAsia" w:ascii="宋体" w:hAnsi="宋体" w:eastAsia="宋体" w:cs="宋体"/>
                <w:i w:val="0"/>
                <w:iCs w:val="0"/>
                <w:color w:val="000000"/>
                <w:sz w:val="16"/>
                <w:szCs w:val="16"/>
                <w:u w:val="none"/>
              </w:rPr>
            </w:pP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893078">
            <w:pPr>
              <w:jc w:val="left"/>
              <w:rPr>
                <w:rFonts w:hint="eastAsia" w:ascii="宋体" w:hAnsi="宋体" w:eastAsia="宋体" w:cs="宋体"/>
                <w:i w:val="0"/>
                <w:iCs w:val="0"/>
                <w:color w:val="000000"/>
                <w:sz w:val="16"/>
                <w:szCs w:val="16"/>
                <w:u w:val="none"/>
              </w:rPr>
            </w:pP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092FD4">
            <w:pPr>
              <w:jc w:val="center"/>
              <w:rPr>
                <w:rFonts w:hint="default" w:ascii="Calibri" w:hAnsi="Calibri" w:eastAsia="宋体" w:cs="Calibri"/>
                <w:i w:val="0"/>
                <w:iCs w:val="0"/>
                <w:color w:val="000000"/>
                <w:sz w:val="16"/>
                <w:szCs w:val="16"/>
                <w:u w:val="none"/>
              </w:rPr>
            </w:pP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FCE8FF">
            <w:pPr>
              <w:jc w:val="center"/>
              <w:rPr>
                <w:rFonts w:hint="default" w:ascii="Calibri" w:hAnsi="Calibri" w:eastAsia="宋体" w:cs="Calibri"/>
                <w:i w:val="0"/>
                <w:iCs w:val="0"/>
                <w:color w:val="000000"/>
                <w:sz w:val="16"/>
                <w:szCs w:val="16"/>
                <w:u w:val="none"/>
              </w:rPr>
            </w:pP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76C67E">
            <w:pPr>
              <w:jc w:val="center"/>
              <w:rPr>
                <w:rFonts w:hint="default" w:ascii="Calibri" w:hAnsi="Calibri" w:eastAsia="宋体" w:cs="Calibri"/>
                <w:i w:val="0"/>
                <w:iCs w:val="0"/>
                <w:color w:val="000000"/>
                <w:sz w:val="16"/>
                <w:szCs w:val="16"/>
                <w:u w:val="none"/>
              </w:rPr>
            </w:pPr>
          </w:p>
        </w:tc>
      </w:tr>
      <w:tr w14:paraId="7572F2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604643E2">
            <w:pPr>
              <w:jc w:val="center"/>
              <w:rPr>
                <w:rFonts w:hint="eastAsia" w:ascii="宋体" w:hAnsi="宋体" w:eastAsia="宋体" w:cs="宋体"/>
                <w:i w:val="0"/>
                <w:iCs w:val="0"/>
                <w:color w:val="000000"/>
                <w:sz w:val="16"/>
                <w:szCs w:val="16"/>
                <w:u w:val="none"/>
              </w:rPr>
            </w:pPr>
          </w:p>
        </w:tc>
        <w:tc>
          <w:tcPr>
            <w:tcW w:w="582" w:type="pct"/>
            <w:vMerge w:val="continue"/>
            <w:tcBorders>
              <w:top w:val="nil"/>
              <w:left w:val="single" w:color="000000" w:sz="4" w:space="0"/>
              <w:bottom w:val="nil"/>
              <w:right w:val="single" w:color="000000" w:sz="4" w:space="0"/>
            </w:tcBorders>
            <w:shd w:val="clear" w:color="auto" w:fill="auto"/>
            <w:vAlign w:val="center"/>
          </w:tcPr>
          <w:p w14:paraId="235C4B0A">
            <w:pPr>
              <w:jc w:val="center"/>
              <w:rPr>
                <w:rFonts w:hint="eastAsia" w:ascii="宋体" w:hAnsi="宋体" w:eastAsia="宋体" w:cs="宋体"/>
                <w:i w:val="0"/>
                <w:iCs w:val="0"/>
                <w:color w:val="000000"/>
                <w:sz w:val="16"/>
                <w:szCs w:val="16"/>
                <w:u w:val="none"/>
              </w:rPr>
            </w:pPr>
          </w:p>
        </w:tc>
        <w:tc>
          <w:tcPr>
            <w:tcW w:w="500" w:type="pct"/>
            <w:vMerge w:val="continue"/>
            <w:tcBorders>
              <w:top w:val="single" w:color="000000" w:sz="4" w:space="0"/>
              <w:left w:val="nil"/>
              <w:bottom w:val="single" w:color="000000" w:sz="4" w:space="0"/>
              <w:right w:val="single" w:color="000000" w:sz="4" w:space="0"/>
            </w:tcBorders>
            <w:shd w:val="clear" w:color="auto" w:fill="auto"/>
            <w:vAlign w:val="center"/>
          </w:tcPr>
          <w:p w14:paraId="3AD061EC">
            <w:pPr>
              <w:jc w:val="center"/>
              <w:rPr>
                <w:rFonts w:hint="eastAsia" w:ascii="宋体" w:hAnsi="宋体" w:eastAsia="宋体" w:cs="宋体"/>
                <w:i w:val="0"/>
                <w:iCs w:val="0"/>
                <w:color w:val="000000"/>
                <w:sz w:val="16"/>
                <w:szCs w:val="16"/>
                <w:u w:val="none"/>
              </w:rPr>
            </w:pP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161FF6">
            <w:pPr>
              <w:jc w:val="left"/>
              <w:rPr>
                <w:rFonts w:hint="eastAsia" w:ascii="宋体" w:hAnsi="宋体" w:eastAsia="宋体" w:cs="宋体"/>
                <w:i w:val="0"/>
                <w:iCs w:val="0"/>
                <w:color w:val="000000"/>
                <w:sz w:val="16"/>
                <w:szCs w:val="16"/>
                <w:u w:val="none"/>
              </w:rPr>
            </w:pP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F6E136">
            <w:pPr>
              <w:jc w:val="center"/>
              <w:rPr>
                <w:rFonts w:hint="default" w:ascii="Calibri" w:hAnsi="Calibri" w:eastAsia="宋体" w:cs="Calibri"/>
                <w:i w:val="0"/>
                <w:iCs w:val="0"/>
                <w:color w:val="000000"/>
                <w:sz w:val="16"/>
                <w:szCs w:val="16"/>
                <w:u w:val="none"/>
              </w:rPr>
            </w:pP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FDA33A">
            <w:pPr>
              <w:jc w:val="center"/>
              <w:rPr>
                <w:rFonts w:hint="default" w:ascii="Calibri" w:hAnsi="Calibri" w:eastAsia="宋体" w:cs="Calibri"/>
                <w:i w:val="0"/>
                <w:iCs w:val="0"/>
                <w:color w:val="000000"/>
                <w:sz w:val="16"/>
                <w:szCs w:val="16"/>
                <w:u w:val="none"/>
              </w:rPr>
            </w:pP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64BDF8">
            <w:pPr>
              <w:jc w:val="center"/>
              <w:rPr>
                <w:rFonts w:hint="default" w:ascii="Calibri" w:hAnsi="Calibri" w:eastAsia="宋体" w:cs="Calibri"/>
                <w:i w:val="0"/>
                <w:iCs w:val="0"/>
                <w:color w:val="000000"/>
                <w:sz w:val="16"/>
                <w:szCs w:val="16"/>
                <w:u w:val="none"/>
              </w:rPr>
            </w:pPr>
          </w:p>
        </w:tc>
      </w:tr>
      <w:tr w14:paraId="7AA0D8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1FEF0745">
            <w:pPr>
              <w:jc w:val="center"/>
              <w:rPr>
                <w:rFonts w:hint="eastAsia" w:ascii="宋体" w:hAnsi="宋体" w:eastAsia="宋体" w:cs="宋体"/>
                <w:i w:val="0"/>
                <w:iCs w:val="0"/>
                <w:color w:val="000000"/>
                <w:sz w:val="16"/>
                <w:szCs w:val="16"/>
                <w:u w:val="none"/>
              </w:rPr>
            </w:pPr>
          </w:p>
        </w:tc>
        <w:tc>
          <w:tcPr>
            <w:tcW w:w="582" w:type="pct"/>
            <w:vMerge w:val="continue"/>
            <w:tcBorders>
              <w:top w:val="nil"/>
              <w:left w:val="single" w:color="000000" w:sz="4" w:space="0"/>
              <w:bottom w:val="nil"/>
              <w:right w:val="single" w:color="000000" w:sz="4" w:space="0"/>
            </w:tcBorders>
            <w:shd w:val="clear" w:color="auto" w:fill="auto"/>
            <w:vAlign w:val="center"/>
          </w:tcPr>
          <w:p w14:paraId="145ABB91">
            <w:pPr>
              <w:jc w:val="center"/>
              <w:rPr>
                <w:rFonts w:hint="eastAsia" w:ascii="宋体" w:hAnsi="宋体" w:eastAsia="宋体" w:cs="宋体"/>
                <w:i w:val="0"/>
                <w:iCs w:val="0"/>
                <w:color w:val="000000"/>
                <w:sz w:val="16"/>
                <w:szCs w:val="16"/>
                <w:u w:val="none"/>
              </w:rPr>
            </w:pPr>
          </w:p>
        </w:tc>
        <w:tc>
          <w:tcPr>
            <w:tcW w:w="500" w:type="pct"/>
            <w:vMerge w:val="restart"/>
            <w:tcBorders>
              <w:top w:val="single" w:color="000000" w:sz="4" w:space="0"/>
              <w:left w:val="nil"/>
              <w:bottom w:val="single" w:color="000000" w:sz="4" w:space="0"/>
              <w:right w:val="single" w:color="000000" w:sz="4" w:space="0"/>
            </w:tcBorders>
            <w:shd w:val="clear" w:color="auto" w:fill="auto"/>
            <w:vAlign w:val="center"/>
          </w:tcPr>
          <w:p w14:paraId="0F94F1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EC697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数据及时完成率</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0219A1">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≥80</w:t>
            </w:r>
            <w:r>
              <w:rPr>
                <w:rFonts w:hint="eastAsia" w:ascii="宋体" w:hAnsi="宋体" w:eastAsia="宋体" w:cs="宋体"/>
                <w:i w:val="0"/>
                <w:iCs w:val="0"/>
                <w:color w:val="000000"/>
                <w:kern w:val="0"/>
                <w:sz w:val="16"/>
                <w:szCs w:val="16"/>
                <w:u w:val="none"/>
                <w:lang w:val="en-US" w:eastAsia="zh-CN" w:bidi="ar"/>
              </w:rPr>
              <w:t>完成率</w:t>
            </w: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8367E">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90%</w:t>
            </w: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23A1BE">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20</w:t>
            </w:r>
            <w:r>
              <w:rPr>
                <w:rFonts w:hint="eastAsia" w:ascii="宋体" w:hAnsi="宋体" w:eastAsia="宋体" w:cs="宋体"/>
                <w:i w:val="0"/>
                <w:iCs w:val="0"/>
                <w:color w:val="000000"/>
                <w:kern w:val="0"/>
                <w:sz w:val="16"/>
                <w:szCs w:val="16"/>
                <w:u w:val="none"/>
                <w:lang w:val="en-US" w:eastAsia="zh-CN" w:bidi="ar"/>
              </w:rPr>
              <w:t>分</w:t>
            </w:r>
          </w:p>
        </w:tc>
      </w:tr>
      <w:tr w14:paraId="13729B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0A018620">
            <w:pPr>
              <w:jc w:val="center"/>
              <w:rPr>
                <w:rFonts w:hint="eastAsia" w:ascii="宋体" w:hAnsi="宋体" w:eastAsia="宋体" w:cs="宋体"/>
                <w:i w:val="0"/>
                <w:iCs w:val="0"/>
                <w:color w:val="000000"/>
                <w:sz w:val="16"/>
                <w:szCs w:val="16"/>
                <w:u w:val="none"/>
              </w:rPr>
            </w:pPr>
          </w:p>
        </w:tc>
        <w:tc>
          <w:tcPr>
            <w:tcW w:w="582" w:type="pct"/>
            <w:vMerge w:val="continue"/>
            <w:tcBorders>
              <w:top w:val="nil"/>
              <w:left w:val="single" w:color="000000" w:sz="4" w:space="0"/>
              <w:bottom w:val="nil"/>
              <w:right w:val="single" w:color="000000" w:sz="4" w:space="0"/>
            </w:tcBorders>
            <w:shd w:val="clear" w:color="auto" w:fill="auto"/>
            <w:vAlign w:val="center"/>
          </w:tcPr>
          <w:p w14:paraId="59D3CE85">
            <w:pPr>
              <w:jc w:val="center"/>
              <w:rPr>
                <w:rFonts w:hint="eastAsia" w:ascii="宋体" w:hAnsi="宋体" w:eastAsia="宋体" w:cs="宋体"/>
                <w:i w:val="0"/>
                <w:iCs w:val="0"/>
                <w:color w:val="000000"/>
                <w:sz w:val="16"/>
                <w:szCs w:val="16"/>
                <w:u w:val="none"/>
              </w:rPr>
            </w:pPr>
          </w:p>
        </w:tc>
        <w:tc>
          <w:tcPr>
            <w:tcW w:w="500" w:type="pct"/>
            <w:vMerge w:val="continue"/>
            <w:tcBorders>
              <w:top w:val="single" w:color="000000" w:sz="4" w:space="0"/>
              <w:left w:val="nil"/>
              <w:bottom w:val="single" w:color="000000" w:sz="4" w:space="0"/>
              <w:right w:val="single" w:color="000000" w:sz="4" w:space="0"/>
            </w:tcBorders>
            <w:shd w:val="clear" w:color="auto" w:fill="auto"/>
            <w:vAlign w:val="center"/>
          </w:tcPr>
          <w:p w14:paraId="7D6F32D4">
            <w:pPr>
              <w:jc w:val="center"/>
              <w:rPr>
                <w:rFonts w:hint="eastAsia" w:ascii="宋体" w:hAnsi="宋体" w:eastAsia="宋体" w:cs="宋体"/>
                <w:i w:val="0"/>
                <w:iCs w:val="0"/>
                <w:color w:val="000000"/>
                <w:sz w:val="16"/>
                <w:szCs w:val="16"/>
                <w:u w:val="none"/>
              </w:rPr>
            </w:pP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872034">
            <w:pPr>
              <w:jc w:val="left"/>
              <w:rPr>
                <w:rFonts w:hint="eastAsia" w:ascii="宋体" w:hAnsi="宋体" w:eastAsia="宋体" w:cs="宋体"/>
                <w:i w:val="0"/>
                <w:iCs w:val="0"/>
                <w:color w:val="000000"/>
                <w:sz w:val="16"/>
                <w:szCs w:val="16"/>
                <w:u w:val="none"/>
              </w:rPr>
            </w:pP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B14FC1">
            <w:pPr>
              <w:jc w:val="center"/>
              <w:rPr>
                <w:rFonts w:hint="default" w:ascii="Calibri" w:hAnsi="Calibri" w:eastAsia="宋体" w:cs="Calibri"/>
                <w:i w:val="0"/>
                <w:iCs w:val="0"/>
                <w:color w:val="000000"/>
                <w:sz w:val="16"/>
                <w:szCs w:val="16"/>
                <w:u w:val="none"/>
              </w:rPr>
            </w:pP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EC20B4">
            <w:pPr>
              <w:jc w:val="center"/>
              <w:rPr>
                <w:rFonts w:hint="default" w:ascii="Calibri" w:hAnsi="Calibri" w:eastAsia="宋体" w:cs="Calibri"/>
                <w:i w:val="0"/>
                <w:iCs w:val="0"/>
                <w:color w:val="000000"/>
                <w:sz w:val="16"/>
                <w:szCs w:val="16"/>
                <w:u w:val="none"/>
              </w:rPr>
            </w:pP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EE05A">
            <w:pPr>
              <w:jc w:val="center"/>
              <w:rPr>
                <w:rFonts w:hint="default" w:ascii="Calibri" w:hAnsi="Calibri" w:eastAsia="宋体" w:cs="Calibri"/>
                <w:i w:val="0"/>
                <w:iCs w:val="0"/>
                <w:color w:val="000000"/>
                <w:sz w:val="16"/>
                <w:szCs w:val="16"/>
                <w:u w:val="none"/>
              </w:rPr>
            </w:pPr>
          </w:p>
        </w:tc>
      </w:tr>
      <w:tr w14:paraId="2967BC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2F80ECE5">
            <w:pPr>
              <w:jc w:val="center"/>
              <w:rPr>
                <w:rFonts w:hint="eastAsia" w:ascii="宋体" w:hAnsi="宋体" w:eastAsia="宋体" w:cs="宋体"/>
                <w:i w:val="0"/>
                <w:iCs w:val="0"/>
                <w:color w:val="000000"/>
                <w:sz w:val="16"/>
                <w:szCs w:val="16"/>
                <w:u w:val="none"/>
              </w:rPr>
            </w:pPr>
          </w:p>
        </w:tc>
        <w:tc>
          <w:tcPr>
            <w:tcW w:w="582" w:type="pct"/>
            <w:vMerge w:val="continue"/>
            <w:tcBorders>
              <w:top w:val="nil"/>
              <w:left w:val="single" w:color="000000" w:sz="4" w:space="0"/>
              <w:bottom w:val="nil"/>
              <w:right w:val="single" w:color="000000" w:sz="4" w:space="0"/>
            </w:tcBorders>
            <w:shd w:val="clear" w:color="auto" w:fill="auto"/>
            <w:vAlign w:val="center"/>
          </w:tcPr>
          <w:p w14:paraId="7FCB1F52">
            <w:pPr>
              <w:jc w:val="center"/>
              <w:rPr>
                <w:rFonts w:hint="eastAsia" w:ascii="宋体" w:hAnsi="宋体" w:eastAsia="宋体" w:cs="宋体"/>
                <w:i w:val="0"/>
                <w:iCs w:val="0"/>
                <w:color w:val="000000"/>
                <w:sz w:val="16"/>
                <w:szCs w:val="16"/>
                <w:u w:val="none"/>
              </w:rPr>
            </w:pPr>
          </w:p>
        </w:tc>
        <w:tc>
          <w:tcPr>
            <w:tcW w:w="500" w:type="pct"/>
            <w:vMerge w:val="continue"/>
            <w:tcBorders>
              <w:top w:val="single" w:color="000000" w:sz="4" w:space="0"/>
              <w:left w:val="nil"/>
              <w:bottom w:val="single" w:color="000000" w:sz="4" w:space="0"/>
              <w:right w:val="single" w:color="000000" w:sz="4" w:space="0"/>
            </w:tcBorders>
            <w:shd w:val="clear" w:color="auto" w:fill="auto"/>
            <w:vAlign w:val="center"/>
          </w:tcPr>
          <w:p w14:paraId="52384054">
            <w:pPr>
              <w:jc w:val="center"/>
              <w:rPr>
                <w:rFonts w:hint="eastAsia" w:ascii="宋体" w:hAnsi="宋体" w:eastAsia="宋体" w:cs="宋体"/>
                <w:i w:val="0"/>
                <w:iCs w:val="0"/>
                <w:color w:val="000000"/>
                <w:sz w:val="16"/>
                <w:szCs w:val="16"/>
                <w:u w:val="none"/>
              </w:rPr>
            </w:pP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0CB8F8">
            <w:pPr>
              <w:jc w:val="left"/>
              <w:rPr>
                <w:rFonts w:hint="eastAsia" w:ascii="宋体" w:hAnsi="宋体" w:eastAsia="宋体" w:cs="宋体"/>
                <w:i w:val="0"/>
                <w:iCs w:val="0"/>
                <w:color w:val="000000"/>
                <w:sz w:val="16"/>
                <w:szCs w:val="16"/>
                <w:u w:val="none"/>
              </w:rPr>
            </w:pP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318674">
            <w:pPr>
              <w:jc w:val="center"/>
              <w:rPr>
                <w:rFonts w:hint="default" w:ascii="Calibri" w:hAnsi="Calibri" w:eastAsia="宋体" w:cs="Calibri"/>
                <w:i w:val="0"/>
                <w:iCs w:val="0"/>
                <w:color w:val="000000"/>
                <w:sz w:val="16"/>
                <w:szCs w:val="16"/>
                <w:u w:val="none"/>
              </w:rPr>
            </w:pP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A98D14">
            <w:pPr>
              <w:jc w:val="center"/>
              <w:rPr>
                <w:rFonts w:hint="default" w:ascii="Calibri" w:hAnsi="Calibri" w:eastAsia="宋体" w:cs="Calibri"/>
                <w:i w:val="0"/>
                <w:iCs w:val="0"/>
                <w:color w:val="000000"/>
                <w:sz w:val="16"/>
                <w:szCs w:val="16"/>
                <w:u w:val="none"/>
              </w:rPr>
            </w:pP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C3FB72">
            <w:pPr>
              <w:jc w:val="center"/>
              <w:rPr>
                <w:rFonts w:hint="default" w:ascii="Calibri" w:hAnsi="Calibri" w:eastAsia="宋体" w:cs="Calibri"/>
                <w:i w:val="0"/>
                <w:iCs w:val="0"/>
                <w:color w:val="000000"/>
                <w:sz w:val="16"/>
                <w:szCs w:val="16"/>
                <w:u w:val="none"/>
              </w:rPr>
            </w:pPr>
          </w:p>
        </w:tc>
      </w:tr>
      <w:tr w14:paraId="52BA3A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2F614091">
            <w:pPr>
              <w:jc w:val="center"/>
              <w:rPr>
                <w:rFonts w:hint="eastAsia" w:ascii="宋体" w:hAnsi="宋体" w:eastAsia="宋体" w:cs="宋体"/>
                <w:i w:val="0"/>
                <w:iCs w:val="0"/>
                <w:color w:val="000000"/>
                <w:sz w:val="16"/>
                <w:szCs w:val="16"/>
                <w:u w:val="none"/>
              </w:rPr>
            </w:pPr>
          </w:p>
        </w:tc>
        <w:tc>
          <w:tcPr>
            <w:tcW w:w="582" w:type="pct"/>
            <w:vMerge w:val="continue"/>
            <w:tcBorders>
              <w:top w:val="nil"/>
              <w:left w:val="single" w:color="000000" w:sz="4" w:space="0"/>
              <w:bottom w:val="nil"/>
              <w:right w:val="single" w:color="000000" w:sz="4" w:space="0"/>
            </w:tcBorders>
            <w:shd w:val="clear" w:color="auto" w:fill="auto"/>
            <w:vAlign w:val="center"/>
          </w:tcPr>
          <w:p w14:paraId="3CE52F3A">
            <w:pPr>
              <w:jc w:val="center"/>
              <w:rPr>
                <w:rFonts w:hint="eastAsia" w:ascii="宋体" w:hAnsi="宋体" w:eastAsia="宋体" w:cs="宋体"/>
                <w:i w:val="0"/>
                <w:iCs w:val="0"/>
                <w:color w:val="000000"/>
                <w:sz w:val="16"/>
                <w:szCs w:val="16"/>
                <w:u w:val="none"/>
              </w:rPr>
            </w:pPr>
          </w:p>
        </w:tc>
        <w:tc>
          <w:tcPr>
            <w:tcW w:w="500" w:type="pct"/>
            <w:vMerge w:val="restart"/>
            <w:tcBorders>
              <w:top w:val="single" w:color="000000" w:sz="4" w:space="0"/>
              <w:left w:val="nil"/>
              <w:bottom w:val="single" w:color="000000" w:sz="4" w:space="0"/>
              <w:right w:val="single" w:color="000000" w:sz="4" w:space="0"/>
            </w:tcBorders>
            <w:shd w:val="clear" w:color="auto" w:fill="auto"/>
            <w:vAlign w:val="center"/>
          </w:tcPr>
          <w:p w14:paraId="336B88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554971">
            <w:pPr>
              <w:jc w:val="left"/>
              <w:rPr>
                <w:rFonts w:hint="eastAsia" w:ascii="宋体" w:hAnsi="宋体" w:eastAsia="宋体" w:cs="宋体"/>
                <w:i w:val="0"/>
                <w:iCs w:val="0"/>
                <w:color w:val="000000"/>
                <w:sz w:val="16"/>
                <w:szCs w:val="16"/>
                <w:u w:val="none"/>
              </w:rPr>
            </w:pP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FE0751">
            <w:pPr>
              <w:jc w:val="center"/>
              <w:rPr>
                <w:rFonts w:hint="default" w:ascii="Calibri" w:hAnsi="Calibri" w:eastAsia="宋体" w:cs="Calibri"/>
                <w:i w:val="0"/>
                <w:iCs w:val="0"/>
                <w:color w:val="000000"/>
                <w:sz w:val="16"/>
                <w:szCs w:val="16"/>
                <w:u w:val="none"/>
              </w:rPr>
            </w:pP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B9E0F8">
            <w:pPr>
              <w:jc w:val="center"/>
              <w:rPr>
                <w:rFonts w:hint="default" w:ascii="Calibri" w:hAnsi="Calibri" w:eastAsia="宋体" w:cs="Calibri"/>
                <w:i w:val="0"/>
                <w:iCs w:val="0"/>
                <w:color w:val="000000"/>
                <w:sz w:val="16"/>
                <w:szCs w:val="16"/>
                <w:u w:val="none"/>
              </w:rPr>
            </w:pP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614144">
            <w:pPr>
              <w:jc w:val="center"/>
              <w:rPr>
                <w:rFonts w:hint="default" w:ascii="Calibri" w:hAnsi="Calibri" w:eastAsia="宋体" w:cs="Calibri"/>
                <w:i w:val="0"/>
                <w:iCs w:val="0"/>
                <w:color w:val="000000"/>
                <w:sz w:val="16"/>
                <w:szCs w:val="16"/>
                <w:u w:val="none"/>
              </w:rPr>
            </w:pPr>
          </w:p>
        </w:tc>
      </w:tr>
      <w:tr w14:paraId="4F9AFE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2FE3EFEC">
            <w:pPr>
              <w:jc w:val="center"/>
              <w:rPr>
                <w:rFonts w:hint="eastAsia" w:ascii="宋体" w:hAnsi="宋体" w:eastAsia="宋体" w:cs="宋体"/>
                <w:i w:val="0"/>
                <w:iCs w:val="0"/>
                <w:color w:val="000000"/>
                <w:sz w:val="16"/>
                <w:szCs w:val="16"/>
                <w:u w:val="none"/>
              </w:rPr>
            </w:pPr>
          </w:p>
        </w:tc>
        <w:tc>
          <w:tcPr>
            <w:tcW w:w="582" w:type="pct"/>
            <w:vMerge w:val="continue"/>
            <w:tcBorders>
              <w:top w:val="nil"/>
              <w:left w:val="single" w:color="000000" w:sz="4" w:space="0"/>
              <w:bottom w:val="nil"/>
              <w:right w:val="single" w:color="000000" w:sz="4" w:space="0"/>
            </w:tcBorders>
            <w:shd w:val="clear" w:color="auto" w:fill="auto"/>
            <w:vAlign w:val="center"/>
          </w:tcPr>
          <w:p w14:paraId="7BB9BA19">
            <w:pPr>
              <w:jc w:val="center"/>
              <w:rPr>
                <w:rFonts w:hint="eastAsia" w:ascii="宋体" w:hAnsi="宋体" w:eastAsia="宋体" w:cs="宋体"/>
                <w:i w:val="0"/>
                <w:iCs w:val="0"/>
                <w:color w:val="000000"/>
                <w:sz w:val="16"/>
                <w:szCs w:val="16"/>
                <w:u w:val="none"/>
              </w:rPr>
            </w:pPr>
          </w:p>
        </w:tc>
        <w:tc>
          <w:tcPr>
            <w:tcW w:w="500" w:type="pct"/>
            <w:vMerge w:val="continue"/>
            <w:tcBorders>
              <w:top w:val="single" w:color="000000" w:sz="4" w:space="0"/>
              <w:left w:val="nil"/>
              <w:bottom w:val="single" w:color="000000" w:sz="4" w:space="0"/>
              <w:right w:val="single" w:color="000000" w:sz="4" w:space="0"/>
            </w:tcBorders>
            <w:shd w:val="clear" w:color="auto" w:fill="auto"/>
            <w:vAlign w:val="center"/>
          </w:tcPr>
          <w:p w14:paraId="57944EF3">
            <w:pPr>
              <w:jc w:val="center"/>
              <w:rPr>
                <w:rFonts w:hint="eastAsia" w:ascii="宋体" w:hAnsi="宋体" w:eastAsia="宋体" w:cs="宋体"/>
                <w:i w:val="0"/>
                <w:iCs w:val="0"/>
                <w:color w:val="000000"/>
                <w:sz w:val="16"/>
                <w:szCs w:val="16"/>
                <w:u w:val="none"/>
              </w:rPr>
            </w:pP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ACD750">
            <w:pPr>
              <w:jc w:val="left"/>
              <w:rPr>
                <w:rFonts w:hint="eastAsia" w:ascii="宋体" w:hAnsi="宋体" w:eastAsia="宋体" w:cs="宋体"/>
                <w:i w:val="0"/>
                <w:iCs w:val="0"/>
                <w:color w:val="000000"/>
                <w:sz w:val="16"/>
                <w:szCs w:val="16"/>
                <w:u w:val="none"/>
              </w:rPr>
            </w:pP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6243BC">
            <w:pPr>
              <w:jc w:val="center"/>
              <w:rPr>
                <w:rFonts w:hint="default" w:ascii="Calibri" w:hAnsi="Calibri" w:eastAsia="宋体" w:cs="Calibri"/>
                <w:i w:val="0"/>
                <w:iCs w:val="0"/>
                <w:color w:val="000000"/>
                <w:sz w:val="16"/>
                <w:szCs w:val="16"/>
                <w:u w:val="none"/>
              </w:rPr>
            </w:pP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AE1ECD">
            <w:pPr>
              <w:jc w:val="center"/>
              <w:rPr>
                <w:rFonts w:hint="default" w:ascii="Calibri" w:hAnsi="Calibri" w:eastAsia="宋体" w:cs="Calibri"/>
                <w:i w:val="0"/>
                <w:iCs w:val="0"/>
                <w:color w:val="000000"/>
                <w:sz w:val="16"/>
                <w:szCs w:val="16"/>
                <w:u w:val="none"/>
              </w:rPr>
            </w:pP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F04041">
            <w:pPr>
              <w:jc w:val="center"/>
              <w:rPr>
                <w:rFonts w:hint="default" w:ascii="Calibri" w:hAnsi="Calibri" w:eastAsia="宋体" w:cs="Calibri"/>
                <w:i w:val="0"/>
                <w:iCs w:val="0"/>
                <w:color w:val="000000"/>
                <w:sz w:val="16"/>
                <w:szCs w:val="16"/>
                <w:u w:val="none"/>
              </w:rPr>
            </w:pPr>
          </w:p>
        </w:tc>
      </w:tr>
      <w:tr w14:paraId="506446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2F67AE81">
            <w:pPr>
              <w:jc w:val="center"/>
              <w:rPr>
                <w:rFonts w:hint="eastAsia" w:ascii="宋体" w:hAnsi="宋体" w:eastAsia="宋体" w:cs="宋体"/>
                <w:i w:val="0"/>
                <w:iCs w:val="0"/>
                <w:color w:val="000000"/>
                <w:sz w:val="16"/>
                <w:szCs w:val="16"/>
                <w:u w:val="none"/>
              </w:rPr>
            </w:pPr>
          </w:p>
        </w:tc>
        <w:tc>
          <w:tcPr>
            <w:tcW w:w="582" w:type="pct"/>
            <w:vMerge w:val="continue"/>
            <w:tcBorders>
              <w:top w:val="nil"/>
              <w:left w:val="single" w:color="000000" w:sz="4" w:space="0"/>
              <w:bottom w:val="nil"/>
              <w:right w:val="single" w:color="000000" w:sz="4" w:space="0"/>
            </w:tcBorders>
            <w:shd w:val="clear" w:color="auto" w:fill="auto"/>
            <w:vAlign w:val="center"/>
          </w:tcPr>
          <w:p w14:paraId="26DD7A3E">
            <w:pPr>
              <w:jc w:val="center"/>
              <w:rPr>
                <w:rFonts w:hint="eastAsia" w:ascii="宋体" w:hAnsi="宋体" w:eastAsia="宋体" w:cs="宋体"/>
                <w:i w:val="0"/>
                <w:iCs w:val="0"/>
                <w:color w:val="000000"/>
                <w:sz w:val="16"/>
                <w:szCs w:val="16"/>
                <w:u w:val="none"/>
              </w:rPr>
            </w:pPr>
          </w:p>
        </w:tc>
        <w:tc>
          <w:tcPr>
            <w:tcW w:w="500" w:type="pct"/>
            <w:vMerge w:val="continue"/>
            <w:tcBorders>
              <w:top w:val="single" w:color="000000" w:sz="4" w:space="0"/>
              <w:left w:val="nil"/>
              <w:bottom w:val="single" w:color="000000" w:sz="4" w:space="0"/>
              <w:right w:val="single" w:color="000000" w:sz="4" w:space="0"/>
            </w:tcBorders>
            <w:shd w:val="clear" w:color="auto" w:fill="auto"/>
            <w:vAlign w:val="center"/>
          </w:tcPr>
          <w:p w14:paraId="4801C4E4">
            <w:pPr>
              <w:jc w:val="center"/>
              <w:rPr>
                <w:rFonts w:hint="eastAsia" w:ascii="宋体" w:hAnsi="宋体" w:eastAsia="宋体" w:cs="宋体"/>
                <w:i w:val="0"/>
                <w:iCs w:val="0"/>
                <w:color w:val="000000"/>
                <w:sz w:val="16"/>
                <w:szCs w:val="16"/>
                <w:u w:val="none"/>
              </w:rPr>
            </w:pP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CCE039">
            <w:pPr>
              <w:jc w:val="left"/>
              <w:rPr>
                <w:rFonts w:hint="eastAsia" w:ascii="宋体" w:hAnsi="宋体" w:eastAsia="宋体" w:cs="宋体"/>
                <w:i w:val="0"/>
                <w:iCs w:val="0"/>
                <w:color w:val="000000"/>
                <w:sz w:val="16"/>
                <w:szCs w:val="16"/>
                <w:u w:val="none"/>
              </w:rPr>
            </w:pP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460C8D">
            <w:pPr>
              <w:jc w:val="center"/>
              <w:rPr>
                <w:rFonts w:hint="default" w:ascii="Calibri" w:hAnsi="Calibri" w:eastAsia="宋体" w:cs="Calibri"/>
                <w:i w:val="0"/>
                <w:iCs w:val="0"/>
                <w:color w:val="000000"/>
                <w:sz w:val="16"/>
                <w:szCs w:val="16"/>
                <w:u w:val="none"/>
              </w:rPr>
            </w:pP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AC094E">
            <w:pPr>
              <w:jc w:val="center"/>
              <w:rPr>
                <w:rFonts w:hint="default" w:ascii="Calibri" w:hAnsi="Calibri" w:eastAsia="宋体" w:cs="Calibri"/>
                <w:i w:val="0"/>
                <w:iCs w:val="0"/>
                <w:color w:val="000000"/>
                <w:sz w:val="16"/>
                <w:szCs w:val="16"/>
                <w:u w:val="none"/>
              </w:rPr>
            </w:pP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141E16">
            <w:pPr>
              <w:jc w:val="center"/>
              <w:rPr>
                <w:rFonts w:hint="default" w:ascii="Calibri" w:hAnsi="Calibri" w:eastAsia="宋体" w:cs="Calibri"/>
                <w:i w:val="0"/>
                <w:iCs w:val="0"/>
                <w:color w:val="000000"/>
                <w:sz w:val="16"/>
                <w:szCs w:val="16"/>
                <w:u w:val="none"/>
              </w:rPr>
            </w:pPr>
          </w:p>
        </w:tc>
      </w:tr>
      <w:tr w14:paraId="55559E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5349809F">
            <w:pPr>
              <w:jc w:val="center"/>
              <w:rPr>
                <w:rFonts w:hint="eastAsia" w:ascii="宋体" w:hAnsi="宋体" w:eastAsia="宋体" w:cs="宋体"/>
                <w:i w:val="0"/>
                <w:iCs w:val="0"/>
                <w:color w:val="000000"/>
                <w:sz w:val="16"/>
                <w:szCs w:val="16"/>
                <w:u w:val="none"/>
              </w:rPr>
            </w:pPr>
          </w:p>
        </w:tc>
        <w:tc>
          <w:tcPr>
            <w:tcW w:w="582" w:type="pct"/>
            <w:vMerge w:val="continue"/>
            <w:tcBorders>
              <w:top w:val="nil"/>
              <w:left w:val="single" w:color="000000" w:sz="4" w:space="0"/>
              <w:bottom w:val="nil"/>
              <w:right w:val="single" w:color="000000" w:sz="4" w:space="0"/>
            </w:tcBorders>
            <w:shd w:val="clear" w:color="auto" w:fill="auto"/>
            <w:vAlign w:val="center"/>
          </w:tcPr>
          <w:p w14:paraId="39F37B44">
            <w:pPr>
              <w:jc w:val="center"/>
              <w:rPr>
                <w:rFonts w:hint="eastAsia" w:ascii="宋体" w:hAnsi="宋体" w:eastAsia="宋体" w:cs="宋体"/>
                <w:i w:val="0"/>
                <w:iCs w:val="0"/>
                <w:color w:val="000000"/>
                <w:sz w:val="16"/>
                <w:szCs w:val="16"/>
                <w:u w:val="none"/>
              </w:rPr>
            </w:pPr>
          </w:p>
        </w:tc>
        <w:tc>
          <w:tcPr>
            <w:tcW w:w="500" w:type="pct"/>
            <w:vMerge w:val="restart"/>
            <w:tcBorders>
              <w:top w:val="single" w:color="000000" w:sz="4" w:space="0"/>
              <w:left w:val="nil"/>
              <w:bottom w:val="single" w:color="000000" w:sz="4" w:space="0"/>
              <w:right w:val="single" w:color="000000" w:sz="4" w:space="0"/>
            </w:tcBorders>
            <w:shd w:val="clear" w:color="auto" w:fill="auto"/>
            <w:vAlign w:val="center"/>
          </w:tcPr>
          <w:p w14:paraId="4C7E4B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8D01C8">
            <w:pPr>
              <w:jc w:val="left"/>
              <w:rPr>
                <w:rFonts w:hint="eastAsia" w:ascii="宋体" w:hAnsi="宋体" w:eastAsia="宋体" w:cs="宋体"/>
                <w:i w:val="0"/>
                <w:iCs w:val="0"/>
                <w:color w:val="000000"/>
                <w:sz w:val="16"/>
                <w:szCs w:val="16"/>
                <w:u w:val="none"/>
              </w:rPr>
            </w:pP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80DBBA">
            <w:pPr>
              <w:jc w:val="center"/>
              <w:rPr>
                <w:rFonts w:hint="default" w:ascii="Calibri" w:hAnsi="Calibri" w:eastAsia="宋体" w:cs="Calibri"/>
                <w:i w:val="0"/>
                <w:iCs w:val="0"/>
                <w:color w:val="000000"/>
                <w:sz w:val="16"/>
                <w:szCs w:val="16"/>
                <w:u w:val="none"/>
              </w:rPr>
            </w:pP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B9271A">
            <w:pPr>
              <w:jc w:val="center"/>
              <w:rPr>
                <w:rFonts w:hint="default" w:ascii="Calibri" w:hAnsi="Calibri" w:eastAsia="宋体" w:cs="Calibri"/>
                <w:i w:val="0"/>
                <w:iCs w:val="0"/>
                <w:color w:val="000000"/>
                <w:sz w:val="16"/>
                <w:szCs w:val="16"/>
                <w:u w:val="none"/>
              </w:rPr>
            </w:pP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52AF1E">
            <w:pPr>
              <w:jc w:val="center"/>
              <w:rPr>
                <w:rFonts w:hint="default" w:ascii="Calibri" w:hAnsi="Calibri" w:eastAsia="宋体" w:cs="Calibri"/>
                <w:i w:val="0"/>
                <w:iCs w:val="0"/>
                <w:color w:val="000000"/>
                <w:sz w:val="16"/>
                <w:szCs w:val="16"/>
                <w:u w:val="none"/>
              </w:rPr>
            </w:pPr>
          </w:p>
        </w:tc>
      </w:tr>
      <w:tr w14:paraId="5BBAB7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1AACFA37">
            <w:pPr>
              <w:jc w:val="center"/>
              <w:rPr>
                <w:rFonts w:hint="eastAsia" w:ascii="宋体" w:hAnsi="宋体" w:eastAsia="宋体" w:cs="宋体"/>
                <w:i w:val="0"/>
                <w:iCs w:val="0"/>
                <w:color w:val="000000"/>
                <w:sz w:val="16"/>
                <w:szCs w:val="16"/>
                <w:u w:val="none"/>
              </w:rPr>
            </w:pPr>
          </w:p>
        </w:tc>
        <w:tc>
          <w:tcPr>
            <w:tcW w:w="582" w:type="pct"/>
            <w:vMerge w:val="continue"/>
            <w:tcBorders>
              <w:top w:val="nil"/>
              <w:left w:val="single" w:color="000000" w:sz="4" w:space="0"/>
              <w:bottom w:val="nil"/>
              <w:right w:val="single" w:color="000000" w:sz="4" w:space="0"/>
            </w:tcBorders>
            <w:shd w:val="clear" w:color="auto" w:fill="auto"/>
            <w:vAlign w:val="center"/>
          </w:tcPr>
          <w:p w14:paraId="5E4A5EEE">
            <w:pPr>
              <w:jc w:val="center"/>
              <w:rPr>
                <w:rFonts w:hint="eastAsia" w:ascii="宋体" w:hAnsi="宋体" w:eastAsia="宋体" w:cs="宋体"/>
                <w:i w:val="0"/>
                <w:iCs w:val="0"/>
                <w:color w:val="000000"/>
                <w:sz w:val="16"/>
                <w:szCs w:val="16"/>
                <w:u w:val="none"/>
              </w:rPr>
            </w:pPr>
          </w:p>
        </w:tc>
        <w:tc>
          <w:tcPr>
            <w:tcW w:w="500" w:type="pct"/>
            <w:vMerge w:val="continue"/>
            <w:tcBorders>
              <w:top w:val="single" w:color="000000" w:sz="4" w:space="0"/>
              <w:left w:val="nil"/>
              <w:bottom w:val="single" w:color="000000" w:sz="4" w:space="0"/>
              <w:right w:val="single" w:color="000000" w:sz="4" w:space="0"/>
            </w:tcBorders>
            <w:shd w:val="clear" w:color="auto" w:fill="auto"/>
            <w:vAlign w:val="center"/>
          </w:tcPr>
          <w:p w14:paraId="209A0FA2">
            <w:pPr>
              <w:jc w:val="center"/>
              <w:rPr>
                <w:rFonts w:hint="eastAsia" w:ascii="宋体" w:hAnsi="宋体" w:eastAsia="宋体" w:cs="宋体"/>
                <w:i w:val="0"/>
                <w:iCs w:val="0"/>
                <w:color w:val="000000"/>
                <w:sz w:val="16"/>
                <w:szCs w:val="16"/>
                <w:u w:val="none"/>
              </w:rPr>
            </w:pP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F8AB4B">
            <w:pPr>
              <w:jc w:val="left"/>
              <w:rPr>
                <w:rFonts w:hint="eastAsia" w:ascii="宋体" w:hAnsi="宋体" w:eastAsia="宋体" w:cs="宋体"/>
                <w:i w:val="0"/>
                <w:iCs w:val="0"/>
                <w:color w:val="000000"/>
                <w:sz w:val="16"/>
                <w:szCs w:val="16"/>
                <w:u w:val="none"/>
              </w:rPr>
            </w:pP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22F383">
            <w:pPr>
              <w:jc w:val="center"/>
              <w:rPr>
                <w:rFonts w:hint="default" w:ascii="Calibri" w:hAnsi="Calibri" w:eastAsia="宋体" w:cs="Calibri"/>
                <w:i w:val="0"/>
                <w:iCs w:val="0"/>
                <w:color w:val="000000"/>
                <w:sz w:val="16"/>
                <w:szCs w:val="16"/>
                <w:u w:val="none"/>
              </w:rPr>
            </w:pP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00FA9">
            <w:pPr>
              <w:jc w:val="center"/>
              <w:rPr>
                <w:rFonts w:hint="default" w:ascii="Calibri" w:hAnsi="Calibri" w:eastAsia="宋体" w:cs="Calibri"/>
                <w:i w:val="0"/>
                <w:iCs w:val="0"/>
                <w:color w:val="000000"/>
                <w:sz w:val="16"/>
                <w:szCs w:val="16"/>
                <w:u w:val="none"/>
              </w:rPr>
            </w:pP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81BFBF">
            <w:pPr>
              <w:jc w:val="center"/>
              <w:rPr>
                <w:rFonts w:hint="default" w:ascii="Calibri" w:hAnsi="Calibri" w:eastAsia="宋体" w:cs="Calibri"/>
                <w:i w:val="0"/>
                <w:iCs w:val="0"/>
                <w:color w:val="000000"/>
                <w:sz w:val="16"/>
                <w:szCs w:val="16"/>
                <w:u w:val="none"/>
              </w:rPr>
            </w:pPr>
          </w:p>
        </w:tc>
      </w:tr>
      <w:tr w14:paraId="534BD9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1F72DEFA">
            <w:pPr>
              <w:jc w:val="center"/>
              <w:rPr>
                <w:rFonts w:hint="eastAsia" w:ascii="宋体" w:hAnsi="宋体" w:eastAsia="宋体" w:cs="宋体"/>
                <w:i w:val="0"/>
                <w:iCs w:val="0"/>
                <w:color w:val="000000"/>
                <w:sz w:val="16"/>
                <w:szCs w:val="16"/>
                <w:u w:val="none"/>
              </w:rPr>
            </w:pPr>
          </w:p>
        </w:tc>
        <w:tc>
          <w:tcPr>
            <w:tcW w:w="582" w:type="pct"/>
            <w:vMerge w:val="continue"/>
            <w:tcBorders>
              <w:top w:val="nil"/>
              <w:left w:val="single" w:color="000000" w:sz="4" w:space="0"/>
              <w:bottom w:val="nil"/>
              <w:right w:val="single" w:color="000000" w:sz="4" w:space="0"/>
            </w:tcBorders>
            <w:shd w:val="clear" w:color="auto" w:fill="auto"/>
            <w:vAlign w:val="center"/>
          </w:tcPr>
          <w:p w14:paraId="02EE3966">
            <w:pPr>
              <w:jc w:val="center"/>
              <w:rPr>
                <w:rFonts w:hint="eastAsia" w:ascii="宋体" w:hAnsi="宋体" w:eastAsia="宋体" w:cs="宋体"/>
                <w:i w:val="0"/>
                <w:iCs w:val="0"/>
                <w:color w:val="000000"/>
                <w:sz w:val="16"/>
                <w:szCs w:val="16"/>
                <w:u w:val="none"/>
              </w:rPr>
            </w:pPr>
          </w:p>
        </w:tc>
        <w:tc>
          <w:tcPr>
            <w:tcW w:w="500" w:type="pct"/>
            <w:vMerge w:val="continue"/>
            <w:tcBorders>
              <w:top w:val="single" w:color="000000" w:sz="4" w:space="0"/>
              <w:left w:val="nil"/>
              <w:bottom w:val="single" w:color="000000" w:sz="4" w:space="0"/>
              <w:right w:val="single" w:color="000000" w:sz="4" w:space="0"/>
            </w:tcBorders>
            <w:shd w:val="clear" w:color="auto" w:fill="auto"/>
            <w:vAlign w:val="center"/>
          </w:tcPr>
          <w:p w14:paraId="341C2129">
            <w:pPr>
              <w:jc w:val="center"/>
              <w:rPr>
                <w:rFonts w:hint="eastAsia" w:ascii="宋体" w:hAnsi="宋体" w:eastAsia="宋体" w:cs="宋体"/>
                <w:i w:val="0"/>
                <w:iCs w:val="0"/>
                <w:color w:val="000000"/>
                <w:sz w:val="16"/>
                <w:szCs w:val="16"/>
                <w:u w:val="none"/>
              </w:rPr>
            </w:pP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259043">
            <w:pPr>
              <w:jc w:val="left"/>
              <w:rPr>
                <w:rFonts w:hint="eastAsia" w:ascii="宋体" w:hAnsi="宋体" w:eastAsia="宋体" w:cs="宋体"/>
                <w:i w:val="0"/>
                <w:iCs w:val="0"/>
                <w:color w:val="000000"/>
                <w:sz w:val="16"/>
                <w:szCs w:val="16"/>
                <w:u w:val="none"/>
              </w:rPr>
            </w:pP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A1DA61">
            <w:pPr>
              <w:jc w:val="center"/>
              <w:rPr>
                <w:rFonts w:hint="default" w:ascii="Calibri" w:hAnsi="Calibri" w:eastAsia="宋体" w:cs="Calibri"/>
                <w:i w:val="0"/>
                <w:iCs w:val="0"/>
                <w:color w:val="000000"/>
                <w:sz w:val="16"/>
                <w:szCs w:val="16"/>
                <w:u w:val="none"/>
              </w:rPr>
            </w:pP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574850">
            <w:pPr>
              <w:jc w:val="center"/>
              <w:rPr>
                <w:rFonts w:hint="default" w:ascii="Calibri" w:hAnsi="Calibri" w:eastAsia="宋体" w:cs="Calibri"/>
                <w:i w:val="0"/>
                <w:iCs w:val="0"/>
                <w:color w:val="000000"/>
                <w:sz w:val="16"/>
                <w:szCs w:val="16"/>
                <w:u w:val="none"/>
              </w:rPr>
            </w:pP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2B0B0B">
            <w:pPr>
              <w:jc w:val="center"/>
              <w:rPr>
                <w:rFonts w:hint="default" w:ascii="Calibri" w:hAnsi="Calibri" w:eastAsia="宋体" w:cs="Calibri"/>
                <w:i w:val="0"/>
                <w:iCs w:val="0"/>
                <w:color w:val="000000"/>
                <w:sz w:val="16"/>
                <w:szCs w:val="16"/>
                <w:u w:val="none"/>
              </w:rPr>
            </w:pPr>
          </w:p>
        </w:tc>
      </w:tr>
      <w:tr w14:paraId="6F9E04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354EAE81">
            <w:pPr>
              <w:jc w:val="center"/>
              <w:rPr>
                <w:rFonts w:hint="eastAsia" w:ascii="宋体" w:hAnsi="宋体" w:eastAsia="宋体" w:cs="宋体"/>
                <w:i w:val="0"/>
                <w:iCs w:val="0"/>
                <w:color w:val="000000"/>
                <w:sz w:val="16"/>
                <w:szCs w:val="16"/>
                <w:u w:val="none"/>
              </w:rPr>
            </w:pPr>
          </w:p>
        </w:tc>
        <w:tc>
          <w:tcPr>
            <w:tcW w:w="58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37A8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500" w:type="pct"/>
            <w:vMerge w:val="restart"/>
            <w:tcBorders>
              <w:top w:val="single" w:color="000000" w:sz="4" w:space="0"/>
              <w:left w:val="nil"/>
              <w:bottom w:val="single" w:color="000000" w:sz="4" w:space="0"/>
              <w:right w:val="single" w:color="000000" w:sz="4" w:space="0"/>
            </w:tcBorders>
            <w:shd w:val="clear" w:color="auto" w:fill="auto"/>
            <w:vAlign w:val="center"/>
          </w:tcPr>
          <w:p w14:paraId="6521EC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16B77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服务对象满意度指标</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D5A31D">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≥90</w:t>
            </w:r>
            <w:r>
              <w:rPr>
                <w:rFonts w:hint="eastAsia" w:ascii="宋体" w:hAnsi="宋体" w:eastAsia="宋体" w:cs="宋体"/>
                <w:i w:val="0"/>
                <w:iCs w:val="0"/>
                <w:color w:val="000000"/>
                <w:kern w:val="0"/>
                <w:sz w:val="16"/>
                <w:szCs w:val="16"/>
                <w:u w:val="none"/>
                <w:lang w:val="en-US" w:eastAsia="zh-CN" w:bidi="ar"/>
              </w:rPr>
              <w:t>满意度</w:t>
            </w: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E58E0F">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A351F3">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r>
              <w:rPr>
                <w:rFonts w:hint="eastAsia" w:ascii="宋体" w:hAnsi="宋体" w:eastAsia="宋体" w:cs="宋体"/>
                <w:i w:val="0"/>
                <w:iCs w:val="0"/>
                <w:color w:val="000000"/>
                <w:kern w:val="0"/>
                <w:sz w:val="16"/>
                <w:szCs w:val="16"/>
                <w:u w:val="none"/>
                <w:lang w:val="en-US" w:eastAsia="zh-CN" w:bidi="ar"/>
              </w:rPr>
              <w:t>分</w:t>
            </w:r>
          </w:p>
        </w:tc>
      </w:tr>
      <w:tr w14:paraId="6ED008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633210AB">
            <w:pPr>
              <w:jc w:val="center"/>
              <w:rPr>
                <w:rFonts w:hint="eastAsia" w:ascii="宋体" w:hAnsi="宋体" w:eastAsia="宋体" w:cs="宋体"/>
                <w:i w:val="0"/>
                <w:iCs w:val="0"/>
                <w:color w:val="000000"/>
                <w:sz w:val="16"/>
                <w:szCs w:val="16"/>
                <w:u w:val="none"/>
              </w:rPr>
            </w:pPr>
          </w:p>
        </w:tc>
        <w:tc>
          <w:tcPr>
            <w:tcW w:w="5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835061">
            <w:pPr>
              <w:jc w:val="center"/>
              <w:rPr>
                <w:rFonts w:hint="eastAsia" w:ascii="宋体" w:hAnsi="宋体" w:eastAsia="宋体" w:cs="宋体"/>
                <w:i w:val="0"/>
                <w:iCs w:val="0"/>
                <w:color w:val="000000"/>
                <w:sz w:val="16"/>
                <w:szCs w:val="16"/>
                <w:u w:val="none"/>
              </w:rPr>
            </w:pPr>
          </w:p>
        </w:tc>
        <w:tc>
          <w:tcPr>
            <w:tcW w:w="500" w:type="pct"/>
            <w:vMerge w:val="continue"/>
            <w:tcBorders>
              <w:top w:val="single" w:color="000000" w:sz="4" w:space="0"/>
              <w:left w:val="nil"/>
              <w:bottom w:val="single" w:color="000000" w:sz="4" w:space="0"/>
              <w:right w:val="single" w:color="000000" w:sz="4" w:space="0"/>
            </w:tcBorders>
            <w:shd w:val="clear" w:color="auto" w:fill="auto"/>
            <w:vAlign w:val="center"/>
          </w:tcPr>
          <w:p w14:paraId="1160777C">
            <w:pPr>
              <w:jc w:val="center"/>
              <w:rPr>
                <w:rFonts w:hint="eastAsia" w:ascii="宋体" w:hAnsi="宋体" w:eastAsia="宋体" w:cs="宋体"/>
                <w:i w:val="0"/>
                <w:iCs w:val="0"/>
                <w:color w:val="000000"/>
                <w:sz w:val="16"/>
                <w:szCs w:val="16"/>
                <w:u w:val="none"/>
              </w:rPr>
            </w:pPr>
          </w:p>
        </w:tc>
        <w:tc>
          <w:tcPr>
            <w:tcW w:w="112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EEA97A">
            <w:pPr>
              <w:jc w:val="left"/>
              <w:rPr>
                <w:rFonts w:hint="eastAsia" w:ascii="宋体" w:hAnsi="宋体" w:eastAsia="宋体" w:cs="宋体"/>
                <w:i w:val="0"/>
                <w:iCs w:val="0"/>
                <w:color w:val="000000"/>
                <w:sz w:val="16"/>
                <w:szCs w:val="16"/>
                <w:u w:val="none"/>
              </w:rPr>
            </w:pP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4260B1">
            <w:pPr>
              <w:jc w:val="center"/>
              <w:rPr>
                <w:rFonts w:hint="default" w:ascii="Calibri" w:hAnsi="Calibri" w:eastAsia="宋体" w:cs="Calibri"/>
                <w:i w:val="0"/>
                <w:iCs w:val="0"/>
                <w:color w:val="000000"/>
                <w:sz w:val="16"/>
                <w:szCs w:val="16"/>
                <w:u w:val="none"/>
              </w:rPr>
            </w:pPr>
          </w:p>
        </w:tc>
        <w:tc>
          <w:tcPr>
            <w:tcW w:w="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24E794">
            <w:pPr>
              <w:jc w:val="center"/>
              <w:rPr>
                <w:rFonts w:hint="default" w:ascii="Calibri" w:hAnsi="Calibri" w:eastAsia="宋体" w:cs="Calibri"/>
                <w:i w:val="0"/>
                <w:iCs w:val="0"/>
                <w:color w:val="000000"/>
                <w:sz w:val="16"/>
                <w:szCs w:val="16"/>
                <w:u w:val="none"/>
              </w:rPr>
            </w:pP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6049C0">
            <w:pPr>
              <w:jc w:val="center"/>
              <w:rPr>
                <w:rFonts w:hint="default" w:ascii="Calibri" w:hAnsi="Calibri" w:eastAsia="宋体" w:cs="Calibri"/>
                <w:i w:val="0"/>
                <w:iCs w:val="0"/>
                <w:color w:val="000000"/>
                <w:sz w:val="16"/>
                <w:szCs w:val="16"/>
                <w:u w:val="none"/>
              </w:rPr>
            </w:pPr>
          </w:p>
        </w:tc>
      </w:tr>
      <w:tr w14:paraId="01FEC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4826C81D">
            <w:pPr>
              <w:jc w:val="center"/>
              <w:rPr>
                <w:rFonts w:hint="eastAsia" w:ascii="宋体" w:hAnsi="宋体" w:eastAsia="宋体" w:cs="宋体"/>
                <w:i w:val="0"/>
                <w:iCs w:val="0"/>
                <w:color w:val="000000"/>
                <w:sz w:val="16"/>
                <w:szCs w:val="16"/>
                <w:u w:val="none"/>
              </w:rPr>
            </w:pPr>
          </w:p>
        </w:tc>
        <w:tc>
          <w:tcPr>
            <w:tcW w:w="5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89F64E">
            <w:pPr>
              <w:jc w:val="center"/>
              <w:rPr>
                <w:rFonts w:hint="eastAsia" w:ascii="宋体" w:hAnsi="宋体" w:eastAsia="宋体" w:cs="宋体"/>
                <w:i w:val="0"/>
                <w:iCs w:val="0"/>
                <w:color w:val="000000"/>
                <w:sz w:val="16"/>
                <w:szCs w:val="16"/>
                <w:u w:val="none"/>
              </w:rPr>
            </w:pPr>
          </w:p>
        </w:tc>
        <w:tc>
          <w:tcPr>
            <w:tcW w:w="500" w:type="pct"/>
            <w:vMerge w:val="continue"/>
            <w:tcBorders>
              <w:top w:val="single" w:color="000000" w:sz="4" w:space="0"/>
              <w:left w:val="nil"/>
              <w:bottom w:val="single" w:color="000000" w:sz="4" w:space="0"/>
              <w:right w:val="single" w:color="000000" w:sz="4" w:space="0"/>
            </w:tcBorders>
            <w:shd w:val="clear" w:color="auto" w:fill="auto"/>
            <w:vAlign w:val="center"/>
          </w:tcPr>
          <w:p w14:paraId="75257C45">
            <w:pPr>
              <w:jc w:val="center"/>
              <w:rPr>
                <w:rFonts w:hint="eastAsia" w:ascii="宋体" w:hAnsi="宋体" w:eastAsia="宋体" w:cs="宋体"/>
                <w:i w:val="0"/>
                <w:iCs w:val="0"/>
                <w:color w:val="000000"/>
                <w:sz w:val="16"/>
                <w:szCs w:val="16"/>
                <w:u w:val="none"/>
              </w:rPr>
            </w:pPr>
          </w:p>
        </w:tc>
        <w:tc>
          <w:tcPr>
            <w:tcW w:w="1128" w:type="pct"/>
            <w:gridSpan w:val="2"/>
            <w:tcBorders>
              <w:top w:val="single" w:color="000000" w:sz="4" w:space="0"/>
              <w:left w:val="single" w:color="000000" w:sz="4" w:space="0"/>
              <w:bottom w:val="nil"/>
              <w:right w:val="single" w:color="000000" w:sz="4" w:space="0"/>
            </w:tcBorders>
            <w:shd w:val="clear" w:color="auto" w:fill="auto"/>
            <w:vAlign w:val="center"/>
          </w:tcPr>
          <w:p w14:paraId="13C2104C">
            <w:pPr>
              <w:jc w:val="left"/>
              <w:rPr>
                <w:rFonts w:hint="eastAsia" w:ascii="宋体" w:hAnsi="宋体" w:eastAsia="宋体" w:cs="宋体"/>
                <w:i w:val="0"/>
                <w:iCs w:val="0"/>
                <w:color w:val="000000"/>
                <w:sz w:val="16"/>
                <w:szCs w:val="16"/>
                <w:u w:val="none"/>
              </w:rPr>
            </w:pPr>
          </w:p>
        </w:tc>
        <w:tc>
          <w:tcPr>
            <w:tcW w:w="668" w:type="pct"/>
            <w:tcBorders>
              <w:top w:val="single" w:color="000000" w:sz="4" w:space="0"/>
              <w:left w:val="single" w:color="000000" w:sz="4" w:space="0"/>
              <w:bottom w:val="nil"/>
              <w:right w:val="single" w:color="000000" w:sz="4" w:space="0"/>
            </w:tcBorders>
            <w:shd w:val="clear" w:color="auto" w:fill="auto"/>
            <w:vAlign w:val="center"/>
          </w:tcPr>
          <w:p w14:paraId="0007D4B9">
            <w:pPr>
              <w:jc w:val="center"/>
              <w:rPr>
                <w:rFonts w:hint="default" w:ascii="Calibri" w:hAnsi="Calibri" w:eastAsia="宋体" w:cs="Calibri"/>
                <w:i w:val="0"/>
                <w:iCs w:val="0"/>
                <w:color w:val="000000"/>
                <w:sz w:val="16"/>
                <w:szCs w:val="16"/>
                <w:u w:val="none"/>
              </w:rPr>
            </w:pPr>
          </w:p>
        </w:tc>
        <w:tc>
          <w:tcPr>
            <w:tcW w:w="626" w:type="pct"/>
            <w:tcBorders>
              <w:top w:val="single" w:color="000000" w:sz="4" w:space="0"/>
              <w:left w:val="single" w:color="000000" w:sz="4" w:space="0"/>
              <w:bottom w:val="nil"/>
              <w:right w:val="single" w:color="000000" w:sz="4" w:space="0"/>
            </w:tcBorders>
            <w:shd w:val="clear" w:color="auto" w:fill="auto"/>
            <w:vAlign w:val="center"/>
          </w:tcPr>
          <w:p w14:paraId="05281147">
            <w:pPr>
              <w:jc w:val="center"/>
              <w:rPr>
                <w:rFonts w:hint="default" w:ascii="Calibri" w:hAnsi="Calibri" w:eastAsia="宋体" w:cs="Calibri"/>
                <w:i w:val="0"/>
                <w:iCs w:val="0"/>
                <w:color w:val="000000"/>
                <w:sz w:val="16"/>
                <w:szCs w:val="16"/>
                <w:u w:val="none"/>
              </w:rPr>
            </w:pPr>
          </w:p>
        </w:tc>
        <w:tc>
          <w:tcPr>
            <w:tcW w:w="694" w:type="pct"/>
            <w:tcBorders>
              <w:top w:val="single" w:color="000000" w:sz="4" w:space="0"/>
              <w:left w:val="single" w:color="000000" w:sz="4" w:space="0"/>
              <w:bottom w:val="nil"/>
              <w:right w:val="single" w:color="000000" w:sz="4" w:space="0"/>
            </w:tcBorders>
            <w:shd w:val="clear" w:color="auto" w:fill="auto"/>
            <w:vAlign w:val="center"/>
          </w:tcPr>
          <w:p w14:paraId="4B6091DD">
            <w:pPr>
              <w:jc w:val="center"/>
              <w:rPr>
                <w:rFonts w:hint="default" w:ascii="Calibri" w:hAnsi="Calibri" w:eastAsia="宋体" w:cs="Calibri"/>
                <w:i w:val="0"/>
                <w:iCs w:val="0"/>
                <w:color w:val="000000"/>
                <w:sz w:val="16"/>
                <w:szCs w:val="16"/>
                <w:u w:val="none"/>
              </w:rPr>
            </w:pPr>
          </w:p>
        </w:tc>
      </w:tr>
      <w:tr w14:paraId="65420F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800" w:type="pct"/>
            <w:vMerge w:val="continue"/>
            <w:tcBorders>
              <w:top w:val="single" w:color="000000" w:sz="4" w:space="0"/>
              <w:left w:val="single" w:color="000000" w:sz="4" w:space="0"/>
              <w:bottom w:val="single" w:color="000000" w:sz="4" w:space="0"/>
              <w:right w:val="nil"/>
            </w:tcBorders>
            <w:shd w:val="clear" w:color="auto" w:fill="auto"/>
            <w:vAlign w:val="center"/>
          </w:tcPr>
          <w:p w14:paraId="24BDB77B">
            <w:pPr>
              <w:jc w:val="center"/>
              <w:rPr>
                <w:rFonts w:hint="eastAsia" w:ascii="宋体" w:hAnsi="宋体" w:eastAsia="宋体" w:cs="宋体"/>
                <w:i w:val="0"/>
                <w:iCs w:val="0"/>
                <w:color w:val="000000"/>
                <w:sz w:val="16"/>
                <w:szCs w:val="16"/>
                <w:u w:val="none"/>
              </w:rPr>
            </w:pPr>
          </w:p>
        </w:tc>
        <w:tc>
          <w:tcPr>
            <w:tcW w:w="3505"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5D337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2DA5C6">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r>
              <w:rPr>
                <w:rFonts w:hint="eastAsia" w:ascii="宋体" w:hAnsi="宋体" w:eastAsia="宋体" w:cs="宋体"/>
                <w:i w:val="0"/>
                <w:iCs w:val="0"/>
                <w:color w:val="000000"/>
                <w:kern w:val="0"/>
                <w:sz w:val="16"/>
                <w:szCs w:val="16"/>
                <w:u w:val="none"/>
                <w:lang w:val="en-US" w:eastAsia="zh-CN" w:bidi="ar"/>
              </w:rPr>
              <w:t>分</w:t>
            </w:r>
          </w:p>
        </w:tc>
      </w:tr>
      <w:tr w14:paraId="1080A6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800" w:type="pct"/>
            <w:tcBorders>
              <w:top w:val="nil"/>
              <w:left w:val="single" w:color="000000" w:sz="4" w:space="0"/>
              <w:bottom w:val="single" w:color="000000" w:sz="4" w:space="0"/>
              <w:right w:val="single" w:color="000000" w:sz="4" w:space="0"/>
            </w:tcBorders>
            <w:shd w:val="clear" w:color="auto" w:fill="auto"/>
            <w:vAlign w:val="center"/>
          </w:tcPr>
          <w:p w14:paraId="713BF1A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4199"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2A0F8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bl>
    <w:p w14:paraId="41D9291F">
      <w:pPr>
        <w:adjustRightInd w:val="0"/>
        <w:snapToGrid w:val="0"/>
        <w:spacing w:line="580" w:lineRule="exact"/>
        <w:ind w:left="420" w:leftChars="200" w:firstLine="321" w:firstLineChars="100"/>
        <w:rPr>
          <w:rFonts w:ascii="Times New Roman" w:hAnsi="Times New Roman" w:eastAsia="仿宋_GB2312" w:cs="Times New Roman"/>
          <w:b/>
          <w:bCs/>
          <w:sz w:val="32"/>
          <w:szCs w:val="32"/>
        </w:rPr>
      </w:pPr>
    </w:p>
    <w:p w14:paraId="4B5C4FAF">
      <w:pPr>
        <w:adjustRightInd w:val="0"/>
        <w:snapToGrid w:val="0"/>
        <w:spacing w:line="580" w:lineRule="exact"/>
        <w:ind w:left="420" w:leftChars="200" w:firstLine="321" w:firstLineChars="1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（三）部门评价项目绩效评价结果（如有）</w:t>
      </w:r>
    </w:p>
    <w:p w14:paraId="65218526">
      <w:pPr>
        <w:adjustRightInd w:val="0"/>
        <w:snapToGrid w:val="0"/>
        <w:spacing w:line="580" w:lineRule="exact"/>
        <w:ind w:firstLine="640" w:firstLineChars="200"/>
        <w:rPr>
          <w:rFonts w:hint="eastAsia"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无</w:t>
      </w:r>
    </w:p>
    <w:p w14:paraId="4ABCB09F">
      <w:pPr>
        <w:adjustRightInd w:val="0"/>
        <w:snapToGrid w:val="0"/>
        <w:spacing w:line="580" w:lineRule="exact"/>
        <w:ind w:firstLine="640" w:firstLineChars="200"/>
        <w:rPr>
          <w:rFonts w:ascii="Times New Roman" w:hAnsi="Times New Roman" w:eastAsia="楷体_GB2312" w:cs="Times New Roman"/>
          <w:b/>
          <w:bCs/>
          <w:sz w:val="32"/>
          <w:szCs w:val="32"/>
        </w:rPr>
      </w:pPr>
      <w:r>
        <w:rPr>
          <w:rFonts w:ascii="Times New Roman" w:hAnsi="Times New Roman" w:eastAsia="黑体" w:cs="Times New Roman"/>
          <w:sz w:val="32"/>
          <w:szCs w:val="32"/>
        </w:rPr>
        <w:t>十、其他需要说明的情况</w:t>
      </w:r>
    </w:p>
    <w:p w14:paraId="06CEA995">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 本部门2024年度</w:t>
      </w:r>
      <w:r>
        <w:rPr>
          <w:rFonts w:ascii="Times New Roman" w:eastAsia="仿宋_GB2312"/>
          <w:b w:val="0"/>
          <w:sz w:val="32"/>
          <w:szCs w:val="32"/>
        </w:rPr>
        <w:t>政府性基金预算财政拨款收入支出决算表（公开07表）、国有资本经营预算财政拨款支出决算表（公开08表）、财政拨款“三公”经费支出决算表（公开09表）无相应收支，故空表列示</w:t>
      </w:r>
      <w:r>
        <w:rPr>
          <w:rFonts w:ascii="Times New Roman" w:hAnsi="Times New Roman" w:eastAsia="仿宋_GB2312" w:cs="Times New Roman"/>
          <w:sz w:val="32"/>
          <w:szCs w:val="32"/>
        </w:rPr>
        <w:t>。</w:t>
      </w:r>
    </w:p>
    <w:p w14:paraId="694D57F9">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14:paraId="7ACA67C3">
      <w:pPr>
        <w:widowControl/>
        <w:spacing w:line="580" w:lineRule="exact"/>
        <w:ind w:firstLine="883" w:firstLineChars="200"/>
        <w:jc w:val="left"/>
        <w:rPr>
          <w:rFonts w:ascii="Times New Roman" w:hAnsi="Times New Roman" w:eastAsia="宋体" w:cs="Times New Roman"/>
          <w:b/>
          <w:bCs/>
          <w:kern w:val="0"/>
          <w:sz w:val="44"/>
          <w:szCs w:val="44"/>
        </w:rPr>
      </w:pPr>
    </w:p>
    <w:p w14:paraId="0F75B0ED">
      <w:pPr>
        <w:spacing w:line="580" w:lineRule="exact"/>
        <w:rPr>
          <w:rFonts w:ascii="Times New Roman" w:hAnsi="Times New Roman" w:eastAsia="仿宋_GB2312" w:cs="Times New Roman"/>
          <w:sz w:val="32"/>
          <w:szCs w:val="32"/>
        </w:rPr>
      </w:pPr>
    </w:p>
    <w:p w14:paraId="150CE421">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6EA942E">
      <w:pPr>
        <w:widowControl/>
        <w:spacing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EF107B9">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E408C0D">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130436A">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ED8DA33">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D160417">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723DD5B">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6CEA2E1">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42ADFD2">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F00CB3E">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7D5B858">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D31EB64">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19844B2">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1C45229">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0E5EB46">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08F3D7D">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9BF1F5A">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60E668B">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8CEA34E">
      <w:pPr>
        <w:widowControl/>
        <w:spacing w:line="580" w:lineRule="exact"/>
        <w:jc w:val="center"/>
        <w:rPr>
          <w:rFonts w:ascii="Times New Roman" w:hAnsi="Times New Roman" w:cs="Times New Roman"/>
          <w:sz w:val="44"/>
          <w:szCs w:val="44"/>
          <w14:textOutline w14:w="9525" w14:cap="flat" w14:cmpd="sng" w14:algn="ctr">
            <w14:solidFill>
              <w14:schemeClr w14:val="tx1">
                <w14:lumMod w14:val="50000"/>
                <w14:lumOff w14:val="50000"/>
              </w14:schemeClr>
            </w14:solidFill>
            <w14:prstDash w14:val="solid"/>
            <w14:round/>
          </w14:textOutline>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名词解释</w:t>
      </w:r>
    </w:p>
    <w:p w14:paraId="3E000892">
      <w:pPr>
        <w:pStyle w:val="15"/>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一、财政拨款收入：</w:t>
      </w:r>
      <w:r>
        <w:rPr>
          <w:rFonts w:ascii="Times New Roman" w:hAnsi="Times New Roman" w:eastAsia="仿宋_GB2312" w:cs="Times New Roman"/>
          <w:sz w:val="32"/>
          <w:szCs w:val="32"/>
        </w:rPr>
        <w:t>指单位从同级财政部门取得的财政预算资金。</w:t>
      </w:r>
    </w:p>
    <w:p w14:paraId="1CB80124">
      <w:pPr>
        <w:pStyle w:val="15"/>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二、事业收入：</w:t>
      </w:r>
      <w:r>
        <w:rPr>
          <w:rFonts w:ascii="Times New Roman" w:hAnsi="Times New Roman" w:eastAsia="仿宋_GB2312" w:cs="Times New Roman"/>
          <w:sz w:val="32"/>
          <w:szCs w:val="32"/>
        </w:rPr>
        <w:t>指事业单位开展专业业务活动及辅助活动取得的收入。</w:t>
      </w:r>
    </w:p>
    <w:p w14:paraId="3B6E6418">
      <w:pPr>
        <w:pStyle w:val="15"/>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三、经营收入：</w:t>
      </w:r>
      <w:r>
        <w:rPr>
          <w:rFonts w:ascii="Times New Roman" w:hAnsi="Times New Roman" w:eastAsia="仿宋_GB2312" w:cs="Times New Roman"/>
          <w:sz w:val="32"/>
          <w:szCs w:val="32"/>
        </w:rPr>
        <w:t>指事业单位在专业业务活动及其辅助活动之外开展非独立核算经营活动取得的收入。</w:t>
      </w:r>
    </w:p>
    <w:p w14:paraId="516CA089">
      <w:pPr>
        <w:pStyle w:val="15"/>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四、其他收入：</w:t>
      </w:r>
      <w:r>
        <w:rPr>
          <w:rFonts w:ascii="Times New Roman" w:hAnsi="Times New Roman" w:eastAsia="仿宋_GB2312" w:cs="Times New Roman"/>
          <w:sz w:val="32"/>
          <w:szCs w:val="32"/>
        </w:rPr>
        <w:t>指单位取得的除上述收入以外的各项收入。主要是事业单位固定资产出租收入、存款利息收入等。</w:t>
      </w:r>
    </w:p>
    <w:p w14:paraId="282E5E61">
      <w:pPr>
        <w:pStyle w:val="15"/>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五、使用非财政拨款结余（含专用结余）：</w:t>
      </w:r>
      <w:r>
        <w:rPr>
          <w:rFonts w:ascii="Times New Roman" w:hAnsi="Times New Roman" w:eastAsia="仿宋_GB2312" w:cs="Times New Roman"/>
          <w:sz w:val="32"/>
          <w:szCs w:val="32"/>
        </w:rPr>
        <w:t>指事业单位按照预算管理要求使用非财政拨款结余弥补收支差额的金额，以及使用专用结余安排支出的金额。</w:t>
      </w:r>
    </w:p>
    <w:p w14:paraId="7DA93CA8">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六、年初结转和结余：</w:t>
      </w:r>
      <w:r>
        <w:rPr>
          <w:rFonts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14:paraId="63283F42">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七、结余分配：</w:t>
      </w:r>
      <w:r>
        <w:rPr>
          <w:rFonts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14:paraId="2F5F4EF3">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八、年末结转和结余：</w:t>
      </w:r>
      <w:r>
        <w:rPr>
          <w:rFonts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14:paraId="673C466E">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九、基本支出：</w:t>
      </w:r>
      <w:r>
        <w:rPr>
          <w:rFonts w:ascii="Times New Roman" w:hAnsi="Times New Roman" w:eastAsia="仿宋_GB2312" w:cs="Times New Roman"/>
          <w:bCs/>
          <w:color w:val="000000"/>
          <w:kern w:val="0"/>
          <w:sz w:val="32"/>
          <w:szCs w:val="32"/>
        </w:rPr>
        <w:t>指为保障机构正常运转、完成日常工作任务而发生的人员支出和公用支出。</w:t>
      </w:r>
    </w:p>
    <w:p w14:paraId="560219BE">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十、项目支出：</w:t>
      </w:r>
      <w:r>
        <w:rPr>
          <w:rFonts w:ascii="Times New Roman" w:hAnsi="Times New Roman" w:eastAsia="仿宋_GB2312" w:cs="Times New Roman"/>
          <w:color w:val="000000"/>
          <w:kern w:val="0"/>
          <w:sz w:val="32"/>
          <w:szCs w:val="32"/>
        </w:rPr>
        <w:t>指在基本支出之外为完成特定行政任务和事业发展目标所发生的支出。</w:t>
      </w:r>
    </w:p>
    <w:p w14:paraId="2D943063">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十一、经营支出</w:t>
      </w:r>
      <w:r>
        <w:rPr>
          <w:rFonts w:hint="eastAsia" w:ascii="Times New Roman" w:hAnsi="Times New Roman" w:eastAsia="仿宋_GB2312" w:cs="Times New Roman"/>
          <w:b/>
          <w:bCs/>
          <w:color w:val="000000"/>
          <w:kern w:val="0"/>
          <w:sz w:val="32"/>
          <w:szCs w:val="32"/>
        </w:rPr>
        <w:t>：</w:t>
      </w:r>
      <w:r>
        <w:rPr>
          <w:rFonts w:ascii="Times New Roman" w:hAnsi="Times New Roman" w:eastAsia="仿宋_GB2312" w:cs="Times New Roman"/>
          <w:color w:val="000000"/>
          <w:kern w:val="0"/>
          <w:sz w:val="32"/>
          <w:szCs w:val="32"/>
        </w:rPr>
        <w:t>指事业单位在专业业务活动及其辅助活动之外开展非独立核算经营活动发生的支出。</w:t>
      </w:r>
    </w:p>
    <w:p w14:paraId="7B38ABEA">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十二、基本建设支出：</w:t>
      </w:r>
      <w:r>
        <w:rPr>
          <w:rFonts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5639CA25">
      <w:pPr>
        <w:widowControl/>
        <w:spacing w:line="580" w:lineRule="exact"/>
        <w:ind w:firstLine="643" w:firstLineChars="200"/>
        <w:rPr>
          <w:rFonts w:ascii="Times New Roman" w:hAnsi="Times New Roman" w:eastAsia="仿宋_GB2312" w:cs="Times New Roman"/>
          <w:b/>
          <w:bCs/>
          <w:color w:val="000000"/>
          <w:kern w:val="0"/>
          <w:sz w:val="32"/>
          <w:szCs w:val="32"/>
        </w:rPr>
      </w:pPr>
      <w:r>
        <w:rPr>
          <w:rFonts w:ascii="Times New Roman" w:hAnsi="Times New Roman" w:eastAsia="仿宋_GB2312" w:cs="Times New Roman"/>
          <w:b/>
          <w:bCs/>
          <w:color w:val="000000"/>
          <w:kern w:val="0"/>
          <w:sz w:val="32"/>
          <w:szCs w:val="32"/>
        </w:rPr>
        <w:t>十三、其他资本性支出：</w:t>
      </w:r>
      <w:r>
        <w:rPr>
          <w:rFonts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67C6D38D">
      <w:pPr>
        <w:snapToGrid w:val="0"/>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十四、“三公”经费：</w:t>
      </w:r>
      <w:r>
        <w:rPr>
          <w:rFonts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71BF4619">
      <w:pPr>
        <w:snapToGrid w:val="0"/>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十五、其他交通费用：</w:t>
      </w:r>
      <w:r>
        <w:rPr>
          <w:rFonts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5319F613">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十六、公务用车购置：</w:t>
      </w:r>
      <w:r>
        <w:rPr>
          <w:rFonts w:ascii="Times New Roman" w:hAnsi="Times New Roman" w:eastAsia="仿宋_GB2312" w:cs="Times New Roman"/>
          <w:color w:val="000000"/>
          <w:kern w:val="0"/>
          <w:sz w:val="32"/>
          <w:szCs w:val="32"/>
        </w:rPr>
        <w:t>填列单位公务用车车辆购置支出（含车辆购置税、牌照费）。</w:t>
      </w:r>
    </w:p>
    <w:p w14:paraId="3234E03C">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十七、其他交通工具购置：</w:t>
      </w:r>
      <w:r>
        <w:rPr>
          <w:rFonts w:ascii="Times New Roman" w:hAnsi="Times New Roman" w:eastAsia="仿宋_GB2312" w:cs="Times New Roman"/>
          <w:color w:val="000000"/>
          <w:kern w:val="0"/>
          <w:sz w:val="32"/>
          <w:szCs w:val="32"/>
        </w:rPr>
        <w:t>填列单位除公务用车外的其他各类交通工具（如船舶、飞机等）购置支出（含车辆购置税、牌照费）。</w:t>
      </w:r>
    </w:p>
    <w:p w14:paraId="57463C35">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十八、机关运行经费：</w:t>
      </w:r>
      <w:r>
        <w:rPr>
          <w:rFonts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2C7B2D4D">
      <w:pPr>
        <w:spacing w:line="580" w:lineRule="exact"/>
        <w:rPr>
          <w:rFonts w:ascii="Times New Roman" w:hAnsi="Times New Roman" w:cs="Times New Roman"/>
        </w:rPr>
      </w:pPr>
    </w:p>
    <w:sectPr>
      <w:pgSz w:w="11906" w:h="16838"/>
      <w:pgMar w:top="2098" w:right="1418" w:bottom="1871" w:left="1418"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幼圆">
    <w:panose1 w:val="0201050906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方正小标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80D07F">
    <w:pPr>
      <w:pStyle w:val="5"/>
      <w:jc w:val="center"/>
    </w:pPr>
  </w:p>
  <w:p w14:paraId="531100BA">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26528923"/>
    </w:sdtPr>
    <w:sdtEndPr>
      <w:rPr>
        <w:rFonts w:ascii="Times New Roman" w:hAnsi="Times New Roman" w:cs="Times New Roman"/>
        <w:sz w:val="28"/>
        <w:szCs w:val="28"/>
      </w:rPr>
    </w:sdtEndPr>
    <w:sdtContent>
      <w:p w14:paraId="2D4CE018">
        <w:pPr>
          <w:pStyle w:val="5"/>
          <w:jc w:val="center"/>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31</w:t>
        </w:r>
        <w:r>
          <w:rPr>
            <w:rFonts w:ascii="Times New Roman" w:hAnsi="Times New Roman" w:cs="Times New Roman"/>
            <w:sz w:val="28"/>
            <w:szCs w:val="28"/>
          </w:rPr>
          <w:fldChar w:fldCharType="end"/>
        </w:r>
        <w:r>
          <w:rPr>
            <w:rFonts w:ascii="Times New Roman" w:hAnsi="Times New Roman" w:cs="Times New Roman"/>
            <w:sz w:val="28"/>
            <w:szCs w:val="28"/>
          </w:rPr>
          <w:t>—</w:t>
        </w:r>
      </w:p>
    </w:sdtContent>
  </w:sdt>
  <w:p w14:paraId="73219CA4">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994A70">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CD7ADA">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AE8D4F">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FCEA66">
    <w:pPr>
      <w:pStyle w:val="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07B9"/>
    <w:rsid w:val="000807B9"/>
    <w:rsid w:val="000E6F60"/>
    <w:rsid w:val="001243B4"/>
    <w:rsid w:val="00127E4E"/>
    <w:rsid w:val="001C6A6A"/>
    <w:rsid w:val="00220943"/>
    <w:rsid w:val="002F2DB6"/>
    <w:rsid w:val="003F7706"/>
    <w:rsid w:val="00447340"/>
    <w:rsid w:val="00462F02"/>
    <w:rsid w:val="00471A54"/>
    <w:rsid w:val="00520668"/>
    <w:rsid w:val="005B5FCD"/>
    <w:rsid w:val="00605266"/>
    <w:rsid w:val="00606924"/>
    <w:rsid w:val="00686BDC"/>
    <w:rsid w:val="00726674"/>
    <w:rsid w:val="00733638"/>
    <w:rsid w:val="007E5523"/>
    <w:rsid w:val="00802F5C"/>
    <w:rsid w:val="00804174"/>
    <w:rsid w:val="0082221E"/>
    <w:rsid w:val="00836E42"/>
    <w:rsid w:val="00836FA6"/>
    <w:rsid w:val="008948AE"/>
    <w:rsid w:val="00947354"/>
    <w:rsid w:val="00947C75"/>
    <w:rsid w:val="00967126"/>
    <w:rsid w:val="009B09E1"/>
    <w:rsid w:val="00A40C19"/>
    <w:rsid w:val="00A61549"/>
    <w:rsid w:val="00A866E4"/>
    <w:rsid w:val="00A9383B"/>
    <w:rsid w:val="00B00F32"/>
    <w:rsid w:val="00B403A5"/>
    <w:rsid w:val="00BA2A97"/>
    <w:rsid w:val="00BC5A71"/>
    <w:rsid w:val="00BC6BE1"/>
    <w:rsid w:val="00C20F51"/>
    <w:rsid w:val="00C6541E"/>
    <w:rsid w:val="00C945DD"/>
    <w:rsid w:val="00CB1066"/>
    <w:rsid w:val="00CB1126"/>
    <w:rsid w:val="00D40E9A"/>
    <w:rsid w:val="00D71CC5"/>
    <w:rsid w:val="00D73746"/>
    <w:rsid w:val="00D822EA"/>
    <w:rsid w:val="00DA2495"/>
    <w:rsid w:val="00DC37FD"/>
    <w:rsid w:val="00DD39E4"/>
    <w:rsid w:val="00E07713"/>
    <w:rsid w:val="00EA6A18"/>
    <w:rsid w:val="00F565FC"/>
    <w:rsid w:val="00F94EBA"/>
    <w:rsid w:val="00F95C94"/>
    <w:rsid w:val="00FC7282"/>
    <w:rsid w:val="00FD16C8"/>
    <w:rsid w:val="01207B0A"/>
    <w:rsid w:val="03C36E72"/>
    <w:rsid w:val="04E62470"/>
    <w:rsid w:val="07632E46"/>
    <w:rsid w:val="0AA479FE"/>
    <w:rsid w:val="0B8F2FBD"/>
    <w:rsid w:val="0BB91464"/>
    <w:rsid w:val="0C425505"/>
    <w:rsid w:val="0C7F79E6"/>
    <w:rsid w:val="0DE24AD8"/>
    <w:rsid w:val="0E161D08"/>
    <w:rsid w:val="0E63197E"/>
    <w:rsid w:val="0EE26D46"/>
    <w:rsid w:val="10AC3C68"/>
    <w:rsid w:val="12B538A7"/>
    <w:rsid w:val="130628D8"/>
    <w:rsid w:val="133D09EF"/>
    <w:rsid w:val="16D9794A"/>
    <w:rsid w:val="17035AAC"/>
    <w:rsid w:val="17445DA5"/>
    <w:rsid w:val="182F1538"/>
    <w:rsid w:val="18F13BDB"/>
    <w:rsid w:val="1AD67034"/>
    <w:rsid w:val="1DB71419"/>
    <w:rsid w:val="1E620D6A"/>
    <w:rsid w:val="1F0770E6"/>
    <w:rsid w:val="1F751511"/>
    <w:rsid w:val="206144DE"/>
    <w:rsid w:val="21A34113"/>
    <w:rsid w:val="231D65B1"/>
    <w:rsid w:val="24751C29"/>
    <w:rsid w:val="250F2D02"/>
    <w:rsid w:val="256D7E07"/>
    <w:rsid w:val="27703126"/>
    <w:rsid w:val="295B1E48"/>
    <w:rsid w:val="29847728"/>
    <w:rsid w:val="2BAC159C"/>
    <w:rsid w:val="2BBD2276"/>
    <w:rsid w:val="2DB759F2"/>
    <w:rsid w:val="30D07EF9"/>
    <w:rsid w:val="31F36233"/>
    <w:rsid w:val="356278B4"/>
    <w:rsid w:val="35956011"/>
    <w:rsid w:val="36727619"/>
    <w:rsid w:val="379419D5"/>
    <w:rsid w:val="386F38FF"/>
    <w:rsid w:val="3AB02799"/>
    <w:rsid w:val="3B007A89"/>
    <w:rsid w:val="3DA523C2"/>
    <w:rsid w:val="3DAA0180"/>
    <w:rsid w:val="3E4E09C5"/>
    <w:rsid w:val="3E5B77C0"/>
    <w:rsid w:val="3F553A01"/>
    <w:rsid w:val="40EA7211"/>
    <w:rsid w:val="45F13468"/>
    <w:rsid w:val="46602295"/>
    <w:rsid w:val="47617B01"/>
    <w:rsid w:val="47D128CC"/>
    <w:rsid w:val="48311BC9"/>
    <w:rsid w:val="48B340FB"/>
    <w:rsid w:val="48BB399F"/>
    <w:rsid w:val="49EE5919"/>
    <w:rsid w:val="4B2711BE"/>
    <w:rsid w:val="4B2C7095"/>
    <w:rsid w:val="4D1C7080"/>
    <w:rsid w:val="4EE25361"/>
    <w:rsid w:val="4F1C6304"/>
    <w:rsid w:val="4F4774FD"/>
    <w:rsid w:val="4F5B577E"/>
    <w:rsid w:val="4FAE58AE"/>
    <w:rsid w:val="511A2C8A"/>
    <w:rsid w:val="51C4585C"/>
    <w:rsid w:val="53350000"/>
    <w:rsid w:val="540630D7"/>
    <w:rsid w:val="56020701"/>
    <w:rsid w:val="57FF75EE"/>
    <w:rsid w:val="58DD42DD"/>
    <w:rsid w:val="59760FEE"/>
    <w:rsid w:val="5AA31831"/>
    <w:rsid w:val="5B75607A"/>
    <w:rsid w:val="5E1C6E5F"/>
    <w:rsid w:val="5F0D24D7"/>
    <w:rsid w:val="60F17590"/>
    <w:rsid w:val="613D2F35"/>
    <w:rsid w:val="65092051"/>
    <w:rsid w:val="654B3E73"/>
    <w:rsid w:val="66B27F22"/>
    <w:rsid w:val="67633791"/>
    <w:rsid w:val="67F0593D"/>
    <w:rsid w:val="68D511B8"/>
    <w:rsid w:val="68EF7116"/>
    <w:rsid w:val="6AE674BA"/>
    <w:rsid w:val="6BA07401"/>
    <w:rsid w:val="6BE04BE9"/>
    <w:rsid w:val="6DF16DCA"/>
    <w:rsid w:val="6E5D69C5"/>
    <w:rsid w:val="6E943ADE"/>
    <w:rsid w:val="709F25E4"/>
    <w:rsid w:val="713F6B4B"/>
    <w:rsid w:val="758918C0"/>
    <w:rsid w:val="759F4EC1"/>
    <w:rsid w:val="772E2348"/>
    <w:rsid w:val="773C7ABF"/>
    <w:rsid w:val="77512E3F"/>
    <w:rsid w:val="776C4A5C"/>
    <w:rsid w:val="77A55067"/>
    <w:rsid w:val="78C31B1A"/>
    <w:rsid w:val="79837AD1"/>
    <w:rsid w:val="79876FEC"/>
    <w:rsid w:val="79CC49FF"/>
    <w:rsid w:val="7C0F098D"/>
    <w:rsid w:val="7C4E5B9F"/>
    <w:rsid w:val="7C6B7F7C"/>
    <w:rsid w:val="7E014F23"/>
    <w:rsid w:val="7FEA5B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qFormat="1" w:uiPriority="99"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2"/>
    <w:qFormat/>
    <w:uiPriority w:val="0"/>
    <w:pPr>
      <w:keepNext/>
      <w:keepLines/>
      <w:spacing w:before="340" w:after="330" w:line="578" w:lineRule="auto"/>
      <w:outlineLvl w:val="0"/>
    </w:pPr>
    <w:rPr>
      <w:b/>
      <w:bCs/>
      <w:kern w:val="44"/>
      <w:sz w:val="44"/>
      <w:szCs w:val="44"/>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Body Text"/>
    <w:basedOn w:val="1"/>
    <w:link w:val="24"/>
    <w:qFormat/>
    <w:uiPriority w:val="0"/>
    <w:pPr>
      <w:spacing w:after="120"/>
    </w:pPr>
  </w:style>
  <w:style w:type="paragraph" w:styleId="4">
    <w:name w:val="Balloon Text"/>
    <w:basedOn w:val="1"/>
    <w:link w:val="16"/>
    <w:qFormat/>
    <w:uiPriority w:val="0"/>
    <w:rPr>
      <w:sz w:val="18"/>
      <w:szCs w:val="18"/>
    </w:rPr>
  </w:style>
  <w:style w:type="paragraph" w:styleId="5">
    <w:name w:val="footer"/>
    <w:basedOn w:val="1"/>
    <w:link w:val="13"/>
    <w:qFormat/>
    <w:uiPriority w:val="0"/>
    <w:pPr>
      <w:tabs>
        <w:tab w:val="center" w:pos="4153"/>
        <w:tab w:val="right" w:pos="8306"/>
      </w:tabs>
      <w:snapToGrid w:val="0"/>
      <w:jc w:val="left"/>
    </w:pPr>
    <w:rPr>
      <w:sz w:val="18"/>
      <w:szCs w:val="18"/>
    </w:rPr>
  </w:style>
  <w:style w:type="paragraph" w:styleId="6">
    <w:name w:val="header"/>
    <w:basedOn w:val="1"/>
    <w:link w:val="14"/>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7">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paragraph" w:styleId="8">
    <w:name w:val="Body Text First Indent"/>
    <w:basedOn w:val="3"/>
    <w:link w:val="25"/>
    <w:qFormat/>
    <w:uiPriority w:val="0"/>
    <w:pPr>
      <w:ind w:firstLine="420" w:firstLineChars="100"/>
    </w:pPr>
  </w:style>
  <w:style w:type="table" w:styleId="10">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2">
    <w:name w:val="标题 1 Char"/>
    <w:basedOn w:val="11"/>
    <w:link w:val="2"/>
    <w:qFormat/>
    <w:uiPriority w:val="0"/>
    <w:rPr>
      <w:b/>
      <w:bCs/>
      <w:kern w:val="44"/>
      <w:sz w:val="44"/>
      <w:szCs w:val="44"/>
    </w:rPr>
  </w:style>
  <w:style w:type="character" w:customStyle="1" w:styleId="13">
    <w:name w:val="页脚 Char"/>
    <w:basedOn w:val="11"/>
    <w:link w:val="5"/>
    <w:qFormat/>
    <w:uiPriority w:val="99"/>
    <w:rPr>
      <w:sz w:val="18"/>
      <w:szCs w:val="18"/>
    </w:rPr>
  </w:style>
  <w:style w:type="character" w:customStyle="1" w:styleId="14">
    <w:name w:val="页眉 Char"/>
    <w:basedOn w:val="11"/>
    <w:link w:val="6"/>
    <w:qFormat/>
    <w:uiPriority w:val="0"/>
    <w:rPr>
      <w:sz w:val="18"/>
      <w:szCs w:val="18"/>
    </w:rPr>
  </w:style>
  <w:style w:type="paragraph" w:styleId="15">
    <w:name w:val="No Spacing"/>
    <w:semiHidden/>
    <w:unhideWhenUsed/>
    <w:qFormat/>
    <w:uiPriority w:val="99"/>
    <w:pPr>
      <w:widowControl w:val="0"/>
      <w:jc w:val="both"/>
    </w:pPr>
    <w:rPr>
      <w:rFonts w:asciiTheme="minorHAnsi" w:hAnsiTheme="minorHAnsi" w:eastAsiaTheme="minorEastAsia" w:cstheme="minorBidi"/>
      <w:kern w:val="2"/>
      <w:sz w:val="21"/>
      <w:szCs w:val="22"/>
      <w:lang w:val="en-US" w:eastAsia="zh-CN" w:bidi="ar-SA"/>
    </w:rPr>
  </w:style>
  <w:style w:type="character" w:customStyle="1" w:styleId="16">
    <w:name w:val="批注框文本 Char"/>
    <w:basedOn w:val="11"/>
    <w:link w:val="4"/>
    <w:qFormat/>
    <w:uiPriority w:val="99"/>
    <w:rPr>
      <w:sz w:val="18"/>
      <w:szCs w:val="18"/>
    </w:rPr>
  </w:style>
  <w:style w:type="character" w:customStyle="1" w:styleId="17">
    <w:name w:val="font11"/>
    <w:basedOn w:val="11"/>
    <w:qFormat/>
    <w:uiPriority w:val="0"/>
    <w:rPr>
      <w:rFonts w:hint="eastAsia" w:ascii="宋体" w:hAnsi="宋体" w:eastAsia="宋体" w:cs="宋体"/>
      <w:color w:val="000000"/>
      <w:sz w:val="20"/>
      <w:szCs w:val="20"/>
      <w:u w:val="none"/>
    </w:rPr>
  </w:style>
  <w:style w:type="character" w:customStyle="1" w:styleId="18">
    <w:name w:val="font01"/>
    <w:basedOn w:val="11"/>
    <w:qFormat/>
    <w:uiPriority w:val="0"/>
    <w:rPr>
      <w:rFonts w:hint="eastAsia" w:ascii="宋体" w:hAnsi="宋体" w:eastAsia="宋体" w:cs="宋体"/>
      <w:color w:val="000000"/>
      <w:sz w:val="22"/>
      <w:szCs w:val="22"/>
      <w:u w:val="none"/>
    </w:rPr>
  </w:style>
  <w:style w:type="character" w:customStyle="1" w:styleId="19">
    <w:name w:val="font41"/>
    <w:basedOn w:val="11"/>
    <w:qFormat/>
    <w:uiPriority w:val="0"/>
    <w:rPr>
      <w:rFonts w:hint="eastAsia" w:ascii="宋体" w:hAnsi="宋体" w:eastAsia="宋体" w:cs="宋体"/>
      <w:color w:val="000000"/>
      <w:sz w:val="24"/>
      <w:szCs w:val="24"/>
      <w:u w:val="none"/>
    </w:rPr>
  </w:style>
  <w:style w:type="character" w:customStyle="1" w:styleId="20">
    <w:name w:val="font31"/>
    <w:basedOn w:val="11"/>
    <w:qFormat/>
    <w:uiPriority w:val="0"/>
    <w:rPr>
      <w:rFonts w:hint="eastAsia" w:ascii="华文中宋" w:hAnsi="华文中宋" w:eastAsia="华文中宋" w:cs="华文中宋"/>
      <w:color w:val="000000"/>
      <w:sz w:val="32"/>
      <w:szCs w:val="32"/>
      <w:u w:val="none"/>
    </w:rPr>
  </w:style>
  <w:style w:type="character" w:customStyle="1" w:styleId="21">
    <w:name w:val="font91"/>
    <w:basedOn w:val="11"/>
    <w:qFormat/>
    <w:uiPriority w:val="0"/>
    <w:rPr>
      <w:rFonts w:hint="eastAsia" w:ascii="华文中宋" w:hAnsi="华文中宋" w:eastAsia="华文中宋" w:cs="华文中宋"/>
      <w:color w:val="000000"/>
      <w:sz w:val="32"/>
      <w:szCs w:val="32"/>
      <w:u w:val="none"/>
    </w:rPr>
  </w:style>
  <w:style w:type="character" w:customStyle="1" w:styleId="22">
    <w:name w:val="font51"/>
    <w:basedOn w:val="11"/>
    <w:qFormat/>
    <w:uiPriority w:val="0"/>
    <w:rPr>
      <w:rFonts w:hint="eastAsia" w:ascii="宋体" w:hAnsi="宋体" w:eastAsia="宋体" w:cs="宋体"/>
      <w:color w:val="000000"/>
      <w:sz w:val="24"/>
      <w:szCs w:val="24"/>
      <w:u w:val="none"/>
    </w:rPr>
  </w:style>
  <w:style w:type="paragraph" w:styleId="23">
    <w:name w:val="List Paragraph"/>
    <w:basedOn w:val="1"/>
    <w:semiHidden/>
    <w:unhideWhenUsed/>
    <w:qFormat/>
    <w:uiPriority w:val="99"/>
    <w:pPr>
      <w:ind w:firstLine="420" w:firstLineChars="200"/>
    </w:pPr>
  </w:style>
  <w:style w:type="character" w:customStyle="1" w:styleId="24">
    <w:name w:val="正文文本 Char"/>
    <w:basedOn w:val="11"/>
    <w:link w:val="3"/>
    <w:semiHidden/>
    <w:qFormat/>
    <w:uiPriority w:val="99"/>
  </w:style>
  <w:style w:type="character" w:customStyle="1" w:styleId="25">
    <w:name w:val="正文首行缩进 Char"/>
    <w:basedOn w:val="24"/>
    <w:link w:val="8"/>
    <w:qFormat/>
    <w:uiPriority w:val="99"/>
  </w:style>
  <w:style w:type="character" w:customStyle="1" w:styleId="26">
    <w:name w:val="font71"/>
    <w:basedOn w:val="11"/>
    <w:qFormat/>
    <w:uiPriority w:val="0"/>
    <w:rPr>
      <w:rFonts w:hint="default" w:ascii="Calibri" w:hAnsi="Calibri" w:cs="Calibri"/>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3.sv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215.1</c:v>
                </c:pt>
                <c:pt idx="1">
                  <c:v>258.3</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2582989.11</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1739833.15</c:v>
                </c:pt>
                <c:pt idx="1">
                  <c:v>843155.96</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215.1</c:v>
                </c:pt>
                <c:pt idx="1">
                  <c:v>215.1</c:v>
                </c:pt>
                <c:pt idx="2">
                  <c:v>215.1</c:v>
                </c:pt>
                <c:pt idx="3">
                  <c:v>215.1</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258.3</c:v>
                </c:pt>
                <c:pt idx="1">
                  <c:v>258.3</c:v>
                </c:pt>
                <c:pt idx="2">
                  <c:v>258.3</c:v>
                </c:pt>
                <c:pt idx="3">
                  <c:v>258.3</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249.69</c:v>
                </c:pt>
                <c:pt idx="1">
                  <c:v>249.69</c:v>
                </c:pt>
                <c:pt idx="2">
                  <c:v>249.69</c:v>
                </c:pt>
                <c:pt idx="3">
                  <c:v>249.69</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258.3</c:v>
                </c:pt>
                <c:pt idx="1">
                  <c:v>258.3</c:v>
                </c:pt>
                <c:pt idx="2">
                  <c:v>258.3</c:v>
                </c:pt>
                <c:pt idx="3">
                  <c:v>258.3</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168.04</c:v>
                </c:pt>
                <c:pt idx="1">
                  <c:v>0</c:v>
                </c:pt>
                <c:pt idx="2">
                  <c:v>0</c:v>
                </c:pt>
                <c:pt idx="3">
                  <c:v>0</c:v>
                </c:pt>
                <c:pt idx="4">
                  <c:v>0</c:v>
                </c:pt>
                <c:pt idx="5">
                  <c:v>0</c:v>
                </c:pt>
                <c:pt idx="6">
                  <c:v>44.67</c:v>
                </c:pt>
                <c:pt idx="7">
                  <c:v>19.33</c:v>
                </c:pt>
                <c:pt idx="8">
                  <c:v>12.04</c:v>
                </c:pt>
                <c:pt idx="9">
                  <c:v>0</c:v>
                </c:pt>
                <c:pt idx="10">
                  <c:v>0</c:v>
                </c:pt>
                <c:pt idx="11">
                  <c:v>0</c:v>
                </c:pt>
                <c:pt idx="12">
                  <c:v>0</c:v>
                </c:pt>
                <c:pt idx="13">
                  <c:v>0</c:v>
                </c:pt>
                <c:pt idx="14">
                  <c:v>0</c:v>
                </c:pt>
                <c:pt idx="15">
                  <c:v>0</c:v>
                </c:pt>
                <c:pt idx="16">
                  <c:v>0</c:v>
                </c:pt>
                <c:pt idx="17">
                  <c:v>0</c:v>
                </c:pt>
                <c:pt idx="18">
                  <c:v>14.22</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8"/>
    <customShpInfo spid="_x0000_s1032"/>
  </customShpExts>
  <s:tags>
    <s:tag s:spid="_x0000_s1032">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36</Pages>
  <Words>2595</Words>
  <Characters>3420</Characters>
  <Lines>88</Lines>
  <Paragraphs>24</Paragraphs>
  <TotalTime>3</TotalTime>
  <ScaleCrop>false</ScaleCrop>
  <LinksUpToDate>false</LinksUpToDate>
  <CharactersWithSpaces>3506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2025-07-29T11:35:00Z</dcterms:created>
  <dc:creator>user</dc:creator>
  <cp:lastModifiedBy>浅笑ソ安然</cp:lastModifiedBy>
  <cp:lastPrinted>2025-11-24T02:52:00Z</cp:lastPrinted>
  <dcterms:modified xsi:type="dcterms:W3CDTF">2025-12-02T06:49:48Z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eyJoZGlkIjoiMWU5ODFkYTk4M2MxZWQ4Y2MxM2I0MTFjYzgwOWY5ZDEiLCJ1c2VySWQiOiI3MzM0MDExOTYifQ==</vt:lpwstr>
  </property>
  <property fmtid="{D5CDD505-2E9C-101B-9397-08002B2CF9AE}" pid="3" name="KSOProductBuildVer">
    <vt:lpwstr>2052-12.1.0.23542</vt:lpwstr>
  </property>
  <property fmtid="{D5CDD505-2E9C-101B-9397-08002B2CF9AE}" pid="4" name="ICV">
    <vt:lpwstr>B21D18FB37274BA8A00E3C6917B1CC0E_12</vt:lpwstr>
  </property>
</Properties>
</file>