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3D4507">
      <w:pPr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2025年度“双随机、一公开”抽查结果公示</w:t>
      </w:r>
    </w:p>
    <w:p w14:paraId="7A1DE430">
      <w:pP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</w:pPr>
    </w:p>
    <w:p w14:paraId="0495F992">
      <w:pPr>
        <w:ind w:firstLine="640" w:firstLineChars="200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根据“双随机、一公开”工作要求，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日，我局牵头对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商贸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行业进行了跨部门联合抽查，按照信用风险分级分类等级随机抽取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商贸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经营行业主体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家，分别是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正定汇通洁神干洗店、正定优喜干洗店、正定怡都酒店管理有限公司、正定恒德酒店管理有限公司、正定嘉众餐饮管理有限公司、正定王家益恒餐饮有限公司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，对其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经营情况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等进行了检查，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其中，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正定优喜干洗店、正定嘉众餐饮管理有限公司经营异常</w:t>
      </w: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已闭店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，已移交市场监督，其他4家检查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未发现任何问题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</w:p>
    <w:p w14:paraId="4919C48E">
      <w:pPr>
        <w:ind w:firstLine="640" w:firstLineChars="200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 w14:paraId="1B87B9C1">
      <w:pPr>
        <w:ind w:firstLine="640" w:firstLineChars="200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 w14:paraId="601106E8">
      <w:pPr>
        <w:ind w:firstLine="640" w:firstLineChars="200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133790"/>
    <w:rsid w:val="2E644605"/>
    <w:rsid w:val="722A152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193</Characters>
  <Lines>0</Lines>
  <Paragraphs>0</Paragraphs>
  <TotalTime>7</TotalTime>
  <ScaleCrop>false</ScaleCrop>
  <LinksUpToDate>false</LinksUpToDate>
  <CharactersWithSpaces>193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^O^叮咯咙咚呛^O^</cp:lastModifiedBy>
  <dcterms:modified xsi:type="dcterms:W3CDTF">2025-12-19T06:28:57Z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eyJoZGlkIjoiZmE4NTZjZmQ2MTQwMTUyYTQ4YTcxMmU4YjE3OTA3OWUiLCJ1c2VySWQiOiIxNTk0MDc4ODcyIn0=</vt:lpwstr>
  </property>
  <property fmtid="{D5CDD505-2E9C-101B-9397-08002B2CF9AE}" pid="4" name="ICV">
    <vt:lpwstr>DC94949C4D114CEA8E15918DE4689403_12</vt:lpwstr>
  </property>
</Properties>
</file>