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autoSpaceDE w:val="0"/>
        <w:autoSpaceDN/>
        <w:spacing w:before="0" w:beforeAutospacing="0" w:after="0" w:afterAutospacing="0" w:line="760" w:lineRule="exact"/>
        <w:ind w:left="0" w:right="0"/>
        <w:jc w:val="center"/>
        <w:rPr>
          <w:rFonts w:hint="eastAsia" w:ascii="方正小标宋简体" w:hAnsi="方正小标宋简体" w:eastAsia="方正小标宋简体" w:cs="方正小标宋简体"/>
          <w:kern w:val="2"/>
          <w:sz w:val="44"/>
          <w:szCs w:val="44"/>
        </w:rPr>
      </w:pPr>
      <w:bookmarkStart w:id="0" w:name="_GoBack"/>
      <w:bookmarkEnd w:id="0"/>
      <w:r>
        <w:rPr>
          <w:rFonts w:hint="eastAsia" w:ascii="方正小标宋简体" w:hAnsi="方正小标宋简体" w:eastAsia="方正小标宋简体" w:cs="方正小标宋简体"/>
          <w:kern w:val="2"/>
          <w:sz w:val="44"/>
          <w:szCs w:val="44"/>
          <w:lang w:val="en-US" w:eastAsia="zh-CN" w:bidi="ar"/>
        </w:rPr>
        <w:t>正定县审计局党组</w:t>
      </w:r>
    </w:p>
    <w:p>
      <w:pPr>
        <w:keepNext w:val="0"/>
        <w:keepLines w:val="0"/>
        <w:widowControl w:val="0"/>
        <w:suppressLineNumbers w:val="0"/>
        <w:autoSpaceDE w:val="0"/>
        <w:autoSpaceDN/>
        <w:spacing w:before="0" w:beforeAutospacing="0" w:after="0" w:afterAutospacing="0" w:line="760" w:lineRule="exact"/>
        <w:ind w:left="0" w:right="0"/>
        <w:jc w:val="center"/>
        <w:rPr>
          <w:rFonts w:hint="eastAsia" w:ascii="楷体_GB2312" w:eastAsia="楷体_GB2312" w:cs="楷体_GB2312"/>
          <w:kern w:val="2"/>
          <w:sz w:val="32"/>
          <w:szCs w:val="32"/>
        </w:rPr>
      </w:pPr>
      <w:r>
        <w:rPr>
          <w:rFonts w:hint="eastAsia" w:ascii="方正小标宋简体" w:hAnsi="方正小标宋简体" w:eastAsia="方正小标宋简体" w:cs="方正小标宋简体"/>
          <w:b w:val="0"/>
          <w:bCs w:val="0"/>
          <w:kern w:val="2"/>
          <w:sz w:val="44"/>
          <w:szCs w:val="44"/>
          <w:lang w:val="en-US" w:eastAsia="zh-CN" w:bidi="ar"/>
        </w:rPr>
        <w:t>2025年度</w:t>
      </w:r>
      <w:r>
        <w:rPr>
          <w:rFonts w:hint="eastAsia" w:ascii="方正小标宋简体" w:hAnsi="方正小标宋简体" w:eastAsia="方正小标宋简体" w:cs="方正小标宋简体"/>
          <w:kern w:val="2"/>
          <w:sz w:val="44"/>
          <w:szCs w:val="44"/>
          <w:lang w:val="en-US" w:eastAsia="zh-CN" w:bidi="ar"/>
        </w:rPr>
        <w:t>法治政府建设情况报告</w:t>
      </w:r>
    </w:p>
    <w:p>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eastAsia" w:ascii="黑体" w:hAnsi="宋体" w:eastAsia="黑体" w:cs="黑体"/>
          <w:kern w:val="2"/>
          <w:sz w:val="32"/>
          <w:szCs w:val="32"/>
        </w:rPr>
      </w:pPr>
      <w:r>
        <w:rPr>
          <w:rFonts w:hint="eastAsia" w:ascii="仿宋_GB2312" w:hAnsi="Calibri" w:eastAsia="仿宋_GB2312" w:cs="仿宋_GB2312"/>
          <w:b w:val="0"/>
          <w:bCs/>
          <w:color w:val="000000"/>
          <w:kern w:val="2"/>
          <w:sz w:val="32"/>
          <w:szCs w:val="32"/>
          <w:lang w:val="en-US" w:eastAsia="zh-CN" w:bidi="ar"/>
        </w:rPr>
        <w:t>2025年，在习近平新时代中国特色社会主义思想和习近平法治思想的科学指引下，在县委、县政府的正确领导下，正定县审计局深入学习贯彻习近平法治思想、党的二十届四中全会精神，全面落实中央和省、市、县关于法治建设与审计工作的各项决策部署，紧紧围绕全面依法治县和法治政府建设年度目标，立足全县经济社会发展大局，扎实推进本部门法治建设工作。现将有关情况报告如下：</w:t>
      </w:r>
    </w:p>
    <w:p>
      <w:pPr>
        <w:keepNext w:val="0"/>
        <w:keepLines w:val="0"/>
        <w:widowControl w:val="0"/>
        <w:suppressLineNumbers w:val="0"/>
        <w:autoSpaceDE w:val="0"/>
        <w:autoSpaceDN/>
        <w:snapToGrid w:val="0"/>
        <w:spacing w:before="0" w:beforeAutospacing="0" w:after="0" w:afterAutospacing="0" w:line="560" w:lineRule="exact"/>
        <w:ind w:left="0" w:right="0" w:firstLine="640" w:firstLineChars="200"/>
        <w:jc w:val="left"/>
        <w:rPr>
          <w:rFonts w:hint="eastAsia" w:ascii="黑体" w:hAnsi="宋体" w:eastAsia="黑体" w:cs="黑体"/>
          <w:kern w:val="2"/>
          <w:sz w:val="32"/>
          <w:szCs w:val="32"/>
        </w:rPr>
      </w:pPr>
      <w:r>
        <w:rPr>
          <w:rFonts w:hint="eastAsia" w:ascii="黑体" w:hAnsi="宋体" w:eastAsia="黑体" w:cs="黑体"/>
          <w:kern w:val="2"/>
          <w:sz w:val="32"/>
          <w:szCs w:val="32"/>
          <w:lang w:val="en-US" w:eastAsia="zh-CN" w:bidi="ar"/>
        </w:rPr>
        <w:t>一、认真履行法治建设第一责任人职责</w:t>
      </w:r>
    </w:p>
    <w:p>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eastAsia" w:ascii="仿宋_GB2312" w:eastAsia="仿宋_GB2312" w:cs="仿宋_GB2312"/>
          <w:b w:val="0"/>
          <w:bCs/>
          <w:color w:val="000000"/>
          <w:kern w:val="2"/>
          <w:sz w:val="32"/>
          <w:szCs w:val="32"/>
        </w:rPr>
      </w:pPr>
      <w:r>
        <w:rPr>
          <w:rFonts w:hint="eastAsia" w:ascii="仿宋_GB2312" w:hAnsi="Calibri" w:eastAsia="仿宋_GB2312" w:cs="仿宋_GB2312"/>
          <w:b w:val="0"/>
          <w:bCs/>
          <w:color w:val="000000"/>
          <w:kern w:val="2"/>
          <w:sz w:val="32"/>
          <w:szCs w:val="32"/>
          <w:lang w:val="en-US" w:eastAsia="zh-CN" w:bidi="ar"/>
        </w:rPr>
        <w:t>局长切实履行推进法治建设第一责任人职责，对法治建设重要工作亲自部署、重大问题亲自过问、重点环节亲自协调、重要任务亲自督办，严格对照职责清单，确保法治建设各项任务落地落实。</w:t>
      </w:r>
    </w:p>
    <w:p>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eastAsia" w:ascii="仿宋_GB2312" w:eastAsia="仿宋_GB2312" w:cs="仿宋_GB2312"/>
          <w:b w:val="0"/>
          <w:bCs/>
          <w:color w:val="000000"/>
          <w:kern w:val="2"/>
          <w:sz w:val="32"/>
          <w:szCs w:val="32"/>
        </w:rPr>
      </w:pPr>
      <w:r>
        <w:rPr>
          <w:rFonts w:hint="eastAsia" w:ascii="仿宋_GB2312" w:hAnsi="Calibri" w:eastAsia="仿宋_GB2312" w:cs="仿宋_GB2312"/>
          <w:b w:val="0"/>
          <w:bCs/>
          <w:color w:val="000000"/>
          <w:kern w:val="2"/>
          <w:sz w:val="32"/>
          <w:szCs w:val="32"/>
          <w:lang w:val="en-US" w:eastAsia="zh-CN" w:bidi="ar"/>
        </w:rPr>
        <w:t>1.强化政治引领</w:t>
      </w:r>
      <w:r>
        <w:rPr>
          <w:rFonts w:hint="eastAsia" w:ascii="仿宋_GB2312" w:hAnsi="Calibri" w:eastAsia="仿宋_GB2312" w:cs="仿宋_GB2312"/>
          <w:b/>
          <w:bCs w:val="0"/>
          <w:color w:val="000000"/>
          <w:kern w:val="2"/>
          <w:sz w:val="32"/>
          <w:szCs w:val="32"/>
          <w:lang w:val="en-US" w:eastAsia="zh-CN" w:bidi="ar"/>
        </w:rPr>
        <w:t>。</w:t>
      </w:r>
      <w:r>
        <w:rPr>
          <w:rFonts w:hint="eastAsia" w:ascii="仿宋_GB2312" w:hAnsi="Calibri" w:eastAsia="仿宋_GB2312" w:cs="仿宋_GB2312"/>
          <w:b w:val="0"/>
          <w:bCs/>
          <w:color w:val="000000"/>
          <w:kern w:val="2"/>
          <w:sz w:val="32"/>
          <w:szCs w:val="32"/>
          <w:lang w:val="en-US" w:eastAsia="zh-CN" w:bidi="ar"/>
        </w:rPr>
        <w:t>持续深入学习贯彻习近平法治思想，将精神武装头脑、指导实践、推动工作。及时学习贯彻党的创新理论、中央精神和重大决策部署。2.深化纪律教育。认真学习领会习近平总书记关于加强党的作风建设的重要论述，深入研读中央八项规定及其实施细则原文，并适时开展交流研讨。认真学习《中国共产党纪律处分条例》，让党纪学习教育入脑入心，进一步强化全局干部的纪律意识。3.筑牢廉政防线。结合政治理论学习，组织开展党组书记讲廉政案例、集中观看警示教育片、参观县廉政教育基地和塔元庄村史馆等活动，持续深化纪律教育和廉政宣传，增强教育的感染力和实效性。</w:t>
      </w:r>
    </w:p>
    <w:p>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eastAsia" w:ascii="仿宋_GB2312" w:eastAsia="仿宋_GB2312" w:cs="仿宋_GB2312"/>
          <w:b w:val="0"/>
          <w:bCs w:val="0"/>
          <w:kern w:val="2"/>
          <w:sz w:val="32"/>
          <w:szCs w:val="32"/>
        </w:rPr>
      </w:pPr>
      <w:r>
        <w:rPr>
          <w:rFonts w:hint="eastAsia" w:ascii="黑体" w:hAnsi="宋体" w:eastAsia="黑体" w:cs="黑体"/>
          <w:kern w:val="2"/>
          <w:sz w:val="32"/>
          <w:szCs w:val="32"/>
          <w:lang w:val="en-US" w:eastAsia="zh-CN" w:bidi="ar"/>
        </w:rPr>
        <w:t>二、健全审计执法制度，夯实法治建设基础</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autoSpaceDE w:val="0"/>
        <w:autoSpaceDN/>
        <w:spacing w:before="0" w:beforeAutospacing="0" w:after="0" w:afterAutospacing="0" w:line="560" w:lineRule="exact"/>
        <w:ind w:left="0" w:right="0" w:firstLine="640" w:firstLineChars="200"/>
        <w:jc w:val="both"/>
        <w:rPr>
          <w:rFonts w:hint="eastAsia" w:ascii="仿宋_GB2312" w:eastAsia="仿宋_GB2312" w:cs="仿宋_GB2312"/>
          <w:color w:val="000000"/>
          <w:kern w:val="0"/>
          <w:sz w:val="32"/>
          <w:szCs w:val="32"/>
          <w:shd w:val="clear" w:fill="FFFFFF"/>
        </w:rPr>
      </w:pPr>
      <w:r>
        <w:rPr>
          <w:rFonts w:hint="eastAsia" w:ascii="仿宋_GB2312" w:hAnsi="Calibri" w:eastAsia="仿宋_GB2312" w:cs="仿宋_GB2312"/>
          <w:b w:val="0"/>
          <w:bCs/>
          <w:color w:val="000000"/>
          <w:kern w:val="2"/>
          <w:sz w:val="32"/>
          <w:szCs w:val="32"/>
          <w:shd w:val="clear" w:fill="FFFFFF"/>
          <w:lang w:val="en-US" w:eastAsia="zh-CN" w:bidi="ar"/>
        </w:rPr>
        <w:t>1.完善制度体系。严格贯彻落实中央、省、市审计委员会有关精神，先后出台了《关于正定县进一步加强内部审计工作的意见》、《正定县关于加强国家审计和内部审计协同贯通工作的实施意见》、《审计监督与纪检监察监督、巡察监督贯通协同机制暂行办法》等相关文件，为推进审计全覆盖、深化审计整改、完善内部监督机制提供制度保障。2.规范执法行为。结合法制政府建设要求，出台《正定县审计局审计业务会议制度》《正定县审计局复核审理工作管理办法》文件，及时修订《审计项目操作规程》《审计行政处罚自由裁量权实施办法》及执行标准等内部规范；动态</w:t>
      </w:r>
      <w:r>
        <w:rPr>
          <w:rFonts w:hint="eastAsia" w:ascii="仿宋_GB2312" w:hAnsi="Calibri" w:eastAsia="仿宋_GB2312" w:cs="仿宋_GB2312"/>
          <w:b w:val="0"/>
          <w:bCs/>
          <w:color w:val="000000"/>
          <w:kern w:val="0"/>
          <w:sz w:val="32"/>
          <w:szCs w:val="32"/>
          <w:shd w:val="clear" w:fill="FFFFFF"/>
          <w:lang w:val="en-US" w:eastAsia="zh-CN" w:bidi="ar"/>
        </w:rPr>
        <w:t>调整权责清单、行政执法事项清单、罚没事项清单，并要求各业务科室严格执行，不断提升审计工作规范化水平，有效防范审计风险。</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autoSpaceDE w:val="0"/>
        <w:autoSpaceDN/>
        <w:spacing w:before="0" w:beforeAutospacing="0" w:after="0" w:afterAutospacing="0" w:line="560" w:lineRule="exact"/>
        <w:ind w:left="0" w:right="0" w:firstLine="640" w:firstLineChars="200"/>
        <w:jc w:val="both"/>
        <w:rPr>
          <w:rFonts w:hint="eastAsia" w:ascii="黑体" w:hAnsi="宋体" w:eastAsia="黑体" w:cs="黑体"/>
          <w:kern w:val="2"/>
          <w:sz w:val="32"/>
          <w:szCs w:val="32"/>
          <w:shd w:val="clear" w:fill="FFFFFF"/>
        </w:rPr>
      </w:pPr>
      <w:r>
        <w:rPr>
          <w:rFonts w:hint="eastAsia" w:ascii="黑体" w:hAnsi="宋体" w:eastAsia="黑体" w:cs="黑体"/>
          <w:kern w:val="2"/>
          <w:sz w:val="32"/>
          <w:szCs w:val="32"/>
          <w:shd w:val="clear" w:fill="FFFFFF"/>
          <w:lang w:val="en-US" w:eastAsia="zh-CN" w:bidi="ar"/>
        </w:rPr>
        <w:t>三、建立健全普法责任制，推进审计普法</w:t>
      </w:r>
    </w:p>
    <w:p>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eastAsia" w:ascii="仿宋_GB2312" w:eastAsia="仿宋_GB2312" w:cs="仿宋_GB2312"/>
          <w:b w:val="0"/>
          <w:bCs w:val="0"/>
          <w:color w:val="000000"/>
          <w:kern w:val="2"/>
          <w:sz w:val="32"/>
          <w:szCs w:val="32"/>
        </w:rPr>
      </w:pPr>
      <w:r>
        <w:rPr>
          <w:rFonts w:hint="eastAsia" w:ascii="仿宋_GB2312" w:hAnsi="Calibri" w:eastAsia="仿宋_GB2312" w:cs="仿宋_GB2312"/>
          <w:b w:val="0"/>
          <w:bCs/>
          <w:color w:val="000000"/>
          <w:kern w:val="2"/>
          <w:sz w:val="32"/>
          <w:szCs w:val="32"/>
          <w:lang w:val="en-US" w:eastAsia="zh-CN" w:bidi="ar"/>
        </w:rPr>
        <w:t>1.压实普法责任。全面落实《正定县审计局法治宣传教育第八个五年规划（2021—2025年）》，将法治宣传教育工作纳入重要议事日程，与审计业务工作同部署、同推进、同落实。2.创新宣传方式。充分利用“正定内审”微信群、朋友圈等载体宣传民法典、审计法及相关审计法律法规，及时推送审计法治宣传教育内容。3.强化内部学法。利用“审计大讲</w:t>
      </w:r>
      <w:r>
        <w:rPr>
          <w:rFonts w:hint="eastAsia" w:ascii="仿宋_GB2312" w:hAnsi="Calibri" w:eastAsia="仿宋_GB2312" w:cs="仿宋_GB2312"/>
          <w:b w:val="0"/>
          <w:bCs w:val="0"/>
          <w:color w:val="000000"/>
          <w:kern w:val="2"/>
          <w:sz w:val="32"/>
          <w:szCs w:val="32"/>
          <w:lang w:val="en-US" w:eastAsia="zh-CN" w:bidi="ar"/>
        </w:rPr>
        <w:t>堂”等形式，开展了新修定《中华人民共和国审计法》、《中华人民共和国会计法》解读等网络视频学习培训，有效提高了审计干部依法行政、依法审计能力。</w:t>
      </w:r>
    </w:p>
    <w:p>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eastAsia" w:ascii="黑体" w:hAnsi="宋体" w:eastAsia="黑体" w:cs="黑体"/>
          <w:kern w:val="2"/>
          <w:sz w:val="32"/>
          <w:szCs w:val="32"/>
        </w:rPr>
      </w:pPr>
      <w:r>
        <w:rPr>
          <w:rFonts w:hint="eastAsia" w:ascii="黑体" w:hAnsi="宋体" w:eastAsia="黑体" w:cs="黑体"/>
          <w:kern w:val="2"/>
          <w:sz w:val="32"/>
          <w:szCs w:val="32"/>
          <w:lang w:val="en-US" w:eastAsia="zh-CN" w:bidi="ar"/>
        </w:rPr>
        <w:t>四、不断健全制约监督机制，推进政务公开</w:t>
      </w:r>
    </w:p>
    <w:p>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eastAsia" w:ascii="Calibri" w:hAnsi="Calibri" w:eastAsia="宋体" w:cs="Times New Roman"/>
          <w:kern w:val="2"/>
          <w:sz w:val="21"/>
          <w:szCs w:val="21"/>
        </w:rPr>
      </w:pPr>
      <w:r>
        <w:rPr>
          <w:rFonts w:hint="eastAsia" w:ascii="仿宋_GB2312" w:hAnsi="Calibri" w:eastAsia="仿宋_GB2312" w:cs="仿宋_GB2312"/>
          <w:b w:val="0"/>
          <w:bCs/>
          <w:color w:val="000000"/>
          <w:kern w:val="2"/>
          <w:sz w:val="32"/>
          <w:szCs w:val="32"/>
          <w:lang w:val="en-US" w:eastAsia="zh-CN" w:bidi="ar"/>
        </w:rPr>
        <w:t>1.规范决策程序。严格执行《重大行政决策程序暂行条例》，重大事项均提交党组会集体讨论决定，由局办公室做好会议记录并存档；2.推进信息公开。认真落实《中华人民共和国政府信息公开条例》，由局办公室及审计整改与政策法规股负责，向社会公开行政执法主体、人员、职责等信息，主动接受社会监督。3.加强内部监督。定期开展审计法律法规执行情况检查，持续完善审计项目质量评价体系，并将质量检查和优秀审计项目评选的结果纳入考核的重要内容。强化审核、复核、审理三级质量控制机制，明确各环节责任，严把审计质量关，确保审计程序合法、事实清楚、依据准确、处理公正。</w:t>
      </w:r>
    </w:p>
    <w:p>
      <w:pPr>
        <w:keepNext w:val="0"/>
        <w:keepLines w:val="0"/>
        <w:widowControl w:val="0"/>
        <w:suppressLineNumbers w:val="0"/>
        <w:autoSpaceDE w:val="0"/>
        <w:autoSpaceDN/>
        <w:snapToGrid w:val="0"/>
        <w:spacing w:before="0" w:beforeAutospacing="0" w:after="0" w:afterAutospacing="0" w:line="560" w:lineRule="exact"/>
        <w:ind w:left="0" w:right="0" w:firstLine="640" w:firstLineChars="200"/>
        <w:jc w:val="left"/>
        <w:rPr>
          <w:rFonts w:hint="eastAsia" w:ascii="黑体" w:hAnsi="宋体" w:eastAsia="黑体" w:cs="黑体"/>
          <w:kern w:val="2"/>
          <w:sz w:val="32"/>
          <w:szCs w:val="32"/>
        </w:rPr>
      </w:pPr>
      <w:r>
        <w:rPr>
          <w:rFonts w:hint="eastAsia" w:ascii="黑体" w:hAnsi="宋体" w:eastAsia="黑体" w:cs="黑体"/>
          <w:kern w:val="2"/>
          <w:sz w:val="32"/>
          <w:szCs w:val="32"/>
          <w:lang w:val="en-US" w:eastAsia="zh-CN" w:bidi="ar"/>
        </w:rPr>
        <w:t>五、依法履行审计监督职责，助力经济社会高质量发展</w:t>
      </w:r>
    </w:p>
    <w:p>
      <w:pPr>
        <w:keepNext w:val="0"/>
        <w:keepLines w:val="0"/>
        <w:widowControl/>
        <w:suppressLineNumbers w:val="0"/>
        <w:autoSpaceDE w:val="0"/>
        <w:autoSpaceDN/>
        <w:spacing w:before="0" w:beforeAutospacing="0" w:after="0" w:afterAutospacing="0" w:line="560" w:lineRule="exact"/>
        <w:ind w:left="0" w:right="0" w:firstLine="640" w:firstLineChars="200"/>
        <w:jc w:val="both"/>
        <w:rPr>
          <w:rFonts w:hint="eastAsia" w:ascii="仿宋_GB2312" w:eastAsia="仿宋_GB2312" w:cs="仿宋_GB2312"/>
          <w:b w:val="0"/>
          <w:bCs/>
          <w:color w:val="000000"/>
          <w:kern w:val="2"/>
          <w:sz w:val="32"/>
          <w:szCs w:val="32"/>
        </w:rPr>
      </w:pPr>
      <w:r>
        <w:rPr>
          <w:rFonts w:hint="eastAsia" w:ascii="仿宋_GB2312" w:hAnsi="Calibri" w:eastAsia="仿宋_GB2312" w:cs="仿宋_GB2312"/>
          <w:b w:val="0"/>
          <w:bCs/>
          <w:color w:val="000000"/>
          <w:kern w:val="2"/>
          <w:sz w:val="32"/>
          <w:szCs w:val="32"/>
          <w:lang w:val="en-US" w:eastAsia="zh-CN" w:bidi="ar"/>
        </w:rPr>
        <w:t>1.深化财政审计。一是组织开展完成了正定县（正定新区）2024年度预算执行情况、决算以及其他财政收支情况审计。二是组织开展完成了正定镇、曲阳桥镇人民政府2024年度财政收支审计。三是组织开展完成了市场监管局、网信办、统计局、融媒体中心等7个部门2024年度预算执行、决算和其他财政财务收支审计。2.加强经济责任与自然资源资产审计。一是组织开展完成了正定镇、曲阳桥镇、县档案馆、县文联、县委网信办、融媒体中心、市场监管局共7</w:t>
      </w:r>
      <w:r>
        <w:rPr>
          <w:rFonts w:hint="eastAsia" w:ascii="仿宋_GB2312" w:hAnsi="Calibri" w:eastAsia="仿宋_GB2312" w:cs="仿宋_GB2312"/>
          <w:kern w:val="2"/>
          <w:sz w:val="32"/>
          <w:szCs w:val="32"/>
          <w:lang w:val="en-US" w:eastAsia="zh-CN" w:bidi="ar"/>
        </w:rPr>
        <w:t>个县管领导干部离任（任中）经济责任审计。二是深入贯彻落实绿色发展理念，组织开展完成了正定镇原镇长任职期间自然资源资产情况审计，</w:t>
      </w:r>
      <w:r>
        <w:rPr>
          <w:rFonts w:hint="eastAsia" w:ascii="仿宋_GB2312" w:hAnsi="Calibri" w:eastAsia="仿宋_GB2312" w:cs="仿宋_GB2312"/>
          <w:b w:val="0"/>
          <w:bCs/>
          <w:color w:val="000000"/>
          <w:kern w:val="2"/>
          <w:sz w:val="32"/>
          <w:szCs w:val="32"/>
          <w:lang w:val="en-US" w:eastAsia="zh-CN" w:bidi="ar"/>
        </w:rPr>
        <w:t>推动了领导干部切实履行自然资源资产管理和生态环境保护责任。3.聚焦民生审计</w:t>
      </w:r>
      <w:r>
        <w:rPr>
          <w:rFonts w:hint="eastAsia" w:ascii="仿宋_GB2312" w:hAnsi="Calibri" w:eastAsia="仿宋_GB2312" w:cs="仿宋_GB2312"/>
          <w:b/>
          <w:bCs/>
          <w:kern w:val="2"/>
          <w:sz w:val="32"/>
          <w:szCs w:val="32"/>
          <w:lang w:val="en-US" w:eastAsia="zh-CN" w:bidi="ar"/>
        </w:rPr>
        <w:t>。</w:t>
      </w:r>
      <w:r>
        <w:rPr>
          <w:rFonts w:hint="eastAsia" w:ascii="仿宋_GB2312" w:hAnsi="Calibri" w:eastAsia="仿宋_GB2312" w:cs="仿宋_GB2312"/>
          <w:b w:val="0"/>
          <w:kern w:val="0"/>
          <w:sz w:val="32"/>
          <w:szCs w:val="32"/>
          <w:lang w:val="en-US" w:eastAsia="zh-CN" w:bidi="ar"/>
        </w:rPr>
        <w:t>组织实施完成了</w:t>
      </w:r>
      <w:r>
        <w:rPr>
          <w:rFonts w:hint="eastAsia" w:ascii="仿宋_GB2312" w:hAnsi="Calibri" w:eastAsia="仿宋_GB2312" w:cs="仿宋_GB2312"/>
          <w:kern w:val="2"/>
          <w:sz w:val="32"/>
          <w:szCs w:val="32"/>
          <w:lang w:val="en-US" w:eastAsia="zh-CN" w:bidi="ar"/>
        </w:rPr>
        <w:t>正定县卫健系统2024年专项资金管理和使用情况审计</w:t>
      </w:r>
      <w:r>
        <w:rPr>
          <w:rFonts w:hint="eastAsia" w:ascii="仿宋_GB2312" w:hAnsi="Calibri" w:eastAsia="仿宋_GB2312" w:cs="仿宋_GB2312"/>
          <w:b w:val="0"/>
          <w:bCs/>
          <w:color w:val="000000"/>
          <w:kern w:val="2"/>
          <w:sz w:val="32"/>
          <w:szCs w:val="32"/>
          <w:lang w:val="en-US" w:eastAsia="zh-CN" w:bidi="ar"/>
        </w:rPr>
        <w:t>。4.规范政府投资审计。组织开展完成了正定县地下管网雨污分流改造二期项目竣工决算审计及正定新城常山社区一、五组团供配电工程-10KV工程竣工决算审计。5.推动内部审计提质增效。定期召开内部审计联席会议，听取各单位汇报年度内部审计项目计划和工作安排情况，通报各单位年度内部审计工作完成情况及存在的问题，针对各单位工作中存在的问题和困难重点进行答疑和指导，全面提升内部审计质效。结合开展审计计划项目，对内审项目执行情况进行具体业务指导，加强对重点单位内部审计工作的指导监督，提升工作质量。6.抓实审计整改“下半篇文章”。加强与纪检监察、组织人事、巡察等部门的贯通协同，建立健全审计整改联动机制，提升监督效能。对2024年度审计发现的问题进行全面梳理，已对整改不力的4个单位发放督促整改通知。将对2025年审计发现问题持续进行跟踪督促</w:t>
      </w:r>
      <w:r>
        <w:rPr>
          <w:rFonts w:hint="eastAsia" w:ascii="仿宋_GB2312" w:hAnsi="Calibri" w:eastAsia="仿宋_GB2312" w:cs="仿宋_GB2312"/>
          <w:b w:val="0"/>
          <w:kern w:val="0"/>
          <w:sz w:val="32"/>
          <w:szCs w:val="32"/>
          <w:lang w:val="en-US" w:eastAsia="zh-CN" w:bidi="ar"/>
        </w:rPr>
        <w:t>整改。</w:t>
      </w:r>
    </w:p>
    <w:p>
      <w:pPr>
        <w:keepNext w:val="0"/>
        <w:keepLines w:val="0"/>
        <w:widowControl w:val="0"/>
        <w:suppressLineNumbers w:val="0"/>
        <w:autoSpaceDE w:val="0"/>
        <w:autoSpaceDN/>
        <w:snapToGrid w:val="0"/>
        <w:spacing w:before="0" w:beforeAutospacing="0" w:after="0" w:afterAutospacing="0" w:line="560" w:lineRule="exact"/>
        <w:ind w:left="0" w:right="0" w:firstLine="640" w:firstLineChars="200"/>
        <w:jc w:val="left"/>
        <w:rPr>
          <w:rFonts w:hint="eastAsia" w:ascii="黑体" w:hAnsi="宋体" w:eastAsia="黑体" w:cs="黑体"/>
          <w:kern w:val="2"/>
          <w:sz w:val="32"/>
          <w:szCs w:val="32"/>
        </w:rPr>
      </w:pPr>
      <w:r>
        <w:rPr>
          <w:rFonts w:hint="eastAsia" w:ascii="黑体" w:hAnsi="宋体" w:eastAsia="黑体" w:cs="黑体"/>
          <w:kern w:val="2"/>
          <w:sz w:val="32"/>
          <w:szCs w:val="32"/>
          <w:lang w:val="en-US" w:eastAsia="zh-CN" w:bidi="ar"/>
        </w:rPr>
        <w:t>六、推动法治与审计融合，提升审计工作质效</w:t>
      </w:r>
    </w:p>
    <w:p>
      <w:pPr>
        <w:keepNext w:val="0"/>
        <w:keepLines w:val="0"/>
        <w:widowControl w:val="0"/>
        <w:suppressLineNumbers w:val="0"/>
        <w:autoSpaceDE w:val="0"/>
        <w:autoSpaceDN/>
        <w:spacing w:before="0" w:beforeAutospacing="0" w:after="0" w:afterAutospacing="0" w:line="560" w:lineRule="exact"/>
        <w:ind w:left="0" w:leftChars="0" w:right="0" w:firstLine="640" w:firstLineChars="200"/>
        <w:jc w:val="both"/>
        <w:rPr>
          <w:rFonts w:hint="eastAsia" w:ascii="Calibri" w:hAnsi="Calibri" w:eastAsia="宋体" w:cs="Times New Roman"/>
          <w:kern w:val="2"/>
          <w:sz w:val="21"/>
          <w:szCs w:val="21"/>
        </w:rPr>
      </w:pPr>
      <w:r>
        <w:rPr>
          <w:rFonts w:hint="eastAsia" w:ascii="仿宋_GB2312" w:hAnsi="Calibri" w:eastAsia="仿宋_GB2312" w:cs="仿宋_GB2312"/>
          <w:b w:val="0"/>
          <w:bCs/>
          <w:color w:val="000000"/>
          <w:kern w:val="2"/>
          <w:sz w:val="32"/>
          <w:szCs w:val="32"/>
          <w:lang w:val="en-US" w:eastAsia="zh-CN" w:bidi="ar"/>
        </w:rPr>
        <w:t>1.融合学习提升素质。组织党员干部认真学习《中华人民共和国审计法》、审计“四严禁”工作要求和“八不准”工作纪律，将法治学习融入日常教育和业务实践，强化队伍法治素养与廉政建设。2.健全质量控制体系。按照规范、统一、高效的原则，将审计权能分为计划、审计、审理、执行四个环节并由不同的业务科室分别实施，实现了各科室之间既协作配合又互相监督的审计业务管理模式，严把质量关。3.规范审计执法程序</w:t>
      </w:r>
      <w:r>
        <w:rPr>
          <w:rFonts w:hint="eastAsia" w:ascii="仿宋_GB2312" w:hAnsi="Calibri" w:eastAsia="仿宋_GB2312" w:cs="仿宋_GB2312"/>
          <w:b/>
          <w:bCs/>
          <w:color w:val="000000"/>
          <w:kern w:val="2"/>
          <w:sz w:val="32"/>
          <w:szCs w:val="32"/>
          <w:lang w:val="en-US" w:eastAsia="zh-CN" w:bidi="ar"/>
        </w:rPr>
        <w:t>。</w:t>
      </w:r>
      <w:r>
        <w:rPr>
          <w:rFonts w:hint="eastAsia" w:ascii="仿宋_GB2312" w:hAnsi="Calibri" w:eastAsia="仿宋_GB2312" w:cs="仿宋_GB2312"/>
          <w:b w:val="0"/>
          <w:bCs w:val="0"/>
          <w:color w:val="000000"/>
          <w:kern w:val="2"/>
          <w:sz w:val="32"/>
          <w:szCs w:val="32"/>
          <w:lang w:val="en-US" w:eastAsia="zh-CN" w:bidi="ar"/>
        </w:rPr>
        <w:t>严格遵循法</w:t>
      </w:r>
      <w:r>
        <w:rPr>
          <w:rFonts w:hint="eastAsia" w:ascii="仿宋_GB2312" w:hAnsi="Calibri" w:eastAsia="仿宋_GB2312" w:cs="仿宋_GB2312"/>
          <w:b w:val="0"/>
          <w:bCs/>
          <w:color w:val="000000"/>
          <w:kern w:val="2"/>
          <w:sz w:val="32"/>
          <w:szCs w:val="32"/>
          <w:lang w:val="en-US" w:eastAsia="zh-CN" w:bidi="ar"/>
        </w:rPr>
        <w:t>定程序开展审计工作，强化审计过程管理，坚持二次审理不动摇，严格执行审计组审核、业务部门负责人和牵头业务部门复核及法制科审理制度，项目均执行审计业务会议制度，强化对审计全过程的质量控制。</w:t>
      </w:r>
    </w:p>
    <w:p>
      <w:pPr>
        <w:keepNext w:val="0"/>
        <w:keepLines w:val="0"/>
        <w:widowControl w:val="0"/>
        <w:suppressLineNumbers w:val="0"/>
        <w:spacing w:before="0" w:beforeAutospacing="0" w:after="0" w:afterAutospacing="0"/>
        <w:ind w:left="0" w:right="0"/>
        <w:jc w:val="both"/>
        <w:rPr>
          <w:rFonts w:hint="eastAsia" w:ascii="仿宋_GB2312" w:eastAsia="仿宋_GB2312" w:cs="仿宋_GB2312"/>
          <w:b w:val="0"/>
          <w:bCs w:val="0"/>
          <w:color w:val="000000"/>
          <w:kern w:val="2"/>
          <w:sz w:val="32"/>
          <w:szCs w:val="32"/>
        </w:rPr>
      </w:pPr>
      <w:r>
        <w:rPr>
          <w:rFonts w:hint="eastAsia" w:ascii="仿宋_GB2312" w:hAnsi="Calibri" w:eastAsia="仿宋_GB2312" w:cs="仿宋_GB2312"/>
          <w:b w:val="0"/>
          <w:bCs w:val="0"/>
          <w:color w:val="000000"/>
          <w:kern w:val="2"/>
          <w:sz w:val="32"/>
          <w:szCs w:val="32"/>
          <w:lang w:val="en-US" w:eastAsia="zh-CN" w:bidi="ar"/>
        </w:rPr>
        <w:t xml:space="preserve"> </w:t>
      </w:r>
    </w:p>
    <w:p>
      <w:pPr>
        <w:pStyle w:val="2"/>
        <w:widowControl/>
        <w:rPr>
          <w:rFonts w:hint="eastAsia" w:ascii="Calibri" w:hAnsi="Calibri" w:eastAsia="宋体" w:cs="Times New Roman"/>
          <w:kern w:val="2"/>
          <w:sz w:val="18"/>
          <w:szCs w:val="18"/>
        </w:rPr>
      </w:pPr>
      <w:r>
        <w:rPr>
          <w:rFonts w:hint="eastAsia" w:ascii="Calibri" w:hAnsi="Calibri" w:eastAsia="宋体" w:cs="Times New Roman"/>
          <w:kern w:val="2"/>
          <w:sz w:val="18"/>
          <w:szCs w:val="18"/>
        </w:rPr>
        <w:t xml:space="preserve"> </w:t>
      </w:r>
    </w:p>
    <w:p>
      <w:pPr>
        <w:keepNext w:val="0"/>
        <w:keepLines w:val="0"/>
        <w:widowControl w:val="0"/>
        <w:suppressLineNumbers w:val="0"/>
        <w:wordWrap w:val="0"/>
        <w:autoSpaceDE w:val="0"/>
        <w:autoSpaceDN/>
        <w:spacing w:before="0" w:beforeAutospacing="0" w:after="0" w:afterAutospacing="0" w:line="560" w:lineRule="exact"/>
        <w:ind w:left="0" w:right="0"/>
        <w:jc w:val="right"/>
        <w:rPr>
          <w:rFonts w:hint="eastAsia" w:ascii="仿宋_GB2312" w:hAnsi="Calibri" w:eastAsia="仿宋_GB2312" w:cs="仿宋_GB2312"/>
          <w:b w:val="0"/>
          <w:bCs w:val="0"/>
          <w:color w:val="000000"/>
          <w:kern w:val="2"/>
          <w:sz w:val="32"/>
          <w:szCs w:val="32"/>
          <w:lang w:val="en-US" w:eastAsia="zh-CN" w:bidi="ar"/>
        </w:rPr>
      </w:pPr>
      <w:r>
        <w:rPr>
          <w:rFonts w:hint="eastAsia" w:ascii="仿宋_GB2312" w:hAnsi="Calibri" w:eastAsia="仿宋_GB2312" w:cs="仿宋_GB2312"/>
          <w:b w:val="0"/>
          <w:bCs w:val="0"/>
          <w:color w:val="000000"/>
          <w:kern w:val="2"/>
          <w:sz w:val="32"/>
          <w:szCs w:val="32"/>
          <w:lang w:val="en-US" w:eastAsia="zh-CN" w:bidi="ar"/>
        </w:rPr>
        <w:t xml:space="preserve">正定县审计局党组   </w:t>
      </w:r>
    </w:p>
    <w:p>
      <w:pPr>
        <w:keepNext w:val="0"/>
        <w:keepLines w:val="0"/>
        <w:widowControl w:val="0"/>
        <w:suppressLineNumbers w:val="0"/>
        <w:wordWrap w:val="0"/>
        <w:autoSpaceDE w:val="0"/>
        <w:autoSpaceDN/>
        <w:spacing w:before="0" w:beforeAutospacing="0" w:after="0" w:afterAutospacing="0" w:line="560" w:lineRule="exact"/>
        <w:ind w:left="0" w:right="0"/>
        <w:jc w:val="right"/>
      </w:pPr>
      <w:r>
        <w:rPr>
          <w:rFonts w:hint="eastAsia" w:ascii="仿宋_GB2312" w:hAnsi="Calibri" w:eastAsia="仿宋_GB2312" w:cs="仿宋_GB2312"/>
          <w:b w:val="0"/>
          <w:bCs w:val="0"/>
          <w:color w:val="000000"/>
          <w:kern w:val="2"/>
          <w:sz w:val="32"/>
          <w:szCs w:val="32"/>
          <w:lang w:val="en-US" w:eastAsia="zh-CN" w:bidi="ar"/>
        </w:rPr>
        <w:t xml:space="preserve">2026年1月19日   </w:t>
      </w:r>
    </w:p>
    <w:p/>
    <w:sectPr>
      <w:pgSz w:w="11906" w:h="16838"/>
      <w:pgMar w:top="2098" w:right="1474" w:bottom="1984" w:left="1587"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912AD9"/>
    <w:rsid w:val="176F3802"/>
    <w:rsid w:val="21965E0C"/>
    <w:rsid w:val="76866F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note text"/>
    <w:basedOn w:val="1"/>
    <w:qFormat/>
    <w:uiPriority w:val="0"/>
    <w:pPr>
      <w:keepNext w:val="0"/>
      <w:keepLines w:val="0"/>
      <w:widowControl w:val="0"/>
      <w:suppressLineNumbers w:val="0"/>
      <w:snapToGrid w:val="0"/>
      <w:spacing w:before="0" w:beforeAutospacing="0" w:after="0" w:afterAutospacing="0"/>
      <w:ind w:left="0" w:right="0"/>
      <w:jc w:val="left"/>
    </w:pPr>
    <w:rPr>
      <w:rFonts w:hint="default" w:ascii="Calibri" w:hAnsi="Calibri" w:eastAsia="宋体" w:cs="Times New Roman"/>
      <w:kern w:val="2"/>
      <w:sz w:val="18"/>
      <w:szCs w:val="18"/>
      <w:lang w:val="en-US" w:eastAsia="zh-CN" w:bidi="ar"/>
    </w:rPr>
  </w:style>
  <w:style w:type="paragraph" w:styleId="3">
    <w:name w:val="Normal (Web)"/>
    <w:basedOn w:val="1"/>
    <w:qFormat/>
    <w:uiPriority w:val="0"/>
    <w:pPr>
      <w:widowControl/>
      <w:spacing w:before="0" w:beforeAutospacing="1" w:after="0" w:afterAutospacing="1"/>
      <w:ind w:left="0" w:right="0"/>
      <w:jc w:val="left"/>
    </w:pPr>
    <w:rPr>
      <w:rFonts w:ascii="宋体" w:hAnsi="宋体" w:eastAsia="宋体" w:cs="宋体"/>
      <w:kern w:val="0"/>
      <w:sz w:val="24"/>
      <w:szCs w:val="24"/>
      <w:lang w:val="en-US" w:eastAsia="zh-CN" w:bidi="ar"/>
    </w:rPr>
  </w:style>
  <w:style w:type="paragraph" w:customStyle="1" w:styleId="6">
    <w:name w:val="样式1"/>
    <w:basedOn w:val="1"/>
    <w:qFormat/>
    <w:uiPriority w:val="0"/>
    <w:pPr>
      <w:adjustRightInd w:val="0"/>
      <w:snapToGrid w:val="0"/>
      <w:spacing w:line="560" w:lineRule="exact"/>
      <w:ind w:firstLine="630" w:firstLineChars="200"/>
    </w:pPr>
    <w:rPr>
      <w:rFonts w:ascii="Calibri" w:hAnsi="Calibri" w:eastAsia="仿宋" w:cs="Times New Roman"/>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1</Lines>
  <Paragraphs>1</Paragraphs>
  <TotalTime>0</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2019-08-25T01:02:00Z</dcterms:created>
  <dc:creator>Administrator</dc:creator>
  <cp:lastModifiedBy>hp</cp:lastModifiedBy>
  <dcterms:modified xsi:type="dcterms:W3CDTF">2026-01-21T09:12:16Z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KSOTemplateDocerSaveRecord">
    <vt:lpwstr>eyJoZGlkIjoiNWZlMjYxODU0NGI4NzM4NTQwNzE4OGIzOTNmNmZlMDciLCJ1c2VySWQiOiIxNzU0OTcwNTc2In0=</vt:lpwstr>
  </property>
  <property fmtid="{D5CDD505-2E9C-101B-9397-08002B2CF9AE}" pid="4" name="ICV">
    <vt:lpwstr>332418DE0C0E4608AD147C0EE6D511C8_12</vt:lpwstr>
  </property>
</Properties>
</file>