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正烟处[2025]第102号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2025年10月27日 23时01分，本局专卖执法人员经出示执法证件，表明身份，说明来意后，依法对位于河北省石家庄市正定县新城铺镇机场路邮政快递石家庄邮件处理中心进行检查，在该场所内发现涉嫌违法的烟草专卖品钻石(细支荷花)31条、黄鹤楼(硬平安)8条、黄鹤楼(硬1916红爆)4条、黄鹤楼(硬峡谷柔情)14条、黄鹤楼(硬峡谷情)2条、黄鹤楼(硬峡谷情细支)3条、利群(软蓝)6条，合计7个品种68条。上述烟草专卖品条包装上均无当地烟草专卖批发企业喷码。经现场询问现场负责人</w:t>
      </w:r>
      <w:bookmarkStart w:id="0" w:name="_GoBack"/>
      <w:bookmarkEnd w:id="0"/>
      <w:r>
        <w:rPr>
          <w:rFonts w:hint="eastAsia" w:ascii="仿宋" w:hAnsi="仿宋" w:eastAsia="仿宋"/>
          <w:sz w:val="28"/>
          <w:szCs w:val="28"/>
          <w:lang w:eastAsia="zh-CN"/>
        </w:rPr>
        <w:t>**</w:t>
      </w:r>
      <w:r>
        <w:rPr>
          <w:rFonts w:hint="eastAsia" w:ascii="仿宋" w:hAnsi="仿宋" w:eastAsia="仿宋"/>
          <w:sz w:val="28"/>
          <w:szCs w:val="28"/>
        </w:rPr>
        <w:t>，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25100205），均为真品卷烟。在此案调查期间，我局无法找到当事人，并于2025年10月29日在《正定县人民政府网》网站、正定县烟草专卖局行政服务大厅以及河北省石家庄市正定县新城铺镇机场路中国邮政石家庄邮件处理中心发布公告，要求当事人自本公告发布之日起60日内到正定县烟草专卖局接受调查处理，并公告我局地址、联系人员姓名和联系电话。2025年11月25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在石家庄市区的烟酒店购买后通过邮政快递将该批卷烟运送至正定县，已将运费支付给快递公司，说明钻石（细支荷花）叁拾壹条、黄鹤楼（硬平安）捌条等共计柒个品种陆拾捌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）（附件1）的零售指导价格，核定违法卷烟涉案金额合计为32000.00元（大写：叁万贰仟元整）。另据查明，截止案发前当事人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证据(一):2025年10月27日，我局执法人员制作的举报登记表一份，证明该案件来源。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28日，我局执法人员在石家庄市正定县新城铺镇机场路中国邮政石家庄邮件处理中心内制作的证据先行登记保存批准书、证据先行登记保存通知书(单号正烟存通【2025】第102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证据(三):2025年10月28日，我局执法人员现场拍摄并经现场负责人</w:t>
      </w:r>
      <w:r>
        <w:rPr>
          <w:rFonts w:hint="eastAsia" w:ascii="仿宋" w:hAnsi="仿宋" w:eastAsia="仿宋"/>
          <w:sz w:val="28"/>
          <w:szCs w:val="28"/>
          <w:lang w:eastAsia="zh-CN"/>
        </w:rPr>
        <w:t>**</w:t>
      </w:r>
      <w:r>
        <w:rPr>
          <w:rFonts w:hint="eastAsia" w:ascii="仿宋" w:hAnsi="仿宋" w:eastAsia="仿宋"/>
          <w:sz w:val="28"/>
          <w:szCs w:val="28"/>
        </w:rPr>
        <w:t>、郭伟平签字确认的现场及卷烟等相关照片，证明现场及涉案卷烟有关情况。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证据(四):2025年10月28日，现场提取物流面单（2张）一份，证明该批卷烟目的地的有关情况。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证据(五):2025年10月29日，河北省烟草质量监督检测站出具的卷烟鉴别检验报告(编号:R-WJ25100205)一份，证明该批卷烟系真品卷烟。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证据(六):2025年11月25日，当事人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证据(七):2025年11月25日，当事人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接受调查时提交的邮政快递面单2张，证明快递为自己所发。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证据（八）：2025年11月25日，当事人</w:t>
      </w:r>
      <w:r>
        <w:rPr>
          <w:rFonts w:hint="eastAsia" w:ascii="仿宋" w:hAnsi="仿宋" w:eastAsia="仿宋"/>
          <w:sz w:val="28"/>
          <w:szCs w:val="28"/>
          <w:lang w:eastAsia="zh-CN"/>
        </w:rPr>
        <w:t>**</w:t>
      </w:r>
      <w:r>
        <w:rPr>
          <w:rFonts w:hint="eastAsia" w:ascii="仿宋" w:hAnsi="仿宋" w:eastAsia="仿宋"/>
          <w:sz w:val="28"/>
          <w:szCs w:val="28"/>
        </w:rPr>
        <w:t>提供的与买家的微信聊天记录截图，证明该批面单卷烟为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2025年11月25日，当事人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r>
        <w:rPr>
          <w:rFonts w:hint="eastAsia" w:ascii="仿宋" w:hAnsi="仿宋" w:eastAsia="仿宋"/>
          <w:sz w:val="28"/>
          <w:szCs w:val="28"/>
        </w:rPr>
        <w:br w:type="textWrapping"/>
      </w:r>
      <w:r>
        <w:rPr>
          <w:rFonts w:hint="eastAsia" w:ascii="仿宋" w:hAnsi="仿宋" w:eastAsia="仿宋"/>
          <w:sz w:val="28"/>
          <w:szCs w:val="28"/>
        </w:rPr>
        <w:t>以上证据，足以证明当事人构成了无烟草专卖品准运证运输烟草专卖品的违法行为。</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三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作出如下行政处罚：处以无烟草专卖品准运证运输烟草专卖品总额32000.00元45%的罚款，处罚金额计：14400元（大写：壹万肆仟肆佰元整）。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2026年1月14日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AE277CB0"/>
    <w:rsid w:val="BCFF96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21</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yancan</cp:lastModifiedBy>
  <cp:lastPrinted>2018-03-20T17:43:00Z</cp:lastPrinted>
  <dcterms:modified xsi:type="dcterms:W3CDTF">2026-01-23T11:25:31Z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100C0D964CB9ED522FFE6669531CCED9</vt:lpwstr>
  </property>
</Properties>
</file>