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一、正定县总工会本级收支预算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一、正定县总工会本级收支预算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711001正定县总工会本级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186.17</w:t>
            </w:r>
          </w:p>
        </w:tc>
        <w:tc>
          <w:tcPr>
            <w:tcW w:w="4535" w:type="dxa"/>
            <w:vAlign w:val="center"/>
          </w:tcPr>
          <w:p>
            <w:pPr>
              <w:pStyle w:val="12"/>
            </w:pPr>
            <w:r>
              <w:t>一、一般公共服务支出</w:t>
            </w:r>
          </w:p>
        </w:tc>
        <w:tc>
          <w:tcPr>
            <w:tcW w:w="2126" w:type="dxa"/>
            <w:vAlign w:val="center"/>
          </w:tcPr>
          <w:p>
            <w:pPr>
              <w:pStyle w:val="11"/>
            </w:pPr>
            <w:r>
              <w:t>38.20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147.97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186.17</w:t>
            </w:r>
          </w:p>
        </w:tc>
        <w:tc>
          <w:tcPr>
            <w:tcW w:w="4535" w:type="dxa"/>
            <w:vAlign w:val="center"/>
          </w:tcPr>
          <w:p>
            <w:pPr>
              <w:pStyle w:val="14"/>
            </w:pPr>
            <w:r>
              <w:t>本年支出合计</w:t>
            </w:r>
          </w:p>
        </w:tc>
        <w:tc>
          <w:tcPr>
            <w:tcW w:w="2126" w:type="dxa"/>
            <w:vAlign w:val="center"/>
          </w:tcPr>
          <w:p>
            <w:pPr>
              <w:pStyle w:val="15"/>
            </w:pPr>
            <w:r>
              <w:t>186.17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186.17</w:t>
            </w:r>
          </w:p>
        </w:tc>
        <w:tc>
          <w:tcPr>
            <w:tcW w:w="4535" w:type="dxa"/>
            <w:vAlign w:val="center"/>
          </w:tcPr>
          <w:p>
            <w:pPr>
              <w:pStyle w:val="14"/>
            </w:pPr>
            <w:r>
              <w:t>支出总计</w:t>
            </w:r>
          </w:p>
        </w:tc>
        <w:tc>
          <w:tcPr>
            <w:tcW w:w="2126" w:type="dxa"/>
            <w:vAlign w:val="center"/>
          </w:tcPr>
          <w:p>
            <w:pPr>
              <w:pStyle w:val="15"/>
            </w:pPr>
            <w:r>
              <w:t>186.17</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711001正定县总工会本级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186.17</w:t>
            </w:r>
          </w:p>
        </w:tc>
        <w:tc>
          <w:tcPr>
            <w:tcW w:w="1134" w:type="dxa"/>
            <w:vAlign w:val="center"/>
          </w:tcPr>
          <w:p>
            <w:pPr>
              <w:pStyle w:val="15"/>
            </w:pPr>
            <w:r>
              <w:t>186.17</w:t>
            </w:r>
          </w:p>
        </w:tc>
        <w:tc>
          <w:tcPr>
            <w:tcW w:w="1134" w:type="dxa"/>
            <w:vAlign w:val="center"/>
          </w:tcPr>
          <w:p>
            <w:pPr>
              <w:pStyle w:val="15"/>
            </w:pPr>
            <w:r>
              <w:t>186.17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38.20</w:t>
            </w:r>
          </w:p>
        </w:tc>
        <w:tc>
          <w:tcPr>
            <w:tcW w:w="1134" w:type="dxa"/>
            <w:vAlign w:val="center"/>
          </w:tcPr>
          <w:p>
            <w:pPr>
              <w:pStyle w:val="11"/>
            </w:pPr>
            <w:r>
              <w:t>38.20</w:t>
            </w:r>
          </w:p>
        </w:tc>
        <w:tc>
          <w:tcPr>
            <w:tcW w:w="1134" w:type="dxa"/>
            <w:vAlign w:val="center"/>
          </w:tcPr>
          <w:p>
            <w:pPr>
              <w:pStyle w:val="11"/>
            </w:pPr>
            <w:r>
              <w:t>38.20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38.20</w:t>
            </w:r>
          </w:p>
        </w:tc>
        <w:tc>
          <w:tcPr>
            <w:tcW w:w="1134" w:type="dxa"/>
            <w:vAlign w:val="center"/>
          </w:tcPr>
          <w:p>
            <w:pPr>
              <w:pStyle w:val="11"/>
            </w:pPr>
            <w:r>
              <w:t>38.20</w:t>
            </w:r>
          </w:p>
        </w:tc>
        <w:tc>
          <w:tcPr>
            <w:tcW w:w="1134" w:type="dxa"/>
            <w:vAlign w:val="center"/>
          </w:tcPr>
          <w:p>
            <w:pPr>
              <w:pStyle w:val="11"/>
            </w:pPr>
            <w:r>
              <w:t>38.20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8.16</w:t>
            </w:r>
          </w:p>
        </w:tc>
        <w:tc>
          <w:tcPr>
            <w:tcW w:w="1134" w:type="dxa"/>
            <w:vAlign w:val="center"/>
          </w:tcPr>
          <w:p>
            <w:pPr>
              <w:pStyle w:val="11"/>
            </w:pPr>
            <w:r>
              <w:t>8.16</w:t>
            </w:r>
          </w:p>
        </w:tc>
        <w:tc>
          <w:tcPr>
            <w:tcW w:w="1134" w:type="dxa"/>
            <w:vAlign w:val="center"/>
          </w:tcPr>
          <w:p>
            <w:pPr>
              <w:pStyle w:val="11"/>
            </w:pPr>
            <w:r>
              <w:t>8.16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2012902</w:t>
            </w:r>
          </w:p>
        </w:tc>
        <w:tc>
          <w:tcPr>
            <w:tcW w:w="1559" w:type="dxa"/>
            <w:vAlign w:val="center"/>
          </w:tcPr>
          <w:p>
            <w:pPr>
              <w:pStyle w:val="12"/>
            </w:pPr>
            <w:r>
              <w:t>一般行政管理事务</w:t>
            </w:r>
          </w:p>
        </w:tc>
        <w:tc>
          <w:tcPr>
            <w:tcW w:w="1134" w:type="dxa"/>
            <w:vAlign w:val="center"/>
          </w:tcPr>
          <w:p>
            <w:pPr>
              <w:pStyle w:val="11"/>
            </w:pPr>
            <w:r>
              <w:t>30.04</w:t>
            </w:r>
          </w:p>
        </w:tc>
        <w:tc>
          <w:tcPr>
            <w:tcW w:w="1134" w:type="dxa"/>
            <w:vAlign w:val="center"/>
          </w:tcPr>
          <w:p>
            <w:pPr>
              <w:pStyle w:val="11"/>
            </w:pPr>
            <w:r>
              <w:t>30.04</w:t>
            </w:r>
          </w:p>
        </w:tc>
        <w:tc>
          <w:tcPr>
            <w:tcW w:w="1134" w:type="dxa"/>
            <w:vAlign w:val="center"/>
          </w:tcPr>
          <w:p>
            <w:pPr>
              <w:pStyle w:val="11"/>
            </w:pPr>
            <w:r>
              <w:t>30.04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147.97</w:t>
            </w:r>
          </w:p>
        </w:tc>
        <w:tc>
          <w:tcPr>
            <w:tcW w:w="1134" w:type="dxa"/>
            <w:vAlign w:val="center"/>
          </w:tcPr>
          <w:p>
            <w:pPr>
              <w:pStyle w:val="11"/>
            </w:pPr>
            <w:r>
              <w:t>147.97</w:t>
            </w:r>
          </w:p>
        </w:tc>
        <w:tc>
          <w:tcPr>
            <w:tcW w:w="1134" w:type="dxa"/>
            <w:vAlign w:val="center"/>
          </w:tcPr>
          <w:p>
            <w:pPr>
              <w:pStyle w:val="11"/>
            </w:pPr>
            <w:r>
              <w:t>147.97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147.97</w:t>
            </w:r>
          </w:p>
        </w:tc>
        <w:tc>
          <w:tcPr>
            <w:tcW w:w="1134" w:type="dxa"/>
            <w:vAlign w:val="center"/>
          </w:tcPr>
          <w:p>
            <w:pPr>
              <w:pStyle w:val="11"/>
            </w:pPr>
            <w:r>
              <w:t>147.97</w:t>
            </w:r>
          </w:p>
        </w:tc>
        <w:tc>
          <w:tcPr>
            <w:tcW w:w="1134" w:type="dxa"/>
            <w:vAlign w:val="center"/>
          </w:tcPr>
          <w:p>
            <w:pPr>
              <w:pStyle w:val="11"/>
            </w:pPr>
            <w:r>
              <w:t>147.97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147.97</w:t>
            </w:r>
          </w:p>
        </w:tc>
        <w:tc>
          <w:tcPr>
            <w:tcW w:w="1134" w:type="dxa"/>
            <w:vAlign w:val="center"/>
          </w:tcPr>
          <w:p>
            <w:pPr>
              <w:pStyle w:val="11"/>
            </w:pPr>
            <w:r>
              <w:t>147.97</w:t>
            </w:r>
          </w:p>
        </w:tc>
        <w:tc>
          <w:tcPr>
            <w:tcW w:w="1134" w:type="dxa"/>
            <w:vAlign w:val="center"/>
          </w:tcPr>
          <w:p>
            <w:pPr>
              <w:pStyle w:val="11"/>
            </w:pPr>
            <w:r>
              <w:t>147.97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711001正定县总工会本级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186.17</w:t>
            </w:r>
          </w:p>
        </w:tc>
        <w:tc>
          <w:tcPr>
            <w:tcW w:w="1361" w:type="dxa"/>
            <w:vAlign w:val="center"/>
          </w:tcPr>
          <w:p>
            <w:pPr>
              <w:pStyle w:val="15"/>
            </w:pPr>
            <w:r>
              <w:t>156.13</w:t>
            </w:r>
          </w:p>
        </w:tc>
        <w:tc>
          <w:tcPr>
            <w:tcW w:w="1361" w:type="dxa"/>
            <w:vAlign w:val="center"/>
          </w:tcPr>
          <w:p>
            <w:pPr>
              <w:pStyle w:val="15"/>
            </w:pPr>
            <w:r>
              <w:t>30.04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38.20</w:t>
            </w:r>
          </w:p>
        </w:tc>
        <w:tc>
          <w:tcPr>
            <w:tcW w:w="1361" w:type="dxa"/>
            <w:vAlign w:val="center"/>
          </w:tcPr>
          <w:p>
            <w:pPr>
              <w:pStyle w:val="11"/>
            </w:pPr>
            <w:r>
              <w:t>8.16</w:t>
            </w:r>
          </w:p>
        </w:tc>
        <w:tc>
          <w:tcPr>
            <w:tcW w:w="1361" w:type="dxa"/>
            <w:vAlign w:val="center"/>
          </w:tcPr>
          <w:p>
            <w:pPr>
              <w:pStyle w:val="11"/>
            </w:pPr>
            <w:r>
              <w:t>30.04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38.20</w:t>
            </w:r>
          </w:p>
        </w:tc>
        <w:tc>
          <w:tcPr>
            <w:tcW w:w="1361" w:type="dxa"/>
            <w:vAlign w:val="center"/>
          </w:tcPr>
          <w:p>
            <w:pPr>
              <w:pStyle w:val="11"/>
            </w:pPr>
            <w:r>
              <w:t>8.16</w:t>
            </w:r>
          </w:p>
        </w:tc>
        <w:tc>
          <w:tcPr>
            <w:tcW w:w="1361" w:type="dxa"/>
            <w:vAlign w:val="center"/>
          </w:tcPr>
          <w:p>
            <w:pPr>
              <w:pStyle w:val="11"/>
            </w:pPr>
            <w:r>
              <w:t>30.04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8.16</w:t>
            </w:r>
          </w:p>
        </w:tc>
        <w:tc>
          <w:tcPr>
            <w:tcW w:w="1361" w:type="dxa"/>
            <w:vAlign w:val="center"/>
          </w:tcPr>
          <w:p>
            <w:pPr>
              <w:pStyle w:val="11"/>
            </w:pPr>
            <w:r>
              <w:t>8.16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2012902</w:t>
            </w:r>
          </w:p>
        </w:tc>
        <w:tc>
          <w:tcPr>
            <w:tcW w:w="4535" w:type="dxa"/>
            <w:vAlign w:val="center"/>
          </w:tcPr>
          <w:p>
            <w:pPr>
              <w:pStyle w:val="12"/>
            </w:pPr>
            <w:r>
              <w:t>一般行政管理事务</w:t>
            </w:r>
          </w:p>
        </w:tc>
        <w:tc>
          <w:tcPr>
            <w:tcW w:w="1361" w:type="dxa"/>
            <w:vAlign w:val="center"/>
          </w:tcPr>
          <w:p>
            <w:pPr>
              <w:pStyle w:val="11"/>
            </w:pPr>
            <w:r>
              <w:t>30.04</w:t>
            </w:r>
          </w:p>
        </w:tc>
        <w:tc>
          <w:tcPr>
            <w:tcW w:w="1361" w:type="dxa"/>
            <w:vAlign w:val="center"/>
          </w:tcPr>
          <w:p>
            <w:pPr>
              <w:pStyle w:val="11"/>
            </w:pPr>
          </w:p>
        </w:tc>
        <w:tc>
          <w:tcPr>
            <w:tcW w:w="1361" w:type="dxa"/>
            <w:vAlign w:val="center"/>
          </w:tcPr>
          <w:p>
            <w:pPr>
              <w:pStyle w:val="11"/>
            </w:pPr>
            <w:r>
              <w:t>30.04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147.97</w:t>
            </w:r>
          </w:p>
        </w:tc>
        <w:tc>
          <w:tcPr>
            <w:tcW w:w="1361" w:type="dxa"/>
            <w:vAlign w:val="center"/>
          </w:tcPr>
          <w:p>
            <w:pPr>
              <w:pStyle w:val="11"/>
            </w:pPr>
            <w:r>
              <w:t>147.97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147.97</w:t>
            </w:r>
          </w:p>
        </w:tc>
        <w:tc>
          <w:tcPr>
            <w:tcW w:w="1361" w:type="dxa"/>
            <w:vAlign w:val="center"/>
          </w:tcPr>
          <w:p>
            <w:pPr>
              <w:pStyle w:val="11"/>
            </w:pPr>
            <w:r>
              <w:t>147.97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147.97</w:t>
            </w:r>
          </w:p>
        </w:tc>
        <w:tc>
          <w:tcPr>
            <w:tcW w:w="1361" w:type="dxa"/>
            <w:vAlign w:val="center"/>
          </w:tcPr>
          <w:p>
            <w:pPr>
              <w:pStyle w:val="11"/>
            </w:pPr>
            <w:r>
              <w:t>147.97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711001正定县总工会本级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186.17</w:t>
            </w:r>
          </w:p>
        </w:tc>
        <w:tc>
          <w:tcPr>
            <w:tcW w:w="3402" w:type="dxa"/>
            <w:vAlign w:val="center"/>
          </w:tcPr>
          <w:p>
            <w:pPr>
              <w:pStyle w:val="12"/>
            </w:pPr>
            <w:r>
              <w:t>一、一般公共服务支出</w:t>
            </w:r>
          </w:p>
        </w:tc>
        <w:tc>
          <w:tcPr>
            <w:tcW w:w="1474" w:type="dxa"/>
            <w:vAlign w:val="center"/>
          </w:tcPr>
          <w:p>
            <w:pPr>
              <w:pStyle w:val="11"/>
            </w:pPr>
            <w:r>
              <w:t>38.20</w:t>
            </w:r>
          </w:p>
        </w:tc>
        <w:tc>
          <w:tcPr>
            <w:tcW w:w="1474" w:type="dxa"/>
            <w:vAlign w:val="center"/>
          </w:tcPr>
          <w:p>
            <w:pPr>
              <w:pStyle w:val="11"/>
            </w:pPr>
            <w:r>
              <w:t>38.20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147.97</w:t>
            </w:r>
          </w:p>
        </w:tc>
        <w:tc>
          <w:tcPr>
            <w:tcW w:w="1474" w:type="dxa"/>
            <w:vAlign w:val="center"/>
          </w:tcPr>
          <w:p>
            <w:pPr>
              <w:pStyle w:val="11"/>
            </w:pPr>
            <w:r>
              <w:t>147.97</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186.17</w:t>
            </w:r>
          </w:p>
        </w:tc>
        <w:tc>
          <w:tcPr>
            <w:tcW w:w="3402" w:type="dxa"/>
            <w:vAlign w:val="center"/>
          </w:tcPr>
          <w:p>
            <w:pPr>
              <w:pStyle w:val="14"/>
            </w:pPr>
            <w:r>
              <w:t>本年支出合计</w:t>
            </w:r>
          </w:p>
        </w:tc>
        <w:tc>
          <w:tcPr>
            <w:tcW w:w="1474" w:type="dxa"/>
            <w:vAlign w:val="center"/>
          </w:tcPr>
          <w:p>
            <w:pPr>
              <w:pStyle w:val="15"/>
            </w:pPr>
            <w:r>
              <w:t>186.17</w:t>
            </w:r>
          </w:p>
        </w:tc>
        <w:tc>
          <w:tcPr>
            <w:tcW w:w="1474" w:type="dxa"/>
            <w:vAlign w:val="center"/>
          </w:tcPr>
          <w:p>
            <w:pPr>
              <w:pStyle w:val="15"/>
            </w:pPr>
            <w:r>
              <w:t>186.17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186.17</w:t>
            </w:r>
          </w:p>
        </w:tc>
        <w:tc>
          <w:tcPr>
            <w:tcW w:w="3402" w:type="dxa"/>
            <w:vAlign w:val="center"/>
          </w:tcPr>
          <w:p>
            <w:pPr>
              <w:pStyle w:val="14"/>
            </w:pPr>
            <w:r>
              <w:t>支出总计</w:t>
            </w:r>
          </w:p>
        </w:tc>
        <w:tc>
          <w:tcPr>
            <w:tcW w:w="1474" w:type="dxa"/>
            <w:vAlign w:val="center"/>
          </w:tcPr>
          <w:p>
            <w:pPr>
              <w:pStyle w:val="15"/>
            </w:pPr>
            <w:r>
              <w:t>186.17</w:t>
            </w:r>
          </w:p>
        </w:tc>
        <w:tc>
          <w:tcPr>
            <w:tcW w:w="1474" w:type="dxa"/>
            <w:vAlign w:val="center"/>
          </w:tcPr>
          <w:p>
            <w:pPr>
              <w:pStyle w:val="15"/>
            </w:pPr>
            <w:r>
              <w:t>186.17</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711001正定县总工会本级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186.17</w:t>
            </w:r>
          </w:p>
        </w:tc>
        <w:tc>
          <w:tcPr>
            <w:tcW w:w="2551" w:type="dxa"/>
            <w:vAlign w:val="center"/>
          </w:tcPr>
          <w:p>
            <w:pPr>
              <w:pStyle w:val="15"/>
            </w:pPr>
            <w:r>
              <w:t>156.13</w:t>
            </w:r>
          </w:p>
        </w:tc>
        <w:tc>
          <w:tcPr>
            <w:tcW w:w="2551" w:type="dxa"/>
            <w:vAlign w:val="center"/>
          </w:tcPr>
          <w:p>
            <w:pPr>
              <w:pStyle w:val="15"/>
            </w:pPr>
            <w:r>
              <w:t>30.04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38.20</w:t>
            </w:r>
          </w:p>
        </w:tc>
        <w:tc>
          <w:tcPr>
            <w:tcW w:w="2551" w:type="dxa"/>
            <w:vAlign w:val="center"/>
          </w:tcPr>
          <w:p>
            <w:pPr>
              <w:pStyle w:val="11"/>
            </w:pPr>
            <w:r>
              <w:t>8.16</w:t>
            </w:r>
          </w:p>
        </w:tc>
        <w:tc>
          <w:tcPr>
            <w:tcW w:w="2551" w:type="dxa"/>
            <w:vAlign w:val="center"/>
          </w:tcPr>
          <w:p>
            <w:pPr>
              <w:pStyle w:val="11"/>
            </w:pPr>
            <w:r>
              <w:t>30.04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38.20</w:t>
            </w:r>
          </w:p>
        </w:tc>
        <w:tc>
          <w:tcPr>
            <w:tcW w:w="2551" w:type="dxa"/>
            <w:vAlign w:val="center"/>
          </w:tcPr>
          <w:p>
            <w:pPr>
              <w:pStyle w:val="11"/>
            </w:pPr>
            <w:r>
              <w:t>8.16</w:t>
            </w:r>
          </w:p>
        </w:tc>
        <w:tc>
          <w:tcPr>
            <w:tcW w:w="2551" w:type="dxa"/>
            <w:vAlign w:val="center"/>
          </w:tcPr>
          <w:p>
            <w:pPr>
              <w:pStyle w:val="11"/>
            </w:pPr>
            <w:r>
              <w:t>30.04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8.16</w:t>
            </w:r>
          </w:p>
        </w:tc>
        <w:tc>
          <w:tcPr>
            <w:tcW w:w="2551" w:type="dxa"/>
            <w:vAlign w:val="center"/>
          </w:tcPr>
          <w:p>
            <w:pPr>
              <w:pStyle w:val="11"/>
            </w:pPr>
            <w:r>
              <w:t>8.16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30.04</w:t>
            </w:r>
          </w:p>
        </w:tc>
        <w:tc>
          <w:tcPr>
            <w:tcW w:w="2551" w:type="dxa"/>
            <w:vAlign w:val="center"/>
          </w:tcPr>
          <w:p>
            <w:pPr>
              <w:pStyle w:val="11"/>
            </w:pPr>
          </w:p>
        </w:tc>
        <w:tc>
          <w:tcPr>
            <w:tcW w:w="2551" w:type="dxa"/>
            <w:vAlign w:val="center"/>
          </w:tcPr>
          <w:p>
            <w:pPr>
              <w:pStyle w:val="11"/>
            </w:pPr>
            <w:r>
              <w:t>30.04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147.97</w:t>
            </w:r>
          </w:p>
        </w:tc>
        <w:tc>
          <w:tcPr>
            <w:tcW w:w="2551" w:type="dxa"/>
            <w:vAlign w:val="center"/>
          </w:tcPr>
          <w:p>
            <w:pPr>
              <w:pStyle w:val="11"/>
            </w:pPr>
            <w:r>
              <w:t>147.97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147.97</w:t>
            </w:r>
          </w:p>
        </w:tc>
        <w:tc>
          <w:tcPr>
            <w:tcW w:w="2551" w:type="dxa"/>
            <w:vAlign w:val="center"/>
          </w:tcPr>
          <w:p>
            <w:pPr>
              <w:pStyle w:val="11"/>
            </w:pPr>
            <w:r>
              <w:t>147.97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147.97</w:t>
            </w:r>
          </w:p>
        </w:tc>
        <w:tc>
          <w:tcPr>
            <w:tcW w:w="2551" w:type="dxa"/>
            <w:vAlign w:val="center"/>
          </w:tcPr>
          <w:p>
            <w:pPr>
              <w:pStyle w:val="11"/>
            </w:pPr>
            <w:r>
              <w:t>147.97</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711001正定县总工会本级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156.13</w:t>
            </w:r>
          </w:p>
        </w:tc>
        <w:tc>
          <w:tcPr>
            <w:tcW w:w="2551" w:type="dxa"/>
            <w:vAlign w:val="center"/>
          </w:tcPr>
          <w:p>
            <w:pPr>
              <w:pStyle w:val="15"/>
            </w:pPr>
            <w:r>
              <w:t>154.19</w:t>
            </w:r>
          </w:p>
        </w:tc>
        <w:tc>
          <w:tcPr>
            <w:tcW w:w="2551" w:type="dxa"/>
            <w:vAlign w:val="center"/>
          </w:tcPr>
          <w:p>
            <w:pPr>
              <w:pStyle w:val="15"/>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5.16</w:t>
            </w:r>
          </w:p>
        </w:tc>
        <w:tc>
          <w:tcPr>
            <w:tcW w:w="2551" w:type="dxa"/>
            <w:vAlign w:val="center"/>
          </w:tcPr>
          <w:p>
            <w:pPr>
              <w:pStyle w:val="11"/>
            </w:pPr>
            <w:r>
              <w:t>5.16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5.16</w:t>
            </w:r>
          </w:p>
        </w:tc>
        <w:tc>
          <w:tcPr>
            <w:tcW w:w="2551" w:type="dxa"/>
            <w:vAlign w:val="center"/>
          </w:tcPr>
          <w:p>
            <w:pPr>
              <w:pStyle w:val="11"/>
            </w:pPr>
            <w:r>
              <w:t>5.16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1.94</w:t>
            </w:r>
          </w:p>
        </w:tc>
        <w:tc>
          <w:tcPr>
            <w:tcW w:w="2551" w:type="dxa"/>
            <w:vAlign w:val="center"/>
          </w:tcPr>
          <w:p>
            <w:pPr>
              <w:pStyle w:val="11"/>
            </w:pPr>
          </w:p>
        </w:tc>
        <w:tc>
          <w:tcPr>
            <w:tcW w:w="2551" w:type="dxa"/>
            <w:vAlign w:val="center"/>
          </w:tcPr>
          <w:p>
            <w:pPr>
              <w:pStyle w:val="11"/>
            </w:pPr>
            <w:r>
              <w:t>1.94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149.03</w:t>
            </w:r>
          </w:p>
        </w:tc>
        <w:tc>
          <w:tcPr>
            <w:tcW w:w="2551" w:type="dxa"/>
            <w:vAlign w:val="center"/>
          </w:tcPr>
          <w:p>
            <w:pPr>
              <w:pStyle w:val="11"/>
            </w:pPr>
            <w:r>
              <w:t>149.03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147.97</w:t>
            </w:r>
          </w:p>
        </w:tc>
        <w:tc>
          <w:tcPr>
            <w:tcW w:w="2551" w:type="dxa"/>
            <w:vAlign w:val="center"/>
          </w:tcPr>
          <w:p>
            <w:pPr>
              <w:pStyle w:val="11"/>
            </w:pPr>
            <w:r>
              <w:t>147.97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1.06</w:t>
            </w:r>
          </w:p>
        </w:tc>
        <w:tc>
          <w:tcPr>
            <w:tcW w:w="2551" w:type="dxa"/>
            <w:vAlign w:val="center"/>
          </w:tcPr>
          <w:p>
            <w:pPr>
              <w:pStyle w:val="11"/>
            </w:pPr>
            <w:r>
              <w:t>1.06</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711001正定县总工会本级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711001正定县总工会本级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711001正定县总工会本级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正定县总工会本级2026年单位预算信息公开情况说明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按照《中华人民共和国预算法》、《地方预决算公开操作规程》和《关于进一步推进预算公开工作的实施意见》规定，现将正定县总工会本级2026年单位预算公开如下：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（一）、负责贯彻执行县委工作部署和各级工会代表大会确定的方针任务及做出的决议。</w:t>
      </w:r>
    </w:p>
    <w:p>
      <w:pPr>
        <w:pStyle w:val="17"/>
      </w:pPr>
      <w:r>
        <w:t>（二）、负责组织和指导全县各级工会落实党的全心全意依靠工人阶级的根本指导方针；指导基层工会组织开展以职工代表大会为基本制度的民主决策、民主管理和民主监督工作，推行厂务公开和职工董事、职工监事制度。</w:t>
      </w:r>
    </w:p>
    <w:p>
      <w:pPr>
        <w:pStyle w:val="17"/>
      </w:pPr>
      <w:r>
        <w:t>（三）、负责职工合法权益重大问题的调查研究，及时反映职工群众的愿望和要求，并提出意见和建议；参与涉及职工切身利益和有关政策、措施、制度的制度；救助特困职工；指导劳动争议调解工作，为职工提供法律服务和法律援助，参与职工重大伤亡事故的调查处理。</w:t>
      </w:r>
    </w:p>
    <w:p>
      <w:pPr>
        <w:pStyle w:val="17"/>
      </w:pPr>
      <w:r>
        <w:t>（四）、负责指导基层工会建立集体合同制度，工资集体协商制度和监督保证机制；参与指导劳动合同签订工作。</w:t>
      </w:r>
    </w:p>
    <w:p>
      <w:pPr>
        <w:pStyle w:val="17"/>
      </w:pPr>
      <w:r>
        <w:t>（五）、负责指导全县各级工会的自身建设和各级工会干部的业务培训。</w:t>
      </w:r>
    </w:p>
    <w:p>
      <w:pPr>
        <w:pStyle w:val="17"/>
      </w:pPr>
      <w:r>
        <w:t>（六）、负责指导基层工会开展群众性的合理化建议，技术革新、劳动竞赛等经济技术创新活动。做好县及县以上劳动模范及“五一”奖章、奖状获得者的推荐、评选、表彰、培养和管理工作。</w:t>
      </w:r>
    </w:p>
    <w:p>
      <w:pPr>
        <w:pStyle w:val="17"/>
      </w:pPr>
      <w:r>
        <w:t>（七）、负责全县各级工会财务工作的政策指导和监督，工会经费和工会资产的管理、审查、审计工作；负责职工劳动福利待遇的指导和协调工作。</w:t>
      </w:r>
    </w:p>
    <w:p>
      <w:pPr>
        <w:pStyle w:val="17"/>
      </w:pPr>
      <w:r>
        <w:t>（八）、承担上级交办的其他事项。</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正定县总工会本级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186.17万元，其中：一般公共预算收入186.17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正定县总工会本级年度单位预算中支出预算的总体情况。2026年支出预算186.17万元，其中基本支出156.13万元，包括人员经费154.19万元和日常公用经费1.94万元；项目支出30.04万元，主要为在职人员社保缴费17.94万元，困难职工救助5万元，2026年省级困难职工及劳模帮扶救助专项资金7.1万元；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186.17万元，较2025年预算减少13.03万元，其中：基本支出增加5.73万元，主要为增加了退休人员统筹外待遇项目资金。项目支出减少18.76万元，主要为减少了市级以上劳模体检项目和礼堂维护项目。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2026年，我单位机关运行经费共计安排1.94万元，主要用于</w:t>
      </w:r>
      <w:r>
        <w:rPr>
          <w:rFonts w:hint="eastAsia"/>
          <w:lang w:eastAsia="zh-CN"/>
        </w:rPr>
        <w:t>退休人员福利费</w:t>
      </w:r>
      <w:bookmarkStart w:id="1" w:name="_GoBack"/>
      <w:bookmarkEnd w:id="1"/>
      <w:r>
        <w:t>。</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无出国境计划，无公车采购计划，公车运维所需与预算资金相同，公务接待量无增减变化。</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1、2026年省级困难职工及劳模帮扶救助专项资金（石财行【2025】33号）绩效目标表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13012326P000048100032</w:t>
            </w:r>
          </w:p>
        </w:tc>
        <w:tc>
          <w:tcPr>
            <w:tcW w:w="2835" w:type="dxa"/>
            <w:vAlign w:val="center"/>
          </w:tcPr>
          <w:p>
            <w:pPr>
              <w:pStyle w:val="10"/>
            </w:pPr>
            <w:r>
              <w:t>项目名称</w:t>
            </w:r>
          </w:p>
        </w:tc>
        <w:tc>
          <w:tcPr>
            <w:tcW w:w="6095" w:type="dxa"/>
            <w:gridSpan w:val="3"/>
            <w:vAlign w:val="center"/>
          </w:tcPr>
          <w:p>
            <w:pPr>
              <w:pStyle w:val="12"/>
            </w:pPr>
            <w:r>
              <w:t>2026年省级困难职工及劳模帮扶救助专项资金（石财行【2025】33号）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7.10</w:t>
            </w:r>
          </w:p>
        </w:tc>
        <w:tc>
          <w:tcPr>
            <w:tcW w:w="2835" w:type="dxa"/>
            <w:vAlign w:val="center"/>
          </w:tcPr>
          <w:p>
            <w:pPr>
              <w:pStyle w:val="10"/>
            </w:pPr>
            <w:r>
              <w:t>其中：财政    资金</w:t>
            </w:r>
          </w:p>
        </w:tc>
        <w:tc>
          <w:tcPr>
            <w:tcW w:w="2551" w:type="dxa"/>
            <w:vAlign w:val="center"/>
          </w:tcPr>
          <w:p>
            <w:pPr>
              <w:pStyle w:val="12"/>
            </w:pPr>
            <w:r>
              <w:t>7.10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2026年省级困难职工及劳模帮扶救助专项资金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1.对困难职工实施帮扶救助，降低生活必要成本支出，保障困难职工家庭生活水平在低保线以上，并结合本地区职工需求，规划特殊职工群体送温暖和提升职工生活品质项目。</w:t>
            </w:r>
            <w:r>
              <w:tab/>
            </w:r>
            <w:r>
              <w:tab/>
            </w:r>
            <w:r>
              <w:tab/>
            </w:r>
            <w:r>
              <w:tab/>
            </w:r>
            <w:r>
              <w:tab/>
            </w:r>
            <w:r>
              <w:tab/>
            </w:r>
          </w:p>
          <w:p>
            <w:pPr>
              <w:pStyle w:val="12"/>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资助困难家庭或个人完成率</w:t>
            </w:r>
          </w:p>
        </w:tc>
        <w:tc>
          <w:tcPr>
            <w:tcW w:w="5386" w:type="dxa"/>
            <w:vAlign w:val="center"/>
          </w:tcPr>
          <w:p>
            <w:pPr>
              <w:pStyle w:val="12"/>
            </w:pPr>
            <w:r>
              <w:t>资助困难家庭或个人完成率</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巩固解困脱困成果类项目职工帮扶救助率</w:t>
            </w:r>
          </w:p>
        </w:tc>
        <w:tc>
          <w:tcPr>
            <w:tcW w:w="5386" w:type="dxa"/>
            <w:vAlign w:val="center"/>
          </w:tcPr>
          <w:p>
            <w:pPr>
              <w:pStyle w:val="12"/>
            </w:pPr>
            <w:r>
              <w:t>巩固解困脱困成果类项目职工帮扶救助率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巩固解困脱困成果类项目救助资金发放及时性</w:t>
            </w:r>
          </w:p>
        </w:tc>
        <w:tc>
          <w:tcPr>
            <w:tcW w:w="5386" w:type="dxa"/>
            <w:vAlign w:val="center"/>
          </w:tcPr>
          <w:p>
            <w:pPr>
              <w:pStyle w:val="12"/>
            </w:pPr>
            <w:r>
              <w:t>巩固解困脱困成果类项目救助资金发放及时性</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巩固解困脱困成果类项目救助标准</w:t>
            </w:r>
          </w:p>
        </w:tc>
        <w:tc>
          <w:tcPr>
            <w:tcW w:w="5386" w:type="dxa"/>
            <w:vAlign w:val="center"/>
          </w:tcPr>
          <w:p>
            <w:pPr>
              <w:pStyle w:val="12"/>
            </w:pPr>
            <w:r>
              <w:t>巩固解困脱困成果类项目救助标准</w:t>
            </w:r>
          </w:p>
        </w:tc>
        <w:tc>
          <w:tcPr>
            <w:tcW w:w="2268" w:type="dxa"/>
            <w:vAlign w:val="center"/>
          </w:tcPr>
          <w:p>
            <w:pPr>
              <w:pStyle w:val="12"/>
            </w:pPr>
            <w:r>
              <w:t>按照《河北省困难职工及劳模帮扶救助专项资金管理办法》规定的救助标准</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受帮扶救助职工，困难得到缓解，生活状况提高的比例</w:t>
            </w:r>
          </w:p>
        </w:tc>
        <w:tc>
          <w:tcPr>
            <w:tcW w:w="5386" w:type="dxa"/>
            <w:vAlign w:val="center"/>
          </w:tcPr>
          <w:p>
            <w:pPr>
              <w:pStyle w:val="12"/>
            </w:pPr>
            <w:r>
              <w:t>受帮扶救助职工，困难得到缓解，生活状况提高的比例</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经济效益指标</w:t>
            </w:r>
          </w:p>
        </w:tc>
        <w:tc>
          <w:tcPr>
            <w:tcW w:w="2835" w:type="dxa"/>
            <w:vAlign w:val="center"/>
          </w:tcPr>
          <w:p>
            <w:pPr>
              <w:pStyle w:val="12"/>
            </w:pPr>
            <w:r>
              <w:t>对困难职工实施帮扶救助，降低生活必要成本支出</w:t>
            </w:r>
          </w:p>
        </w:tc>
        <w:tc>
          <w:tcPr>
            <w:tcW w:w="5386" w:type="dxa"/>
            <w:vAlign w:val="center"/>
          </w:tcPr>
          <w:p>
            <w:pPr>
              <w:pStyle w:val="12"/>
            </w:pPr>
            <w:r>
              <w:t>对困难职工实施帮扶救助，降低生活必要成本支出</w:t>
            </w:r>
          </w:p>
        </w:tc>
        <w:tc>
          <w:tcPr>
            <w:tcW w:w="2268" w:type="dxa"/>
            <w:vAlign w:val="center"/>
          </w:tcPr>
          <w:p>
            <w:pPr>
              <w:pStyle w:val="12"/>
            </w:pPr>
            <w:r>
              <w:t>≥90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保障困难职工家庭生活水平在低保线以上</w:t>
            </w:r>
          </w:p>
        </w:tc>
        <w:tc>
          <w:tcPr>
            <w:tcW w:w="5386" w:type="dxa"/>
            <w:vAlign w:val="center"/>
          </w:tcPr>
          <w:p>
            <w:pPr>
              <w:pStyle w:val="12"/>
            </w:pPr>
            <w:r>
              <w:t>保障困难职工家庭生活水平在低保线以上</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维护社会稳定</w:t>
            </w:r>
          </w:p>
        </w:tc>
        <w:tc>
          <w:tcPr>
            <w:tcW w:w="5386" w:type="dxa"/>
            <w:vAlign w:val="center"/>
          </w:tcPr>
          <w:p>
            <w:pPr>
              <w:pStyle w:val="12"/>
            </w:pPr>
            <w:r>
              <w:t>维护社会稳定</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受助职工对工会帮扶救助工作的满意度</w:t>
            </w:r>
          </w:p>
        </w:tc>
        <w:tc>
          <w:tcPr>
            <w:tcW w:w="5386" w:type="dxa"/>
            <w:vAlign w:val="center"/>
          </w:tcPr>
          <w:p>
            <w:pPr>
              <w:pStyle w:val="12"/>
            </w:pPr>
            <w:r>
              <w:t>受助职工对工会帮扶救助工作的满意度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2、困难职工帮扶资金绩效目标表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13012326P00000212488F</w:t>
            </w:r>
          </w:p>
        </w:tc>
        <w:tc>
          <w:tcPr>
            <w:tcW w:w="2835" w:type="dxa"/>
            <w:vAlign w:val="center"/>
          </w:tcPr>
          <w:p>
            <w:pPr>
              <w:pStyle w:val="10"/>
            </w:pPr>
            <w:r>
              <w:t>项目名称</w:t>
            </w:r>
          </w:p>
        </w:tc>
        <w:tc>
          <w:tcPr>
            <w:tcW w:w="6095" w:type="dxa"/>
            <w:gridSpan w:val="3"/>
            <w:vAlign w:val="center"/>
          </w:tcPr>
          <w:p>
            <w:pPr>
              <w:pStyle w:val="12"/>
            </w:pPr>
            <w:r>
              <w:t>困难职工帮扶资金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对困难职工帮扶救助，使困难职工感受到党的关怀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1.对困难职工帮扶救助，使困难职工感受到党的关怀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救助对象审批率</w:t>
            </w:r>
          </w:p>
        </w:tc>
        <w:tc>
          <w:tcPr>
            <w:tcW w:w="5386" w:type="dxa"/>
            <w:vAlign w:val="center"/>
          </w:tcPr>
          <w:p>
            <w:pPr>
              <w:pStyle w:val="12"/>
            </w:pPr>
            <w:r>
              <w:t>严格救助对象的审批标准，保证救助合格审批率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数量指标</w:t>
            </w:r>
          </w:p>
        </w:tc>
        <w:tc>
          <w:tcPr>
            <w:tcW w:w="2835" w:type="dxa"/>
            <w:vAlign w:val="center"/>
          </w:tcPr>
          <w:p>
            <w:pPr>
              <w:pStyle w:val="12"/>
            </w:pPr>
            <w:r>
              <w:t>建档率</w:t>
            </w:r>
          </w:p>
        </w:tc>
        <w:tc>
          <w:tcPr>
            <w:tcW w:w="5386" w:type="dxa"/>
            <w:vAlign w:val="center"/>
          </w:tcPr>
          <w:p>
            <w:pPr>
              <w:pStyle w:val="12"/>
            </w:pPr>
            <w:r>
              <w:t>对救助对象审批合格的建立档案管理</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帮扶资金使用情况</w:t>
            </w:r>
          </w:p>
        </w:tc>
        <w:tc>
          <w:tcPr>
            <w:tcW w:w="5386" w:type="dxa"/>
            <w:vAlign w:val="center"/>
          </w:tcPr>
          <w:p>
            <w:pPr>
              <w:pStyle w:val="12"/>
            </w:pPr>
            <w:r>
              <w:t>按照预算安排</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及时率</w:t>
            </w:r>
          </w:p>
        </w:tc>
        <w:tc>
          <w:tcPr>
            <w:tcW w:w="5386" w:type="dxa"/>
            <w:vAlign w:val="center"/>
          </w:tcPr>
          <w:p>
            <w:pPr>
              <w:pStyle w:val="12"/>
            </w:pPr>
            <w:r>
              <w:t>帮扶的及时率</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社会稳定水平</w:t>
            </w:r>
          </w:p>
        </w:tc>
        <w:tc>
          <w:tcPr>
            <w:tcW w:w="5386" w:type="dxa"/>
            <w:vAlign w:val="center"/>
          </w:tcPr>
          <w:p>
            <w:pPr>
              <w:pStyle w:val="12"/>
            </w:pPr>
            <w:r>
              <w:t>困难职工生活得到保障</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经济效益指标</w:t>
            </w:r>
          </w:p>
        </w:tc>
        <w:tc>
          <w:tcPr>
            <w:tcW w:w="2835" w:type="dxa"/>
            <w:vAlign w:val="center"/>
          </w:tcPr>
          <w:p>
            <w:pPr>
              <w:pStyle w:val="12"/>
            </w:pPr>
            <w:r>
              <w:t>经济稳定</w:t>
            </w:r>
          </w:p>
        </w:tc>
        <w:tc>
          <w:tcPr>
            <w:tcW w:w="5386" w:type="dxa"/>
            <w:vAlign w:val="center"/>
          </w:tcPr>
          <w:p>
            <w:pPr>
              <w:pStyle w:val="12"/>
            </w:pPr>
            <w:r>
              <w:t>困难职工生活得到保障</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保障生态效益</w:t>
            </w:r>
          </w:p>
        </w:tc>
        <w:tc>
          <w:tcPr>
            <w:tcW w:w="5386" w:type="dxa"/>
            <w:vAlign w:val="center"/>
          </w:tcPr>
          <w:p>
            <w:pPr>
              <w:pStyle w:val="12"/>
            </w:pPr>
            <w:r>
              <w:t>保障生态效益</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促进可持续发展</w:t>
            </w:r>
          </w:p>
        </w:tc>
        <w:tc>
          <w:tcPr>
            <w:tcW w:w="5386" w:type="dxa"/>
            <w:vAlign w:val="center"/>
          </w:tcPr>
          <w:p>
            <w:pPr>
              <w:pStyle w:val="12"/>
            </w:pPr>
            <w:r>
              <w:t>促进可持续发展</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困难职工满意度</w:t>
            </w:r>
          </w:p>
        </w:tc>
        <w:tc>
          <w:tcPr>
            <w:tcW w:w="5386" w:type="dxa"/>
            <w:vAlign w:val="center"/>
          </w:tcPr>
          <w:p>
            <w:pPr>
              <w:pStyle w:val="12"/>
            </w:pPr>
            <w:r>
              <w:t>困难职工对帮扶救助的满意度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3、在职人员社保缴费绩效目标表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13012326P00000212487U</w:t>
            </w:r>
          </w:p>
        </w:tc>
        <w:tc>
          <w:tcPr>
            <w:tcW w:w="2835" w:type="dxa"/>
            <w:vAlign w:val="center"/>
          </w:tcPr>
          <w:p>
            <w:pPr>
              <w:pStyle w:val="10"/>
            </w:pPr>
            <w:r>
              <w:t>项目名称</w:t>
            </w:r>
          </w:p>
        </w:tc>
        <w:tc>
          <w:tcPr>
            <w:tcW w:w="6095" w:type="dxa"/>
            <w:gridSpan w:val="3"/>
            <w:vAlign w:val="center"/>
          </w:tcPr>
          <w:p>
            <w:pPr>
              <w:pStyle w:val="12"/>
            </w:pPr>
            <w:r>
              <w:t>在职人员社保缴费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17.94</w:t>
            </w:r>
          </w:p>
        </w:tc>
        <w:tc>
          <w:tcPr>
            <w:tcW w:w="2835" w:type="dxa"/>
            <w:vAlign w:val="center"/>
          </w:tcPr>
          <w:p>
            <w:pPr>
              <w:pStyle w:val="10"/>
            </w:pPr>
            <w:r>
              <w:t>其中：财政    资金</w:t>
            </w:r>
          </w:p>
        </w:tc>
        <w:tc>
          <w:tcPr>
            <w:tcW w:w="2551" w:type="dxa"/>
            <w:vAlign w:val="center"/>
          </w:tcPr>
          <w:p>
            <w:pPr>
              <w:pStyle w:val="12"/>
            </w:pPr>
            <w:r>
              <w:t>17.94</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2"/>
            </w:pPr>
            <w:r>
              <w:t>确保在职人员养老、医疗保险按时、按标准缴纳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3"/>
            </w:pPr>
            <w:r>
              <w:t xml:space="preserve"> </w:t>
            </w:r>
          </w:p>
        </w:tc>
        <w:tc>
          <w:tcPr>
            <w:tcW w:w="2835" w:type="dxa"/>
            <w:vAlign w:val="center"/>
          </w:tcPr>
          <w:p>
            <w:pPr>
              <w:pStyle w:val="13"/>
            </w:pPr>
            <w:r>
              <w:t xml:space="preserve"> </w:t>
            </w:r>
          </w:p>
        </w:tc>
        <w:tc>
          <w:tcPr>
            <w:tcW w:w="2551" w:type="dxa"/>
            <w:vAlign w:val="center"/>
          </w:tcPr>
          <w:p>
            <w:pPr>
              <w:pStyle w:val="13"/>
            </w:pPr>
            <w:r>
              <w:t xml:space="preserve"> </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1.确保在职人员养老、医疗保险按时按标准缴纳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社保缴费覆盖率</w:t>
            </w:r>
          </w:p>
        </w:tc>
        <w:tc>
          <w:tcPr>
            <w:tcW w:w="5386" w:type="dxa"/>
            <w:vAlign w:val="center"/>
          </w:tcPr>
          <w:p>
            <w:pPr>
              <w:pStyle w:val="12"/>
            </w:pPr>
            <w:r>
              <w:t>在职人员社保缴费全覆盖</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质量指标</w:t>
            </w:r>
          </w:p>
        </w:tc>
        <w:tc>
          <w:tcPr>
            <w:tcW w:w="2835" w:type="dxa"/>
            <w:vAlign w:val="center"/>
          </w:tcPr>
          <w:p>
            <w:pPr>
              <w:pStyle w:val="12"/>
            </w:pPr>
            <w:r>
              <w:t>职工参保完成率</w:t>
            </w:r>
          </w:p>
        </w:tc>
        <w:tc>
          <w:tcPr>
            <w:tcW w:w="5386" w:type="dxa"/>
            <w:vAlign w:val="center"/>
          </w:tcPr>
          <w:p>
            <w:pPr>
              <w:pStyle w:val="12"/>
            </w:pPr>
            <w:r>
              <w:t>工会在职人员参保情况</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时效指标</w:t>
            </w:r>
          </w:p>
        </w:tc>
        <w:tc>
          <w:tcPr>
            <w:tcW w:w="2835" w:type="dxa"/>
            <w:vAlign w:val="center"/>
          </w:tcPr>
          <w:p>
            <w:pPr>
              <w:pStyle w:val="12"/>
            </w:pPr>
            <w:r>
              <w:t>及时性</w:t>
            </w:r>
          </w:p>
        </w:tc>
        <w:tc>
          <w:tcPr>
            <w:tcW w:w="5386" w:type="dxa"/>
            <w:vAlign w:val="center"/>
          </w:tcPr>
          <w:p>
            <w:pPr>
              <w:pStyle w:val="12"/>
            </w:pPr>
            <w:r>
              <w:t>按时缴纳</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成本指标</w:t>
            </w:r>
          </w:p>
        </w:tc>
        <w:tc>
          <w:tcPr>
            <w:tcW w:w="2835" w:type="dxa"/>
            <w:vAlign w:val="center"/>
          </w:tcPr>
          <w:p>
            <w:pPr>
              <w:pStyle w:val="12"/>
            </w:pPr>
            <w:r>
              <w:t>资金使用率</w:t>
            </w:r>
          </w:p>
        </w:tc>
        <w:tc>
          <w:tcPr>
            <w:tcW w:w="5386" w:type="dxa"/>
            <w:vAlign w:val="center"/>
          </w:tcPr>
          <w:p>
            <w:pPr>
              <w:pStyle w:val="12"/>
            </w:pPr>
            <w:r>
              <w:t>按预算执行</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缴费人员的受益率</w:t>
            </w:r>
          </w:p>
        </w:tc>
        <w:tc>
          <w:tcPr>
            <w:tcW w:w="5386" w:type="dxa"/>
            <w:vAlign w:val="center"/>
          </w:tcPr>
          <w:p>
            <w:pPr>
              <w:pStyle w:val="12"/>
            </w:pPr>
            <w:r>
              <w:t>保障职工权益</w:t>
            </w:r>
          </w:p>
        </w:tc>
        <w:tc>
          <w:tcPr>
            <w:tcW w:w="2268" w:type="dxa"/>
            <w:vAlign w:val="center"/>
          </w:tcPr>
          <w:p>
            <w:pPr>
              <w:pStyle w:val="12"/>
            </w:pPr>
            <w:r>
              <w:t>≥95</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经济效益指标</w:t>
            </w:r>
          </w:p>
        </w:tc>
        <w:tc>
          <w:tcPr>
            <w:tcW w:w="2835" w:type="dxa"/>
            <w:vAlign w:val="center"/>
          </w:tcPr>
          <w:p>
            <w:pPr>
              <w:pStyle w:val="12"/>
            </w:pPr>
            <w:r>
              <w:t>经济稳定</w:t>
            </w:r>
          </w:p>
        </w:tc>
        <w:tc>
          <w:tcPr>
            <w:tcW w:w="5386" w:type="dxa"/>
            <w:vAlign w:val="center"/>
          </w:tcPr>
          <w:p>
            <w:pPr>
              <w:pStyle w:val="12"/>
            </w:pPr>
            <w:r>
              <w:t>在职人员社保缴费全覆盖</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生态效益指标</w:t>
            </w:r>
          </w:p>
        </w:tc>
        <w:tc>
          <w:tcPr>
            <w:tcW w:w="2835" w:type="dxa"/>
            <w:vAlign w:val="center"/>
          </w:tcPr>
          <w:p>
            <w:pPr>
              <w:pStyle w:val="12"/>
            </w:pPr>
            <w:r>
              <w:t>保障生态效益</w:t>
            </w:r>
          </w:p>
        </w:tc>
        <w:tc>
          <w:tcPr>
            <w:tcW w:w="5386" w:type="dxa"/>
            <w:vAlign w:val="center"/>
          </w:tcPr>
          <w:p>
            <w:pPr>
              <w:pStyle w:val="12"/>
            </w:pPr>
            <w:r>
              <w:t>保障生态效益</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促进可持续发展</w:t>
            </w:r>
          </w:p>
        </w:tc>
        <w:tc>
          <w:tcPr>
            <w:tcW w:w="5386" w:type="dxa"/>
            <w:vAlign w:val="center"/>
          </w:tcPr>
          <w:p>
            <w:pPr>
              <w:pStyle w:val="12"/>
            </w:pPr>
            <w:r>
              <w:t>促进可持续发展</w:t>
            </w:r>
          </w:p>
        </w:tc>
        <w:tc>
          <w:tcPr>
            <w:tcW w:w="2268" w:type="dxa"/>
            <w:vAlign w:val="center"/>
          </w:tcPr>
          <w:p>
            <w:pPr>
              <w:pStyle w:val="12"/>
            </w:pPr>
            <w:r>
              <w:t>100</w:t>
            </w:r>
          </w:p>
        </w:tc>
        <w:tc>
          <w:tcPr>
            <w:tcW w:w="1276"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职工满意度</w:t>
            </w:r>
          </w:p>
        </w:tc>
        <w:tc>
          <w:tcPr>
            <w:tcW w:w="5386" w:type="dxa"/>
            <w:vAlign w:val="center"/>
          </w:tcPr>
          <w:p>
            <w:pPr>
              <w:pStyle w:val="12"/>
            </w:pPr>
            <w:r>
              <w:t>在职职工对参保的满意度</w:t>
            </w:r>
          </w:p>
        </w:tc>
        <w:tc>
          <w:tcPr>
            <w:tcW w:w="2268" w:type="dxa"/>
            <w:vAlign w:val="center"/>
          </w:tcPr>
          <w:p>
            <w:pPr>
              <w:pStyle w:val="12"/>
            </w:pPr>
            <w:r>
              <w:t>≥95</w:t>
            </w:r>
          </w:p>
        </w:tc>
        <w:tc>
          <w:tcPr>
            <w:tcW w:w="1276" w:type="dxa"/>
            <w:vAlign w:val="center"/>
          </w:tcPr>
          <w:p>
            <w:pPr>
              <w:pStyle w:val="12"/>
            </w:pPr>
            <w:r>
              <w:t>行业标准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711001正定县总工会本级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正定县总工会本级上年末固定资产金额为0.00万元（详见下表）。本年度拟购置固定资产总额为0.00万元，已按要求列入政府采购预算，详见政府采购预算表。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711001正定县总工会本级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10002FF" w:usb1="4000ACFF" w:usb2="00000009"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A084B60"/>
    <w:rsid w:val="5FE37C21"/>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24</Pages>
  <Words>0</Words>
  <Characters>0</Characters>
  <Lines>0</Lines>
  <Paragraphs>0</Paragraphs>
  <TotalTime>0</TotalTime>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2026-02-25T11:28:00Z</dcterms:created>
  <dc:creator>Administrator</dc:creator>
  <cp:lastModifiedBy>Administrator</cp:lastModifiedBy>
  <dcterms:modified xsi:type="dcterms:W3CDTF">2026-02-25T06:03:50Z</dcterms:modified>
  <dc:title>2026年单位预算信息公开目录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