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4</w:t>
      </w:r>
      <w:r>
        <w:fldChar w:fldCharType="end"/>
      </w:r>
      <w:r>
        <w:fldChar w:fldCharType="end"/>
      </w:r>
    </w:p>
    <w:p>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5</w:t>
      </w:r>
      <w:r>
        <w:fldChar w:fldCharType="end"/>
      </w:r>
      <w:r>
        <w:fldChar w:fldCharType="end"/>
      </w:r>
    </w:p>
    <w:p>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8</w:t>
      </w:r>
      <w:r>
        <w:fldChar w:fldCharType="end"/>
      </w:r>
      <w:r>
        <w:fldChar w:fldCharType="end"/>
      </w:r>
    </w:p>
    <w:p>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9</w:t>
      </w:r>
      <w:r>
        <w:fldChar w:fldCharType="end"/>
      </w:r>
      <w:r>
        <w:fldChar w:fldCharType="end"/>
      </w:r>
    </w:p>
    <w:p>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10</w:t>
      </w:r>
      <w:r>
        <w:fldChar w:fldCharType="end"/>
      </w:r>
      <w:r>
        <w:fldChar w:fldCharType="end"/>
      </w:r>
    </w:p>
    <w:p>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11</w:t>
      </w:r>
      <w:r>
        <w:fldChar w:fldCharType="end"/>
      </w:r>
      <w:r>
        <w:fldChar w:fldCharType="end"/>
      </w:r>
    </w:p>
    <w:p>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12</w:t>
      </w:r>
      <w:r>
        <w:fldChar w:fldCharType="end"/>
      </w:r>
      <w:r>
        <w:fldChar w:fldCharType="end"/>
      </w:r>
    </w:p>
    <w:p>
      <w:pPr/>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13</w:t>
      </w:r>
      <w:r>
        <w:fldChar w:fldCharType="end"/>
      </w:r>
      <w:r>
        <w:fldChar w:fldCharType="end"/>
      </w:r>
    </w:p>
    <w:p>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14</w:t>
      </w:r>
      <w:r>
        <w:fldChar w:fldCharType="end"/>
      </w:r>
      <w:r>
        <w:fldChar w:fldCharType="end"/>
      </w:r>
    </w:p>
    <w:p>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15</w:t>
      </w:r>
      <w:r>
        <w:fldChar w:fldCharType="end"/>
      </w:r>
      <w:r>
        <w:fldChar w:fldCharType="end"/>
      </w:r>
    </w:p>
    <w:p>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15</w:t>
      </w:r>
      <w:r>
        <w:fldChar w:fldCharType="end"/>
      </w:r>
      <w:r>
        <w:fldChar w:fldCharType="end"/>
      </w:r>
    </w:p>
    <w:p>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15</w:t>
      </w:r>
      <w:r>
        <w:fldChar w:fldCharType="end"/>
      </w:r>
      <w:r>
        <w:fldChar w:fldCharType="end"/>
      </w:r>
    </w:p>
    <w:p>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18</w:t>
      </w:r>
      <w:r>
        <w:fldChar w:fldCharType="end"/>
      </w:r>
      <w:r>
        <w:fldChar w:fldCharType="end"/>
      </w:r>
    </w:p>
    <w:p>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19</w:t>
      </w:r>
      <w:r>
        <w:fldChar w:fldCharType="end"/>
      </w:r>
      <w:r>
        <w:fldChar w:fldCharType="end"/>
      </w:r>
    </w:p>
    <w:p>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23</w:t>
      </w:r>
      <w:r>
        <w:fldChar w:fldCharType="end"/>
      </w:r>
      <w:r>
        <w:fldChar w:fldCharType="end"/>
      </w:r>
    </w:p>
    <w:p>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23</w:t>
      </w:r>
      <w:r>
        <w:fldChar w:fldCharType="end"/>
      </w:r>
      <w:r>
        <w:fldChar w:fldCharType="end"/>
      </w:r>
    </w:p>
    <w:p>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24</w:t>
      </w:r>
      <w:r>
        <w:fldChar w:fldCharType="end"/>
      </w:r>
      <w:r>
        <w:fldChar w:fldCharType="end"/>
      </w:r>
    </w:p>
    <w:p>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25</w:t>
      </w:r>
      <w:r>
        <w:fldChar w:fldCharType="end"/>
      </w:r>
      <w:r>
        <w:fldChar w:fldCharType="end"/>
      </w:r>
    </w:p>
    <w:p>
      <w:pPr>
        <w:sectPr>
          <w:pgSz w:w="16840" w:h="11900" w:orient="landscape"/>
          <w:pgMar w:top="1587" w:right="1134" w:bottom="1361" w:left="1134" w:header="720" w:footer="720" w:gutter="0"/>
          <w:pgNumType w:start="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6"/>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0"/>
            </w:pPr>
            <w:r>
              <w:t>711正定县总工会</w:t>
            </w:r>
          </w:p>
        </w:tc>
        <w:tc>
          <w:tcPr>
            <w:tcW w:w="2126" w:type="dxa"/>
            <w:tcBorders>
              <w:top w:val="single" w:color="FFFFFF" w:sz="6" w:space="0"/>
              <w:left w:val="single" w:color="FFFFFF" w:sz="6" w:space="0"/>
              <w:right w:val="single" w:color="FFFFFF" w:sz="6" w:space="0"/>
            </w:tcBorders>
            <w:vAlign w:val="center"/>
          </w:tcPr>
          <w:p>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p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186.17</w:t>
            </w:r>
          </w:p>
        </w:tc>
        <w:tc>
          <w:tcPr>
            <w:tcW w:w="4535" w:type="dxa"/>
            <w:vAlign w:val="center"/>
          </w:tcPr>
          <w:p>
            <w:pPr>
              <w:pStyle w:val="13"/>
            </w:pPr>
            <w:r>
              <w:t>一、一般公共服务支出</w:t>
            </w:r>
          </w:p>
        </w:tc>
        <w:tc>
          <w:tcPr>
            <w:tcW w:w="2126" w:type="dxa"/>
            <w:vAlign w:val="center"/>
          </w:tcPr>
          <w:p>
            <w:pPr>
              <w:pStyle w:val="12"/>
            </w:pPr>
            <w:r>
              <w:t>38.20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p>
        </w:tc>
        <w:tc>
          <w:tcPr>
            <w:tcW w:w="4535" w:type="dxa"/>
            <w:vAlign w:val="center"/>
          </w:tcPr>
          <w:p>
            <w:pPr>
              <w:pStyle w:val="13"/>
            </w:pPr>
            <w:r>
              <w:t>二、外交支出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r>
              <w:t>147.97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5"/>
            </w:pPr>
            <w:r>
              <w:t>本年收入合计</w:t>
            </w:r>
          </w:p>
        </w:tc>
        <w:tc>
          <w:tcPr>
            <w:tcW w:w="2126" w:type="dxa"/>
            <w:vAlign w:val="center"/>
          </w:tcPr>
          <w:p>
            <w:pPr>
              <w:pStyle w:val="16"/>
            </w:pPr>
            <w:r>
              <w:t>186.17</w:t>
            </w:r>
          </w:p>
        </w:tc>
        <w:tc>
          <w:tcPr>
            <w:tcW w:w="4535" w:type="dxa"/>
            <w:vAlign w:val="center"/>
          </w:tcPr>
          <w:p>
            <w:pPr>
              <w:pStyle w:val="15"/>
            </w:pPr>
            <w:r>
              <w:t>本年支出合计</w:t>
            </w:r>
          </w:p>
        </w:tc>
        <w:tc>
          <w:tcPr>
            <w:tcW w:w="2126" w:type="dxa"/>
            <w:vAlign w:val="center"/>
          </w:tcPr>
          <w:p>
            <w:pPr>
              <w:pStyle w:val="16"/>
            </w:pPr>
            <w:r>
              <w:t>186.17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3"/>
            </w:pPr>
            <w:r>
              <w:t>上年结转结余</w:t>
            </w:r>
          </w:p>
        </w:tc>
        <w:tc>
          <w:tcPr>
            <w:tcW w:w="2126" w:type="dxa"/>
            <w:vAlign w:val="center"/>
          </w:tcPr>
          <w:p>
            <w:pPr>
              <w:pStyle w:val="12"/>
            </w:pPr>
          </w:p>
        </w:tc>
        <w:tc>
          <w:tcPr>
            <w:tcW w:w="4535" w:type="dxa"/>
            <w:vAlign w:val="center"/>
          </w:tcPr>
          <w:p>
            <w:pPr>
              <w:pStyle w:val="13"/>
            </w:pPr>
            <w:r>
              <w:t>年终结转结余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5"/>
            </w:pPr>
            <w:r>
              <w:t>收入总计</w:t>
            </w:r>
          </w:p>
        </w:tc>
        <w:tc>
          <w:tcPr>
            <w:tcW w:w="2126" w:type="dxa"/>
            <w:vAlign w:val="center"/>
          </w:tcPr>
          <w:p>
            <w:pPr>
              <w:pStyle w:val="16"/>
            </w:pPr>
            <w:r>
              <w:t>186.17</w:t>
            </w:r>
          </w:p>
        </w:tc>
        <w:tc>
          <w:tcPr>
            <w:tcW w:w="4535" w:type="dxa"/>
            <w:vAlign w:val="center"/>
          </w:tcPr>
          <w:p>
            <w:pPr>
              <w:pStyle w:val="15"/>
            </w:pPr>
            <w:r>
              <w:t>支出总计</w:t>
            </w:r>
          </w:p>
        </w:tc>
        <w:tc>
          <w:tcPr>
            <w:tcW w:w="2126" w:type="dxa"/>
            <w:vAlign w:val="center"/>
          </w:tcPr>
          <w:p>
            <w:pPr>
              <w:pStyle w:val="16"/>
            </w:pPr>
            <w:r>
              <w:t>186.17</w:t>
            </w:r>
          </w:p>
        </w:tc>
      </w:tr>
    </w:tbl>
    <w:p>
      <w:pPr>
        <w:sectPr>
          <w:footerReference r:id="rId3" w:type="default"/>
          <w:footerReference r:id="rId4" w:type="even"/>
          <w:pgSz w:w="16840" w:h="11900" w:orient="landscape"/>
          <w:pgMar w:top="1361" w:right="1020" w:bottom="1134" w:left="1020" w:header="720" w:footer="720" w:gutter="0"/>
          <w:pgNumType w:start="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6"/>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711正定县总工会</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2"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p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p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186.17</w:t>
            </w:r>
          </w:p>
        </w:tc>
        <w:tc>
          <w:tcPr>
            <w:tcW w:w="1134" w:type="dxa"/>
            <w:vAlign w:val="center"/>
          </w:tcPr>
          <w:p>
            <w:pPr>
              <w:pStyle w:val="16"/>
            </w:pPr>
            <w:r>
              <w:t>186.17</w:t>
            </w:r>
          </w:p>
        </w:tc>
        <w:tc>
          <w:tcPr>
            <w:tcW w:w="1134" w:type="dxa"/>
            <w:vAlign w:val="center"/>
          </w:tcPr>
          <w:p>
            <w:pPr>
              <w:pStyle w:val="16"/>
            </w:pPr>
            <w:r>
              <w:t>186.17</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201</w:t>
            </w:r>
          </w:p>
        </w:tc>
        <w:tc>
          <w:tcPr>
            <w:tcW w:w="1559" w:type="dxa"/>
            <w:vAlign w:val="center"/>
          </w:tcPr>
          <w:p>
            <w:pPr>
              <w:pStyle w:val="13"/>
            </w:pPr>
            <w:r>
              <w:t>一般公共服务支出</w:t>
            </w:r>
          </w:p>
        </w:tc>
        <w:tc>
          <w:tcPr>
            <w:tcW w:w="1134" w:type="dxa"/>
            <w:vAlign w:val="center"/>
          </w:tcPr>
          <w:p>
            <w:pPr>
              <w:pStyle w:val="12"/>
            </w:pPr>
            <w:r>
              <w:t>38.20</w:t>
            </w:r>
          </w:p>
        </w:tc>
        <w:tc>
          <w:tcPr>
            <w:tcW w:w="1134" w:type="dxa"/>
            <w:vAlign w:val="center"/>
          </w:tcPr>
          <w:p>
            <w:pPr>
              <w:pStyle w:val="12"/>
            </w:pPr>
            <w:r>
              <w:t>38.20</w:t>
            </w:r>
          </w:p>
        </w:tc>
        <w:tc>
          <w:tcPr>
            <w:tcW w:w="1134" w:type="dxa"/>
            <w:vAlign w:val="center"/>
          </w:tcPr>
          <w:p>
            <w:pPr>
              <w:pStyle w:val="12"/>
            </w:pPr>
            <w:r>
              <w:t>38.20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20129</w:t>
            </w:r>
          </w:p>
        </w:tc>
        <w:tc>
          <w:tcPr>
            <w:tcW w:w="1559" w:type="dxa"/>
            <w:vAlign w:val="center"/>
          </w:tcPr>
          <w:p>
            <w:pPr>
              <w:pStyle w:val="13"/>
            </w:pPr>
            <w:r>
              <w:t>群众团体事务</w:t>
            </w:r>
          </w:p>
        </w:tc>
        <w:tc>
          <w:tcPr>
            <w:tcW w:w="1134" w:type="dxa"/>
            <w:vAlign w:val="center"/>
          </w:tcPr>
          <w:p>
            <w:pPr>
              <w:pStyle w:val="12"/>
            </w:pPr>
            <w:r>
              <w:t>38.20</w:t>
            </w:r>
          </w:p>
        </w:tc>
        <w:tc>
          <w:tcPr>
            <w:tcW w:w="1134" w:type="dxa"/>
            <w:vAlign w:val="center"/>
          </w:tcPr>
          <w:p>
            <w:pPr>
              <w:pStyle w:val="12"/>
            </w:pPr>
            <w:r>
              <w:t>38.20</w:t>
            </w:r>
          </w:p>
        </w:tc>
        <w:tc>
          <w:tcPr>
            <w:tcW w:w="1134" w:type="dxa"/>
            <w:vAlign w:val="center"/>
          </w:tcPr>
          <w:p>
            <w:pPr>
              <w:pStyle w:val="12"/>
            </w:pPr>
            <w:r>
              <w:t>38.20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2012901</w:t>
            </w:r>
          </w:p>
        </w:tc>
        <w:tc>
          <w:tcPr>
            <w:tcW w:w="1559" w:type="dxa"/>
            <w:vAlign w:val="center"/>
          </w:tcPr>
          <w:p>
            <w:pPr>
              <w:pStyle w:val="13"/>
            </w:pPr>
            <w:r>
              <w:t>行政运行</w:t>
            </w:r>
          </w:p>
        </w:tc>
        <w:tc>
          <w:tcPr>
            <w:tcW w:w="1134" w:type="dxa"/>
            <w:vAlign w:val="center"/>
          </w:tcPr>
          <w:p>
            <w:pPr>
              <w:pStyle w:val="12"/>
            </w:pPr>
            <w:r>
              <w:t>8.16</w:t>
            </w:r>
          </w:p>
        </w:tc>
        <w:tc>
          <w:tcPr>
            <w:tcW w:w="1134" w:type="dxa"/>
            <w:vAlign w:val="center"/>
          </w:tcPr>
          <w:p>
            <w:pPr>
              <w:pStyle w:val="12"/>
            </w:pPr>
            <w:r>
              <w:t>8.16</w:t>
            </w:r>
          </w:p>
        </w:tc>
        <w:tc>
          <w:tcPr>
            <w:tcW w:w="1134" w:type="dxa"/>
            <w:vAlign w:val="center"/>
          </w:tcPr>
          <w:p>
            <w:pPr>
              <w:pStyle w:val="12"/>
            </w:pPr>
            <w:r>
              <w:t>8.16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2012902</w:t>
            </w:r>
          </w:p>
        </w:tc>
        <w:tc>
          <w:tcPr>
            <w:tcW w:w="1559" w:type="dxa"/>
            <w:vAlign w:val="center"/>
          </w:tcPr>
          <w:p>
            <w:pPr>
              <w:pStyle w:val="13"/>
            </w:pPr>
            <w:r>
              <w:t>一般行政管理事务</w:t>
            </w:r>
          </w:p>
        </w:tc>
        <w:tc>
          <w:tcPr>
            <w:tcW w:w="1134" w:type="dxa"/>
            <w:vAlign w:val="center"/>
          </w:tcPr>
          <w:p>
            <w:pPr>
              <w:pStyle w:val="12"/>
            </w:pPr>
            <w:r>
              <w:t>30.04</w:t>
            </w:r>
          </w:p>
        </w:tc>
        <w:tc>
          <w:tcPr>
            <w:tcW w:w="1134" w:type="dxa"/>
            <w:vAlign w:val="center"/>
          </w:tcPr>
          <w:p>
            <w:pPr>
              <w:pStyle w:val="12"/>
            </w:pPr>
            <w:r>
              <w:t>30.04</w:t>
            </w:r>
          </w:p>
        </w:tc>
        <w:tc>
          <w:tcPr>
            <w:tcW w:w="1134" w:type="dxa"/>
            <w:vAlign w:val="center"/>
          </w:tcPr>
          <w:p>
            <w:pPr>
              <w:pStyle w:val="12"/>
            </w:pPr>
            <w:r>
              <w:t>30.04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208</w:t>
            </w:r>
          </w:p>
        </w:tc>
        <w:tc>
          <w:tcPr>
            <w:tcW w:w="1559" w:type="dxa"/>
            <w:vAlign w:val="center"/>
          </w:tcPr>
          <w:p>
            <w:pPr>
              <w:pStyle w:val="13"/>
            </w:pPr>
            <w:r>
              <w:t>社会保障和就业支出</w:t>
            </w:r>
          </w:p>
        </w:tc>
        <w:tc>
          <w:tcPr>
            <w:tcW w:w="1134" w:type="dxa"/>
            <w:vAlign w:val="center"/>
          </w:tcPr>
          <w:p>
            <w:pPr>
              <w:pStyle w:val="12"/>
            </w:pPr>
            <w:r>
              <w:t>147.97</w:t>
            </w:r>
          </w:p>
        </w:tc>
        <w:tc>
          <w:tcPr>
            <w:tcW w:w="1134" w:type="dxa"/>
            <w:vAlign w:val="center"/>
          </w:tcPr>
          <w:p>
            <w:pPr>
              <w:pStyle w:val="12"/>
            </w:pPr>
            <w:r>
              <w:t>147.97</w:t>
            </w:r>
          </w:p>
        </w:tc>
        <w:tc>
          <w:tcPr>
            <w:tcW w:w="1134" w:type="dxa"/>
            <w:vAlign w:val="center"/>
          </w:tcPr>
          <w:p>
            <w:pPr>
              <w:pStyle w:val="12"/>
            </w:pPr>
            <w:r>
              <w:t>147.97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20805</w:t>
            </w:r>
          </w:p>
        </w:tc>
        <w:tc>
          <w:tcPr>
            <w:tcW w:w="1559" w:type="dxa"/>
            <w:vAlign w:val="center"/>
          </w:tcPr>
          <w:p>
            <w:pPr>
              <w:pStyle w:val="13"/>
            </w:pPr>
            <w:r>
              <w:t>行政事业单位养老支出</w:t>
            </w:r>
          </w:p>
        </w:tc>
        <w:tc>
          <w:tcPr>
            <w:tcW w:w="1134" w:type="dxa"/>
            <w:vAlign w:val="center"/>
          </w:tcPr>
          <w:p>
            <w:pPr>
              <w:pStyle w:val="12"/>
            </w:pPr>
            <w:r>
              <w:t>147.97</w:t>
            </w:r>
          </w:p>
        </w:tc>
        <w:tc>
          <w:tcPr>
            <w:tcW w:w="1134" w:type="dxa"/>
            <w:vAlign w:val="center"/>
          </w:tcPr>
          <w:p>
            <w:pPr>
              <w:pStyle w:val="12"/>
            </w:pPr>
            <w:r>
              <w:t>147.97</w:t>
            </w:r>
          </w:p>
        </w:tc>
        <w:tc>
          <w:tcPr>
            <w:tcW w:w="1134" w:type="dxa"/>
            <w:vAlign w:val="center"/>
          </w:tcPr>
          <w:p>
            <w:pPr>
              <w:pStyle w:val="12"/>
            </w:pPr>
            <w:r>
              <w:t>147.97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2080501</w:t>
            </w:r>
          </w:p>
        </w:tc>
        <w:tc>
          <w:tcPr>
            <w:tcW w:w="1559" w:type="dxa"/>
            <w:vAlign w:val="center"/>
          </w:tcPr>
          <w:p>
            <w:pPr>
              <w:pStyle w:val="13"/>
            </w:pPr>
            <w:r>
              <w:t>行政单位离退休</w:t>
            </w:r>
          </w:p>
        </w:tc>
        <w:tc>
          <w:tcPr>
            <w:tcW w:w="1134" w:type="dxa"/>
            <w:vAlign w:val="center"/>
          </w:tcPr>
          <w:p>
            <w:pPr>
              <w:pStyle w:val="12"/>
            </w:pPr>
            <w:r>
              <w:t>147.97</w:t>
            </w:r>
          </w:p>
        </w:tc>
        <w:tc>
          <w:tcPr>
            <w:tcW w:w="1134" w:type="dxa"/>
            <w:vAlign w:val="center"/>
          </w:tcPr>
          <w:p>
            <w:pPr>
              <w:pStyle w:val="12"/>
            </w:pPr>
            <w:r>
              <w:t>147.97</w:t>
            </w:r>
          </w:p>
        </w:tc>
        <w:tc>
          <w:tcPr>
            <w:tcW w:w="1134" w:type="dxa"/>
            <w:vAlign w:val="center"/>
          </w:tcPr>
          <w:p>
            <w:pPr>
              <w:pStyle w:val="12"/>
            </w:pPr>
            <w:r>
              <w:t>147.97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6"/>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0"/>
            </w:pPr>
            <w:r>
              <w:t>711正定县总工会</w:t>
            </w:r>
          </w:p>
        </w:tc>
        <w:tc>
          <w:tcPr>
            <w:tcW w:w="2722" w:type="dxa"/>
            <w:gridSpan w:val="2"/>
            <w:tcBorders>
              <w:top w:val="single" w:color="FFFFFF" w:sz="6" w:space="0"/>
              <w:left w:val="single" w:color="FFFFFF" w:sz="6" w:space="0"/>
              <w:right w:val="single" w:color="FFFFFF" w:sz="6" w:space="0"/>
            </w:tcBorders>
            <w:vAlign w:val="center"/>
          </w:tcPr>
          <w:p>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7"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p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pPr/>
          </w:p>
        </w:tc>
        <w:tc>
          <w:tcPr>
            <w:tcW w:w="1361" w:type="dxa"/>
            <w:vMerge w:val="continue"/>
          </w:tcPr>
          <w:p>
            <w:pPr/>
          </w:p>
        </w:tc>
        <w:tc>
          <w:tcPr>
            <w:tcW w:w="1361" w:type="dxa"/>
            <w:vMerge w:val="continue"/>
          </w:tcPr>
          <w:p>
            <w:pPr/>
          </w:p>
        </w:tc>
        <w:tc>
          <w:tcPr>
            <w:tcW w:w="1361" w:type="dxa"/>
            <w:vMerge w:val="continue"/>
          </w:tcPr>
          <w:p>
            <w:pPr/>
          </w:p>
        </w:tc>
        <w:tc>
          <w:tcPr>
            <w:tcW w:w="1361" w:type="dxa"/>
            <w:vMerge w:val="continue"/>
          </w:tcPr>
          <w:p>
            <w:pPr/>
          </w:p>
        </w:tc>
        <w:tc>
          <w:tcPr>
            <w:tcW w:w="1361" w:type="dxa"/>
            <w:vMerge w:val="continue"/>
          </w:tcPr>
          <w:p>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186.17</w:t>
            </w:r>
          </w:p>
        </w:tc>
        <w:tc>
          <w:tcPr>
            <w:tcW w:w="1361" w:type="dxa"/>
            <w:vAlign w:val="center"/>
          </w:tcPr>
          <w:p>
            <w:pPr>
              <w:pStyle w:val="16"/>
            </w:pPr>
            <w:r>
              <w:t>156.13</w:t>
            </w:r>
          </w:p>
        </w:tc>
        <w:tc>
          <w:tcPr>
            <w:tcW w:w="1361" w:type="dxa"/>
            <w:vAlign w:val="center"/>
          </w:tcPr>
          <w:p>
            <w:pPr>
              <w:pStyle w:val="16"/>
            </w:pPr>
            <w:r>
              <w:t>30.04</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201</w:t>
            </w:r>
          </w:p>
        </w:tc>
        <w:tc>
          <w:tcPr>
            <w:tcW w:w="4535" w:type="dxa"/>
            <w:vAlign w:val="center"/>
          </w:tcPr>
          <w:p>
            <w:pPr>
              <w:pStyle w:val="13"/>
            </w:pPr>
            <w:r>
              <w:t>一般公共服务支出</w:t>
            </w:r>
          </w:p>
        </w:tc>
        <w:tc>
          <w:tcPr>
            <w:tcW w:w="1361" w:type="dxa"/>
            <w:vAlign w:val="center"/>
          </w:tcPr>
          <w:p>
            <w:pPr>
              <w:pStyle w:val="12"/>
            </w:pPr>
            <w:r>
              <w:t>38.20</w:t>
            </w:r>
          </w:p>
        </w:tc>
        <w:tc>
          <w:tcPr>
            <w:tcW w:w="1361" w:type="dxa"/>
            <w:vAlign w:val="center"/>
          </w:tcPr>
          <w:p>
            <w:pPr>
              <w:pStyle w:val="12"/>
            </w:pPr>
            <w:r>
              <w:t>8.16</w:t>
            </w:r>
          </w:p>
        </w:tc>
        <w:tc>
          <w:tcPr>
            <w:tcW w:w="1361" w:type="dxa"/>
            <w:vAlign w:val="center"/>
          </w:tcPr>
          <w:p>
            <w:pPr>
              <w:pStyle w:val="12"/>
            </w:pPr>
            <w:r>
              <w:t>30.04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20129</w:t>
            </w:r>
          </w:p>
        </w:tc>
        <w:tc>
          <w:tcPr>
            <w:tcW w:w="4535" w:type="dxa"/>
            <w:vAlign w:val="center"/>
          </w:tcPr>
          <w:p>
            <w:pPr>
              <w:pStyle w:val="13"/>
            </w:pPr>
            <w:r>
              <w:t>群众团体事务</w:t>
            </w:r>
          </w:p>
        </w:tc>
        <w:tc>
          <w:tcPr>
            <w:tcW w:w="1361" w:type="dxa"/>
            <w:vAlign w:val="center"/>
          </w:tcPr>
          <w:p>
            <w:pPr>
              <w:pStyle w:val="12"/>
            </w:pPr>
            <w:r>
              <w:t>38.20</w:t>
            </w:r>
          </w:p>
        </w:tc>
        <w:tc>
          <w:tcPr>
            <w:tcW w:w="1361" w:type="dxa"/>
            <w:vAlign w:val="center"/>
          </w:tcPr>
          <w:p>
            <w:pPr>
              <w:pStyle w:val="12"/>
            </w:pPr>
            <w:r>
              <w:t>8.16</w:t>
            </w:r>
          </w:p>
        </w:tc>
        <w:tc>
          <w:tcPr>
            <w:tcW w:w="1361" w:type="dxa"/>
            <w:vAlign w:val="center"/>
          </w:tcPr>
          <w:p>
            <w:pPr>
              <w:pStyle w:val="12"/>
            </w:pPr>
            <w:r>
              <w:t>30.04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2012901</w:t>
            </w:r>
          </w:p>
        </w:tc>
        <w:tc>
          <w:tcPr>
            <w:tcW w:w="4535" w:type="dxa"/>
            <w:vAlign w:val="center"/>
          </w:tcPr>
          <w:p>
            <w:pPr>
              <w:pStyle w:val="13"/>
            </w:pPr>
            <w:r>
              <w:t>行政运行</w:t>
            </w:r>
          </w:p>
        </w:tc>
        <w:tc>
          <w:tcPr>
            <w:tcW w:w="1361" w:type="dxa"/>
            <w:vAlign w:val="center"/>
          </w:tcPr>
          <w:p>
            <w:pPr>
              <w:pStyle w:val="12"/>
            </w:pPr>
            <w:r>
              <w:t>8.16</w:t>
            </w:r>
          </w:p>
        </w:tc>
        <w:tc>
          <w:tcPr>
            <w:tcW w:w="1361" w:type="dxa"/>
            <w:vAlign w:val="center"/>
          </w:tcPr>
          <w:p>
            <w:pPr>
              <w:pStyle w:val="12"/>
            </w:pPr>
            <w:r>
              <w:t>8.16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2012902</w:t>
            </w:r>
          </w:p>
        </w:tc>
        <w:tc>
          <w:tcPr>
            <w:tcW w:w="4535" w:type="dxa"/>
            <w:vAlign w:val="center"/>
          </w:tcPr>
          <w:p>
            <w:pPr>
              <w:pStyle w:val="13"/>
            </w:pPr>
            <w:r>
              <w:t>一般行政管理事务</w:t>
            </w:r>
          </w:p>
        </w:tc>
        <w:tc>
          <w:tcPr>
            <w:tcW w:w="1361" w:type="dxa"/>
            <w:vAlign w:val="center"/>
          </w:tcPr>
          <w:p>
            <w:pPr>
              <w:pStyle w:val="12"/>
            </w:pPr>
            <w:r>
              <w:t>30.04</w:t>
            </w:r>
          </w:p>
        </w:tc>
        <w:tc>
          <w:tcPr>
            <w:tcW w:w="1361" w:type="dxa"/>
            <w:vAlign w:val="center"/>
          </w:tcPr>
          <w:p>
            <w:pPr>
              <w:pStyle w:val="12"/>
            </w:pPr>
          </w:p>
        </w:tc>
        <w:tc>
          <w:tcPr>
            <w:tcW w:w="1361" w:type="dxa"/>
            <w:vAlign w:val="center"/>
          </w:tcPr>
          <w:p>
            <w:pPr>
              <w:pStyle w:val="12"/>
            </w:pPr>
            <w:r>
              <w:t>30.04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208</w:t>
            </w:r>
          </w:p>
        </w:tc>
        <w:tc>
          <w:tcPr>
            <w:tcW w:w="4535" w:type="dxa"/>
            <w:vAlign w:val="center"/>
          </w:tcPr>
          <w:p>
            <w:pPr>
              <w:pStyle w:val="13"/>
            </w:pPr>
            <w:r>
              <w:t>社会保障和就业支出</w:t>
            </w:r>
          </w:p>
        </w:tc>
        <w:tc>
          <w:tcPr>
            <w:tcW w:w="1361" w:type="dxa"/>
            <w:vAlign w:val="center"/>
          </w:tcPr>
          <w:p>
            <w:pPr>
              <w:pStyle w:val="12"/>
            </w:pPr>
            <w:r>
              <w:t>147.97</w:t>
            </w:r>
          </w:p>
        </w:tc>
        <w:tc>
          <w:tcPr>
            <w:tcW w:w="1361" w:type="dxa"/>
            <w:vAlign w:val="center"/>
          </w:tcPr>
          <w:p>
            <w:pPr>
              <w:pStyle w:val="12"/>
            </w:pPr>
            <w:r>
              <w:t>147.97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20805</w:t>
            </w:r>
          </w:p>
        </w:tc>
        <w:tc>
          <w:tcPr>
            <w:tcW w:w="4535" w:type="dxa"/>
            <w:vAlign w:val="center"/>
          </w:tcPr>
          <w:p>
            <w:pPr>
              <w:pStyle w:val="13"/>
            </w:pPr>
            <w:r>
              <w:t>行政事业单位养老支出</w:t>
            </w:r>
          </w:p>
        </w:tc>
        <w:tc>
          <w:tcPr>
            <w:tcW w:w="1361" w:type="dxa"/>
            <w:vAlign w:val="center"/>
          </w:tcPr>
          <w:p>
            <w:pPr>
              <w:pStyle w:val="12"/>
            </w:pPr>
            <w:r>
              <w:t>147.97</w:t>
            </w:r>
          </w:p>
        </w:tc>
        <w:tc>
          <w:tcPr>
            <w:tcW w:w="1361" w:type="dxa"/>
            <w:vAlign w:val="center"/>
          </w:tcPr>
          <w:p>
            <w:pPr>
              <w:pStyle w:val="12"/>
            </w:pPr>
            <w:r>
              <w:t>147.97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2080501</w:t>
            </w:r>
          </w:p>
        </w:tc>
        <w:tc>
          <w:tcPr>
            <w:tcW w:w="4535" w:type="dxa"/>
            <w:vAlign w:val="center"/>
          </w:tcPr>
          <w:p>
            <w:pPr>
              <w:pStyle w:val="13"/>
            </w:pPr>
            <w:r>
              <w:t>行政单位离退休</w:t>
            </w:r>
          </w:p>
        </w:tc>
        <w:tc>
          <w:tcPr>
            <w:tcW w:w="1361" w:type="dxa"/>
            <w:vAlign w:val="center"/>
          </w:tcPr>
          <w:p>
            <w:pPr>
              <w:pStyle w:val="12"/>
            </w:pPr>
            <w:r>
              <w:t>147.97</w:t>
            </w:r>
          </w:p>
        </w:tc>
        <w:tc>
          <w:tcPr>
            <w:tcW w:w="1361" w:type="dxa"/>
            <w:vAlign w:val="center"/>
          </w:tcPr>
          <w:p>
            <w:pPr>
              <w:pStyle w:val="12"/>
            </w:pPr>
            <w:r>
              <w:t>147.97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6"/>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711正定县总工会</w:t>
            </w:r>
          </w:p>
        </w:tc>
        <w:tc>
          <w:tcPr>
            <w:tcW w:w="3402" w:type="dxa"/>
            <w:tcBorders>
              <w:top w:val="single" w:color="FFFFFF" w:sz="6" w:space="0"/>
              <w:left w:val="single" w:color="FFFFFF" w:sz="6" w:space="0"/>
              <w:right w:val="single" w:color="FFFFFF" w:sz="6" w:space="0"/>
            </w:tcBorders>
            <w:vAlign w:val="center"/>
          </w:tcPr>
          <w:p>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p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186.17</w:t>
            </w:r>
          </w:p>
        </w:tc>
        <w:tc>
          <w:tcPr>
            <w:tcW w:w="3402" w:type="dxa"/>
            <w:vAlign w:val="center"/>
          </w:tcPr>
          <w:p>
            <w:pPr>
              <w:pStyle w:val="13"/>
            </w:pPr>
            <w:r>
              <w:t>一、一般公共服务支出</w:t>
            </w:r>
          </w:p>
        </w:tc>
        <w:tc>
          <w:tcPr>
            <w:tcW w:w="1474" w:type="dxa"/>
            <w:vAlign w:val="center"/>
          </w:tcPr>
          <w:p>
            <w:pPr>
              <w:pStyle w:val="12"/>
            </w:pPr>
            <w:r>
              <w:t>38.20</w:t>
            </w:r>
          </w:p>
        </w:tc>
        <w:tc>
          <w:tcPr>
            <w:tcW w:w="1474" w:type="dxa"/>
            <w:vAlign w:val="center"/>
          </w:tcPr>
          <w:p>
            <w:pPr>
              <w:pStyle w:val="12"/>
            </w:pPr>
            <w:r>
              <w:t>38.20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r>
              <w:t>147.97</w:t>
            </w:r>
          </w:p>
        </w:tc>
        <w:tc>
          <w:tcPr>
            <w:tcW w:w="1474" w:type="dxa"/>
            <w:vAlign w:val="center"/>
          </w:tcPr>
          <w:p>
            <w:pPr>
              <w:pStyle w:val="12"/>
            </w:pPr>
            <w:r>
              <w:t>147.97</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186.17</w:t>
            </w:r>
          </w:p>
        </w:tc>
        <w:tc>
          <w:tcPr>
            <w:tcW w:w="3402" w:type="dxa"/>
            <w:vAlign w:val="center"/>
          </w:tcPr>
          <w:p>
            <w:pPr>
              <w:pStyle w:val="15"/>
            </w:pPr>
            <w:r>
              <w:t>本年支出合计</w:t>
            </w:r>
          </w:p>
        </w:tc>
        <w:tc>
          <w:tcPr>
            <w:tcW w:w="1474" w:type="dxa"/>
            <w:vAlign w:val="center"/>
          </w:tcPr>
          <w:p>
            <w:pPr>
              <w:pStyle w:val="16"/>
            </w:pPr>
            <w:r>
              <w:t>186.17</w:t>
            </w:r>
          </w:p>
        </w:tc>
        <w:tc>
          <w:tcPr>
            <w:tcW w:w="1474" w:type="dxa"/>
            <w:vAlign w:val="center"/>
          </w:tcPr>
          <w:p>
            <w:pPr>
              <w:pStyle w:val="16"/>
            </w:pPr>
            <w:r>
              <w:t>186.17</w:t>
            </w: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186.17</w:t>
            </w:r>
          </w:p>
        </w:tc>
        <w:tc>
          <w:tcPr>
            <w:tcW w:w="3402" w:type="dxa"/>
            <w:vAlign w:val="center"/>
          </w:tcPr>
          <w:p>
            <w:pPr>
              <w:pStyle w:val="15"/>
            </w:pPr>
            <w:r>
              <w:t>支出总计</w:t>
            </w:r>
          </w:p>
        </w:tc>
        <w:tc>
          <w:tcPr>
            <w:tcW w:w="1474" w:type="dxa"/>
            <w:vAlign w:val="center"/>
          </w:tcPr>
          <w:p>
            <w:pPr>
              <w:pStyle w:val="16"/>
            </w:pPr>
            <w:r>
              <w:t>186.17</w:t>
            </w:r>
          </w:p>
        </w:tc>
        <w:tc>
          <w:tcPr>
            <w:tcW w:w="1474" w:type="dxa"/>
            <w:vAlign w:val="center"/>
          </w:tcPr>
          <w:p>
            <w:pPr>
              <w:pStyle w:val="16"/>
            </w:pPr>
            <w:r>
              <w:t>186.17</w:t>
            </w:r>
          </w:p>
        </w:tc>
        <w:tc>
          <w:tcPr>
            <w:tcW w:w="1474" w:type="dxa"/>
            <w:vAlign w:val="center"/>
          </w:tcPr>
          <w:p>
            <w:pPr>
              <w:pStyle w:val="16"/>
            </w:pPr>
          </w:p>
        </w:tc>
        <w:tc>
          <w:tcPr>
            <w:tcW w:w="1474" w:type="dxa"/>
            <w:vAlign w:val="center"/>
          </w:tcPr>
          <w:p>
            <w:pPr>
              <w:pStyle w:val="16"/>
            </w:pP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711正定县总工会</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p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pPr/>
          </w:p>
        </w:tc>
        <w:tc>
          <w:tcPr>
            <w:tcW w:w="2551" w:type="dxa"/>
            <w:vMerge w:val="continue"/>
          </w:tcPr>
          <w:p>
            <w:pPr/>
          </w:p>
        </w:tc>
        <w:tc>
          <w:tcPr>
            <w:tcW w:w="2551" w:type="dxa"/>
            <w:vMerge w:val="continue"/>
          </w:tcPr>
          <w:p>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186.17</w:t>
            </w:r>
          </w:p>
        </w:tc>
        <w:tc>
          <w:tcPr>
            <w:tcW w:w="2551" w:type="dxa"/>
            <w:vAlign w:val="center"/>
          </w:tcPr>
          <w:p>
            <w:pPr>
              <w:pStyle w:val="16"/>
            </w:pPr>
            <w:r>
              <w:t>156.13</w:t>
            </w:r>
          </w:p>
        </w:tc>
        <w:tc>
          <w:tcPr>
            <w:tcW w:w="2551" w:type="dxa"/>
            <w:vAlign w:val="center"/>
          </w:tcPr>
          <w:p>
            <w:pPr>
              <w:pStyle w:val="16"/>
            </w:pPr>
            <w:r>
              <w:t>30.04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201</w:t>
            </w:r>
          </w:p>
        </w:tc>
        <w:tc>
          <w:tcPr>
            <w:tcW w:w="4535" w:type="dxa"/>
            <w:vAlign w:val="center"/>
          </w:tcPr>
          <w:p>
            <w:pPr>
              <w:pStyle w:val="13"/>
            </w:pPr>
            <w:r>
              <w:t>一般公共服务支出</w:t>
            </w:r>
          </w:p>
        </w:tc>
        <w:tc>
          <w:tcPr>
            <w:tcW w:w="2551" w:type="dxa"/>
            <w:vAlign w:val="center"/>
          </w:tcPr>
          <w:p>
            <w:pPr>
              <w:pStyle w:val="12"/>
            </w:pPr>
            <w:r>
              <w:t>38.20</w:t>
            </w:r>
          </w:p>
        </w:tc>
        <w:tc>
          <w:tcPr>
            <w:tcW w:w="2551" w:type="dxa"/>
            <w:vAlign w:val="center"/>
          </w:tcPr>
          <w:p>
            <w:pPr>
              <w:pStyle w:val="12"/>
            </w:pPr>
            <w:r>
              <w:t>8.16</w:t>
            </w:r>
          </w:p>
        </w:tc>
        <w:tc>
          <w:tcPr>
            <w:tcW w:w="2551" w:type="dxa"/>
            <w:vAlign w:val="center"/>
          </w:tcPr>
          <w:p>
            <w:pPr>
              <w:pStyle w:val="12"/>
            </w:pPr>
            <w:r>
              <w:t>30.04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20129</w:t>
            </w:r>
          </w:p>
        </w:tc>
        <w:tc>
          <w:tcPr>
            <w:tcW w:w="4535" w:type="dxa"/>
            <w:vAlign w:val="center"/>
          </w:tcPr>
          <w:p>
            <w:pPr>
              <w:pStyle w:val="13"/>
            </w:pPr>
            <w:r>
              <w:t>群众团体事务</w:t>
            </w:r>
          </w:p>
        </w:tc>
        <w:tc>
          <w:tcPr>
            <w:tcW w:w="2551" w:type="dxa"/>
            <w:vAlign w:val="center"/>
          </w:tcPr>
          <w:p>
            <w:pPr>
              <w:pStyle w:val="12"/>
            </w:pPr>
            <w:r>
              <w:t>38.20</w:t>
            </w:r>
          </w:p>
        </w:tc>
        <w:tc>
          <w:tcPr>
            <w:tcW w:w="2551" w:type="dxa"/>
            <w:vAlign w:val="center"/>
          </w:tcPr>
          <w:p>
            <w:pPr>
              <w:pStyle w:val="12"/>
            </w:pPr>
            <w:r>
              <w:t>8.16</w:t>
            </w:r>
          </w:p>
        </w:tc>
        <w:tc>
          <w:tcPr>
            <w:tcW w:w="2551" w:type="dxa"/>
            <w:vAlign w:val="center"/>
          </w:tcPr>
          <w:p>
            <w:pPr>
              <w:pStyle w:val="12"/>
            </w:pPr>
            <w:r>
              <w:t>30.04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2012901</w:t>
            </w:r>
          </w:p>
        </w:tc>
        <w:tc>
          <w:tcPr>
            <w:tcW w:w="4535" w:type="dxa"/>
            <w:vAlign w:val="center"/>
          </w:tcPr>
          <w:p>
            <w:pPr>
              <w:pStyle w:val="13"/>
            </w:pPr>
            <w:r>
              <w:t>行政运行</w:t>
            </w:r>
          </w:p>
        </w:tc>
        <w:tc>
          <w:tcPr>
            <w:tcW w:w="2551" w:type="dxa"/>
            <w:vAlign w:val="center"/>
          </w:tcPr>
          <w:p>
            <w:pPr>
              <w:pStyle w:val="12"/>
            </w:pPr>
            <w:r>
              <w:t>8.16</w:t>
            </w:r>
          </w:p>
        </w:tc>
        <w:tc>
          <w:tcPr>
            <w:tcW w:w="2551" w:type="dxa"/>
            <w:vAlign w:val="center"/>
          </w:tcPr>
          <w:p>
            <w:pPr>
              <w:pStyle w:val="12"/>
            </w:pPr>
            <w:r>
              <w:t>8.16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2012902</w:t>
            </w:r>
          </w:p>
        </w:tc>
        <w:tc>
          <w:tcPr>
            <w:tcW w:w="4535" w:type="dxa"/>
            <w:vAlign w:val="center"/>
          </w:tcPr>
          <w:p>
            <w:pPr>
              <w:pStyle w:val="13"/>
            </w:pPr>
            <w:r>
              <w:t>一般行政管理事务</w:t>
            </w:r>
          </w:p>
        </w:tc>
        <w:tc>
          <w:tcPr>
            <w:tcW w:w="2551" w:type="dxa"/>
            <w:vAlign w:val="center"/>
          </w:tcPr>
          <w:p>
            <w:pPr>
              <w:pStyle w:val="12"/>
            </w:pPr>
            <w:r>
              <w:t>30.04</w:t>
            </w:r>
          </w:p>
        </w:tc>
        <w:tc>
          <w:tcPr>
            <w:tcW w:w="2551" w:type="dxa"/>
            <w:vAlign w:val="center"/>
          </w:tcPr>
          <w:p>
            <w:pPr>
              <w:pStyle w:val="12"/>
            </w:pPr>
          </w:p>
        </w:tc>
        <w:tc>
          <w:tcPr>
            <w:tcW w:w="2551" w:type="dxa"/>
            <w:vAlign w:val="center"/>
          </w:tcPr>
          <w:p>
            <w:pPr>
              <w:pStyle w:val="12"/>
            </w:pPr>
            <w:r>
              <w:t>30.04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208</w:t>
            </w:r>
          </w:p>
        </w:tc>
        <w:tc>
          <w:tcPr>
            <w:tcW w:w="4535" w:type="dxa"/>
            <w:vAlign w:val="center"/>
          </w:tcPr>
          <w:p>
            <w:pPr>
              <w:pStyle w:val="13"/>
            </w:pPr>
            <w:r>
              <w:t>社会保障和就业支出</w:t>
            </w:r>
          </w:p>
        </w:tc>
        <w:tc>
          <w:tcPr>
            <w:tcW w:w="2551" w:type="dxa"/>
            <w:vAlign w:val="center"/>
          </w:tcPr>
          <w:p>
            <w:pPr>
              <w:pStyle w:val="12"/>
            </w:pPr>
            <w:r>
              <w:t>147.97</w:t>
            </w:r>
          </w:p>
        </w:tc>
        <w:tc>
          <w:tcPr>
            <w:tcW w:w="2551" w:type="dxa"/>
            <w:vAlign w:val="center"/>
          </w:tcPr>
          <w:p>
            <w:pPr>
              <w:pStyle w:val="12"/>
            </w:pPr>
            <w:r>
              <w:t>147.97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20805</w:t>
            </w:r>
          </w:p>
        </w:tc>
        <w:tc>
          <w:tcPr>
            <w:tcW w:w="4535" w:type="dxa"/>
            <w:vAlign w:val="center"/>
          </w:tcPr>
          <w:p>
            <w:pPr>
              <w:pStyle w:val="13"/>
            </w:pPr>
            <w:r>
              <w:t>行政事业单位养老支出</w:t>
            </w:r>
          </w:p>
        </w:tc>
        <w:tc>
          <w:tcPr>
            <w:tcW w:w="2551" w:type="dxa"/>
            <w:vAlign w:val="center"/>
          </w:tcPr>
          <w:p>
            <w:pPr>
              <w:pStyle w:val="12"/>
            </w:pPr>
            <w:r>
              <w:t>147.97</w:t>
            </w:r>
          </w:p>
        </w:tc>
        <w:tc>
          <w:tcPr>
            <w:tcW w:w="2551" w:type="dxa"/>
            <w:vAlign w:val="center"/>
          </w:tcPr>
          <w:p>
            <w:pPr>
              <w:pStyle w:val="12"/>
            </w:pPr>
            <w:r>
              <w:t>147.97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2080501</w:t>
            </w:r>
          </w:p>
        </w:tc>
        <w:tc>
          <w:tcPr>
            <w:tcW w:w="4535" w:type="dxa"/>
            <w:vAlign w:val="center"/>
          </w:tcPr>
          <w:p>
            <w:pPr>
              <w:pStyle w:val="13"/>
            </w:pPr>
            <w:r>
              <w:t>行政单位离退休</w:t>
            </w:r>
          </w:p>
        </w:tc>
        <w:tc>
          <w:tcPr>
            <w:tcW w:w="2551" w:type="dxa"/>
            <w:vAlign w:val="center"/>
          </w:tcPr>
          <w:p>
            <w:pPr>
              <w:pStyle w:val="12"/>
            </w:pPr>
            <w:r>
              <w:t>147.97</w:t>
            </w:r>
          </w:p>
        </w:tc>
        <w:tc>
          <w:tcPr>
            <w:tcW w:w="2551" w:type="dxa"/>
            <w:vAlign w:val="center"/>
          </w:tcPr>
          <w:p>
            <w:pPr>
              <w:pStyle w:val="12"/>
            </w:pPr>
            <w:r>
              <w:t>147.97</w:t>
            </w:r>
          </w:p>
        </w:tc>
        <w:tc>
          <w:tcPr>
            <w:tcW w:w="2551" w:type="dxa"/>
            <w:vAlign w:val="center"/>
          </w:tcPr>
          <w:p>
            <w:pPr>
              <w:pStyle w:val="12"/>
            </w:pP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711正定县总工会</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3"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p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156.13</w:t>
            </w:r>
          </w:p>
        </w:tc>
        <w:tc>
          <w:tcPr>
            <w:tcW w:w="2551" w:type="dxa"/>
            <w:vAlign w:val="center"/>
          </w:tcPr>
          <w:p>
            <w:pPr>
              <w:pStyle w:val="16"/>
            </w:pPr>
            <w:r>
              <w:t>154.19</w:t>
            </w:r>
          </w:p>
        </w:tc>
        <w:tc>
          <w:tcPr>
            <w:tcW w:w="2551" w:type="dxa"/>
            <w:vAlign w:val="center"/>
          </w:tcPr>
          <w:p>
            <w:pPr>
              <w:pStyle w:val="16"/>
            </w:pPr>
            <w:r>
              <w:t>1.94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5.16</w:t>
            </w:r>
          </w:p>
        </w:tc>
        <w:tc>
          <w:tcPr>
            <w:tcW w:w="2551" w:type="dxa"/>
            <w:vAlign w:val="center"/>
          </w:tcPr>
          <w:p>
            <w:pPr>
              <w:pStyle w:val="12"/>
            </w:pPr>
            <w:r>
              <w:t>5.16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30199</w:t>
            </w:r>
          </w:p>
        </w:tc>
        <w:tc>
          <w:tcPr>
            <w:tcW w:w="4535" w:type="dxa"/>
            <w:vAlign w:val="center"/>
          </w:tcPr>
          <w:p>
            <w:pPr>
              <w:pStyle w:val="13"/>
            </w:pPr>
            <w:r>
              <w:t>其他工资福利支出</w:t>
            </w:r>
          </w:p>
        </w:tc>
        <w:tc>
          <w:tcPr>
            <w:tcW w:w="2551" w:type="dxa"/>
            <w:vAlign w:val="center"/>
          </w:tcPr>
          <w:p>
            <w:pPr>
              <w:pStyle w:val="12"/>
            </w:pPr>
            <w:r>
              <w:t>5.16</w:t>
            </w:r>
          </w:p>
        </w:tc>
        <w:tc>
          <w:tcPr>
            <w:tcW w:w="2551" w:type="dxa"/>
            <w:vAlign w:val="center"/>
          </w:tcPr>
          <w:p>
            <w:pPr>
              <w:pStyle w:val="12"/>
            </w:pPr>
            <w:r>
              <w:t>5.16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1.94</w:t>
            </w:r>
          </w:p>
        </w:tc>
        <w:tc>
          <w:tcPr>
            <w:tcW w:w="2551" w:type="dxa"/>
            <w:vAlign w:val="center"/>
          </w:tcPr>
          <w:p>
            <w:pPr>
              <w:pStyle w:val="12"/>
            </w:pPr>
          </w:p>
        </w:tc>
        <w:tc>
          <w:tcPr>
            <w:tcW w:w="2551" w:type="dxa"/>
            <w:vAlign w:val="center"/>
          </w:tcPr>
          <w:p>
            <w:pPr>
              <w:pStyle w:val="12"/>
            </w:pPr>
            <w:r>
              <w:t>1.94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30299</w:t>
            </w:r>
          </w:p>
        </w:tc>
        <w:tc>
          <w:tcPr>
            <w:tcW w:w="4535" w:type="dxa"/>
            <w:vAlign w:val="center"/>
          </w:tcPr>
          <w:p>
            <w:pPr>
              <w:pStyle w:val="13"/>
            </w:pPr>
            <w:r>
              <w:t>其他商品和服务支出</w:t>
            </w:r>
          </w:p>
        </w:tc>
        <w:tc>
          <w:tcPr>
            <w:tcW w:w="2551" w:type="dxa"/>
            <w:vAlign w:val="center"/>
          </w:tcPr>
          <w:p>
            <w:pPr>
              <w:pStyle w:val="12"/>
            </w:pPr>
            <w:r>
              <w:t>1.94</w:t>
            </w:r>
          </w:p>
        </w:tc>
        <w:tc>
          <w:tcPr>
            <w:tcW w:w="2551" w:type="dxa"/>
            <w:vAlign w:val="center"/>
          </w:tcPr>
          <w:p>
            <w:pPr>
              <w:pStyle w:val="12"/>
            </w:pPr>
          </w:p>
        </w:tc>
        <w:tc>
          <w:tcPr>
            <w:tcW w:w="2551" w:type="dxa"/>
            <w:vAlign w:val="center"/>
          </w:tcPr>
          <w:p>
            <w:pPr>
              <w:pStyle w:val="12"/>
            </w:pPr>
            <w:r>
              <w:t>1.94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149.03</w:t>
            </w:r>
          </w:p>
        </w:tc>
        <w:tc>
          <w:tcPr>
            <w:tcW w:w="2551" w:type="dxa"/>
            <w:vAlign w:val="center"/>
          </w:tcPr>
          <w:p>
            <w:pPr>
              <w:pStyle w:val="12"/>
            </w:pPr>
            <w:r>
              <w:t>149.03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147.97</w:t>
            </w:r>
          </w:p>
        </w:tc>
        <w:tc>
          <w:tcPr>
            <w:tcW w:w="2551" w:type="dxa"/>
            <w:vAlign w:val="center"/>
          </w:tcPr>
          <w:p>
            <w:pPr>
              <w:pStyle w:val="12"/>
            </w:pPr>
            <w:r>
              <w:t>147.97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30305</w:t>
            </w:r>
          </w:p>
        </w:tc>
        <w:tc>
          <w:tcPr>
            <w:tcW w:w="4535" w:type="dxa"/>
            <w:vAlign w:val="center"/>
          </w:tcPr>
          <w:p>
            <w:pPr>
              <w:pStyle w:val="13"/>
            </w:pPr>
            <w:r>
              <w:t>生活补助</w:t>
            </w:r>
          </w:p>
        </w:tc>
        <w:tc>
          <w:tcPr>
            <w:tcW w:w="2551" w:type="dxa"/>
            <w:vAlign w:val="center"/>
          </w:tcPr>
          <w:p>
            <w:pPr>
              <w:pStyle w:val="12"/>
            </w:pPr>
            <w:r>
              <w:t>1.06</w:t>
            </w:r>
          </w:p>
        </w:tc>
        <w:tc>
          <w:tcPr>
            <w:tcW w:w="2551" w:type="dxa"/>
            <w:vAlign w:val="center"/>
          </w:tcPr>
          <w:p>
            <w:pPr>
              <w:pStyle w:val="12"/>
            </w:pPr>
            <w:r>
              <w:t>1.06</w:t>
            </w:r>
          </w:p>
        </w:tc>
        <w:tc>
          <w:tcPr>
            <w:tcW w:w="2551" w:type="dxa"/>
            <w:vAlign w:val="center"/>
          </w:tcPr>
          <w:p>
            <w:pPr>
              <w:pStyle w:val="12"/>
            </w:pP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711正定县总工会</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p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pPr/>
          </w:p>
        </w:tc>
        <w:tc>
          <w:tcPr>
            <w:tcW w:w="2551" w:type="dxa"/>
            <w:vMerge w:val="continue"/>
          </w:tcPr>
          <w:p>
            <w:pPr/>
          </w:p>
        </w:tc>
        <w:tc>
          <w:tcPr>
            <w:tcW w:w="2551" w:type="dxa"/>
            <w:vMerge w:val="continue"/>
          </w:tcPr>
          <w:p>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711正定县总工会</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p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pPr/>
          </w:p>
        </w:tc>
        <w:tc>
          <w:tcPr>
            <w:tcW w:w="2551" w:type="dxa"/>
            <w:vMerge w:val="continue"/>
          </w:tcPr>
          <w:p>
            <w:pPr/>
          </w:p>
        </w:tc>
        <w:tc>
          <w:tcPr>
            <w:tcW w:w="2551" w:type="dxa"/>
            <w:vMerge w:val="continue"/>
          </w:tcPr>
          <w:p>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6"/>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0"/>
            </w:pPr>
            <w:r>
              <w:t>711正定县总工会</w:t>
            </w:r>
          </w:p>
        </w:tc>
        <w:tc>
          <w:tcPr>
            <w:tcW w:w="2381" w:type="dxa"/>
            <w:tcBorders>
              <w:top w:val="single" w:color="FFFFFF" w:sz="6" w:space="0"/>
              <w:left w:val="single" w:color="FFFFFF" w:sz="6" w:space="0"/>
              <w:right w:val="single" w:color="FFFFFF" w:sz="6" w:space="0"/>
            </w:tcBorders>
            <w:vAlign w:val="center"/>
          </w:tcPr>
          <w:p>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pPr/>
          </w:p>
        </w:tc>
        <w:tc>
          <w:tcPr>
            <w:tcW w:w="3798" w:type="dxa"/>
            <w:vMerge w:val="continue"/>
          </w:tcPr>
          <w:p>
            <w:p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p>
        </w:tc>
        <w:tc>
          <w:tcPr>
            <w:tcW w:w="3798" w:type="dxa"/>
            <w:vAlign w:val="center"/>
          </w:tcPr>
          <w:p>
            <w:pPr>
              <w:pStyle w:val="13"/>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0"/>
        <w:sectPr>
          <w:pgSz w:w="16840" w:h="11900" w:orient="landscape"/>
          <w:pgMar w:top="1361" w:right="1020" w:bottom="1361" w:left="1020" w:header="720" w:footer="720" w:gutter="0"/>
        </w:sectPr>
      </w:pPr>
      <w:r>
        <w:rPr>
          <w:rFonts w:ascii="方正书宋_GBK" w:hAnsi="方正书宋_GBK" w:eastAsia="方正书宋_GBK" w:cs="方正书宋_GBK"/>
          <w:color w:val="FFFFFF"/>
          <w:sz w:val="21"/>
        </w:rPr>
        <w:t>第一部分  正定县总工会2026年部门预算信息公开情况说明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正定县总工会2026年部门预算信息公开情况说明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按照《中华人民共和国预算法》、《地方预决算公开操作规程》和《关于进一步推进预算公开工作的实施意见》规定，现将正定县总工会2026年部门预算公开如下：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8"/>
      </w:pPr>
      <w:r>
        <w:t>（一）、负责贯彻执行县委工作部署和各级工会代表大会确定的方针任务及做出的决议。</w:t>
      </w:r>
    </w:p>
    <w:p>
      <w:pPr>
        <w:pStyle w:val="18"/>
      </w:pPr>
      <w:r>
        <w:t>（二）、负责组织和指导全县各级工会落实党的全心全意依靠工人阶级的根本指导方针；指导基层工会组织开展以职工代表大会为基本制度的民主决策、民主管理和民主监督工作，推行厂务公开和职工董事、职工监事制度。</w:t>
      </w:r>
    </w:p>
    <w:p>
      <w:pPr>
        <w:pStyle w:val="18"/>
      </w:pPr>
      <w:r>
        <w:t>（三）、负责职工合法权益重大问题的调查研究，及时反映职工群众的愿望和要求，并提出意见和建议；参与涉及职工切身利益和有关政策、措施、制度的制度；救助特困职工；指导劳动争议调解工作，为职工提供法律服务和法律援助，参与职工重大伤亡事故的调查处理。</w:t>
      </w:r>
    </w:p>
    <w:p>
      <w:pPr>
        <w:pStyle w:val="18"/>
      </w:pPr>
      <w:r>
        <w:t>（四）、负责指导基层工会建立集体合同制度，工资集体协商制度和监督保证机制；参与指导劳动合同签订工作。</w:t>
      </w:r>
    </w:p>
    <w:p>
      <w:pPr>
        <w:pStyle w:val="18"/>
      </w:pPr>
      <w:r>
        <w:t>（五）、负责指导全县各级工会的自身建设和各级工会干部的业务培训。</w:t>
      </w:r>
    </w:p>
    <w:p>
      <w:pPr>
        <w:pStyle w:val="18"/>
      </w:pPr>
      <w:r>
        <w:t>（六）、负责指导基层工会开展群众性的合理化建议，技术革新、劳动竞赛等经济技术创新活动。做好县及县以上劳动模范及“五一”奖章、奖状获得者的推荐、评选、表彰、培养和管理工作。</w:t>
      </w:r>
    </w:p>
    <w:p>
      <w:pPr>
        <w:pStyle w:val="18"/>
      </w:pPr>
      <w:r>
        <w:t>（七）、负责全县各级工会财务工作的政策指导和监督，工会经费和工会资产的管理、审查、审计工作；负责职工劳动福利待遇的指导和协调工作。</w:t>
      </w:r>
    </w:p>
    <w:p>
      <w:pPr>
        <w:pStyle w:val="18"/>
      </w:pPr>
      <w:r>
        <w:t>（八）、承担上级交办的其他事项。</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6"/>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3"/>
            </w:pPr>
            <w:r>
              <w:t>正定县总工会本级</w:t>
            </w:r>
          </w:p>
        </w:tc>
        <w:tc>
          <w:tcPr>
            <w:tcW w:w="1843" w:type="dxa"/>
            <w:vAlign w:val="center"/>
          </w:tcPr>
          <w:p>
            <w:pPr>
              <w:pStyle w:val="14"/>
            </w:pPr>
            <w:r>
              <w:t>行政</w:t>
            </w:r>
          </w:p>
        </w:tc>
        <w:tc>
          <w:tcPr>
            <w:tcW w:w="2126" w:type="dxa"/>
            <w:vAlign w:val="center"/>
          </w:tcPr>
          <w:p>
            <w:pPr>
              <w:pStyle w:val="14"/>
            </w:pPr>
            <w:r>
              <w:t>正科级</w:t>
            </w:r>
          </w:p>
        </w:tc>
        <w:tc>
          <w:tcPr>
            <w:tcW w:w="3827" w:type="dxa"/>
            <w:vAlign w:val="center"/>
          </w:tcPr>
          <w:p>
            <w:pPr>
              <w:pStyle w:val="14"/>
            </w:pPr>
            <w:r>
              <w:t>财政拨款</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19"/>
      </w:pPr>
      <w:r>
        <w:t>按照预算管理有关规定，目前部门预算的编制实行综合预算管理，即全部收入和支出都反映在预算中。正定县总工会机关及所属事业单位的收支包含在部门预算中。</w:t>
      </w:r>
    </w:p>
    <w:p>
      <w:pPr>
        <w:pStyle w:val="19"/>
      </w:pPr>
      <w:r>
        <w:t>1、收入说明</w:t>
      </w:r>
    </w:p>
    <w:p>
      <w:pPr>
        <w:pStyle w:val="19"/>
      </w:pPr>
      <w:r>
        <w:t>反映本部门当年全部收入。2026年预算收入186.17万元，其中：一般公共预算收入186.17万元，基金预算收入0.00万元，国有资本经营预算收入0.00万元，财政专户核拨收入0.00万元，单位资金收入0.00万元，上年结转结余0.00万元。</w:t>
      </w:r>
    </w:p>
    <w:p>
      <w:pPr>
        <w:pStyle w:val="19"/>
      </w:pPr>
      <w:r>
        <w:t>2、支出说明</w:t>
      </w:r>
    </w:p>
    <w:p>
      <w:pPr>
        <w:pStyle w:val="19"/>
      </w:pPr>
      <w:r>
        <w:t>收支预算总表支出栏、基本支出表、项目支出表按经济分类和支出功能分类科目编制，反映正定县总工会年度部门预算中支出预算的总体情况。2026年支出预算186.17万元，其中基本支出156.13万元，包括人员经费154.19万元和日常公用经费1.94万元；项目支出30.04万元，主要为在职人员社保缴费17.94万元，困难职工救助5万元，2026年省级困难职工及劳模帮扶救助专项资金7.1万元；预计下年使用的单位资金结余0.00万元。委托业务费共计安排0.00万元，主要用于因技术原因确需对外委托的辅助性工作和确有必要对外委托开展咨询、评审、规划等工作。</w:t>
      </w:r>
    </w:p>
    <w:p>
      <w:pPr>
        <w:pStyle w:val="19"/>
      </w:pPr>
      <w:r>
        <w:t>3、比上年增减情况</w:t>
      </w:r>
    </w:p>
    <w:p>
      <w:pPr>
        <w:pStyle w:val="19"/>
      </w:pPr>
      <w:r>
        <w:t>2026年预算收支安排186.17万元，较2025年预算减少13.03万元，其中：基本支出增加5.73万元，主要为增加了退休人员统筹外待遇项目资金。项目支出减少18.76万元，主要为减少了市级以上劳模体检项目和礼堂维护项目。预计下年使用的单位资金结余增加0.00万元。</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0"/>
      </w:pPr>
      <w:r>
        <w:t>2026年，我部门机关运行经费共计安排1.94万元，主要用于</w:t>
      </w:r>
      <w:r>
        <w:rPr>
          <w:rFonts w:hint="eastAsia"/>
          <w:lang w:eastAsia="zh-CN"/>
        </w:rPr>
        <w:t>退休人员福利费</w:t>
      </w:r>
      <w:bookmarkStart w:id="20" w:name="_GoBack"/>
      <w:bookmarkEnd w:id="20"/>
      <w:r>
        <w:t>。</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1"/>
      </w:pPr>
      <w:r>
        <w:t>2026年，我部门财政拨款“三公”经费预算安排0.00万元，其中因公出国（境）费0.00万元；公务用车购置及运维费0.00万元（其中：公务用车购置费为0.00万元，公务用车运维费0.00万元)；公务接待费0.00万元。与2025年相比增加0.00万元，增减变化的主要原因是无出国境计划，无公车采购计划，公车运维所需与预算资金相同，公务接待量无增减变化。</w:t>
      </w: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2"/>
      </w:pPr>
      <w:r>
        <w:t>（一）、提高职工代表大会制度和联席会议制度的规范化和有效性。</w:t>
      </w:r>
    </w:p>
    <w:p>
      <w:pPr>
        <w:pStyle w:val="22"/>
      </w:pPr>
      <w:r>
        <w:t>（二）、维护好以工资为核心的各项劳动经济权益，让广大职工共享经济发展成果，全力维护职工队伍和谐稳定。</w:t>
      </w:r>
    </w:p>
    <w:p>
      <w:pPr>
        <w:pStyle w:val="22"/>
      </w:pPr>
      <w:r>
        <w:t>（三）、加强和改进劳动模范和管理服务工作，有效解决或缓解困难省劳模的生活状况。</w:t>
      </w:r>
    </w:p>
    <w:p>
      <w:pPr>
        <w:pStyle w:val="22"/>
      </w:pPr>
      <w:r>
        <w:t>（四）、广大职工为全县科学发展绿色崛起大局所作的贡献进一步凸显；广大职工在创新型企业建设中的作用进一步增强；广大职工技术技能素质进一步提升；保障教学和师资培养的资金投入；提高广大职工文化生活。</w:t>
      </w:r>
    </w:p>
    <w:p>
      <w:pPr>
        <w:pStyle w:val="22"/>
      </w:pPr>
      <w:r>
        <w:t>（五）、切实提高规划综合事务管理水平，保障单位的正常运行。</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3"/>
      </w:pPr>
      <w:r>
        <w:t>（一）维护职工合法权益</w:t>
      </w:r>
    </w:p>
    <w:p>
      <w:pPr>
        <w:pStyle w:val="23"/>
      </w:pPr>
      <w:r>
        <w:t>绩效目标：维护好以工资为核心的各项劳动经济权益，让广大职工共享经济发展成果，全力维护职工队伍和谐稳定；加强和改进劳动模范和管理服务工作，有效解决或缓解困难省劳模的生活状况。</w:t>
      </w:r>
    </w:p>
    <w:p>
      <w:pPr>
        <w:pStyle w:val="23"/>
      </w:pPr>
      <w:r>
        <w:t>绩效指标：为参加职工互助活动符合救助条件的职工救助率≧90%，省级困难劳模救助率≧90%。</w:t>
      </w:r>
    </w:p>
    <w:p>
      <w:pPr>
        <w:pStyle w:val="23"/>
      </w:pPr>
      <w:r>
        <w:t>（二）工会事务管理</w:t>
      </w:r>
    </w:p>
    <w:p>
      <w:pPr>
        <w:pStyle w:val="23"/>
      </w:pPr>
      <w:r>
        <w:t>绩效目标：切实提高工会综合事务管理水平，保障单位正常运行</w:t>
      </w:r>
    </w:p>
    <w:p>
      <w:pPr>
        <w:pStyle w:val="23"/>
      </w:pPr>
      <w:r>
        <w:t>绩效指标：综合事务保障率≧95%</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4"/>
      </w:pPr>
      <w:r>
        <w:t>（一）完善制度建设。制定完善预算绩效管理制度，保障绩效管理的有效落实，制定资金使用和管理办法，确保资金支出有序进行，为全年预算绩效目标的实现奠定制度基础。</w:t>
      </w:r>
    </w:p>
    <w:p>
      <w:pPr>
        <w:pStyle w:val="24"/>
      </w:pPr>
      <w:r>
        <w:t>（二）加强支出管理。以项目预算绩效为依据，优化支出结构，预算编制做细做实，支出执行有章可循。资金支出安排科学合理，为项目组织实施保驾护航。</w:t>
      </w:r>
    </w:p>
    <w:p>
      <w:pPr>
        <w:pStyle w:val="24"/>
      </w:pPr>
      <w:r>
        <w:t>（三）加强内部监督。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pPr>
        <w:pStyle w:val="24"/>
        <w:sectPr>
          <w:pgSz w:w="16840" w:h="11900" w:orient="landscape"/>
          <w:pgMar w:top="1361" w:right="1020" w:bottom="1361" w:left="1020" w:header="720" w:footer="720" w:gutter="0"/>
        </w:sectPr>
      </w:pPr>
      <w:r>
        <w:t xml:space="preserve">（四）加强宣传培训调研等。加强人员培训，提高本部门职工业务素质；加强调研，提出优化财政资金配置、提高资金使用效益的意见；加大宣传力度，强化预算绩效管理意识，促进预算绩效管理水平进一步提升。 </w:t>
      </w:r>
    </w:p>
    <w:p>
      <w:pPr>
        <w:spacing w:before="10" w:after="10" w:line="360" w:lineRule="auto"/>
        <w:ind w:firstLine="640"/>
        <w:jc w:val="left"/>
        <w:outlineLvl w:val="2"/>
        <w:sectPr>
          <w:pgSz w:w="16840" w:h="11900" w:orient="landscape"/>
          <w:pgMar w:top="1361" w:right="1020" w:bottom="1134" w:left="1020" w:header="720" w:footer="720" w:gutter="0"/>
        </w:sectPr>
      </w:pPr>
      <w:bookmarkStart w:id="14" w:name="_Toc_3_3_0000000015"/>
      <w:r>
        <w:rPr>
          <w:rFonts w:ascii="黑体" w:hAnsi="黑体" w:eastAsia="黑体" w:cs="黑体"/>
          <w:color w:val="000000"/>
          <w:sz w:val="32"/>
        </w:rPr>
        <w:t>六、部门主管专项资金预算安排情况及绩效目标</w:t>
      </w:r>
      <w:bookmarkEnd w:id="14"/>
    </w:p>
    <w:p>
      <w:pPr>
        <w:spacing w:before="10" w:after="10" w:line="360" w:lineRule="auto"/>
        <w:ind w:firstLine="640"/>
        <w:jc w:val="left"/>
        <w:outlineLvl w:val="2"/>
        <w:sectPr>
          <w:pgSz w:w="16840" w:h="11900" w:orient="landscape"/>
          <w:pgMar w:top="1361" w:right="1020" w:bottom="1134" w:left="1020" w:header="720" w:footer="720" w:gutter="0"/>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1、2026年省级困难职工及劳模帮扶救助专项资金（石财行【2025】33号）绩效目标表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13012326P000048100032</w:t>
            </w:r>
          </w:p>
        </w:tc>
        <w:tc>
          <w:tcPr>
            <w:tcW w:w="2835" w:type="dxa"/>
            <w:vAlign w:val="center"/>
          </w:tcPr>
          <w:p>
            <w:pPr>
              <w:pStyle w:val="11"/>
            </w:pPr>
            <w:r>
              <w:t>项目名称</w:t>
            </w:r>
          </w:p>
        </w:tc>
        <w:tc>
          <w:tcPr>
            <w:tcW w:w="6095" w:type="dxa"/>
            <w:gridSpan w:val="3"/>
            <w:vAlign w:val="center"/>
          </w:tcPr>
          <w:p>
            <w:pPr>
              <w:pStyle w:val="13"/>
            </w:pPr>
            <w:r>
              <w:t>2026年省级困难职工及劳模帮扶救助专项资金（石财行【2025】33号）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7.10</w:t>
            </w:r>
          </w:p>
        </w:tc>
        <w:tc>
          <w:tcPr>
            <w:tcW w:w="2835" w:type="dxa"/>
            <w:vAlign w:val="center"/>
          </w:tcPr>
          <w:p>
            <w:pPr>
              <w:pStyle w:val="11"/>
            </w:pPr>
            <w:r>
              <w:t>其中：财政    资金</w:t>
            </w:r>
          </w:p>
        </w:tc>
        <w:tc>
          <w:tcPr>
            <w:tcW w:w="2551" w:type="dxa"/>
            <w:vAlign w:val="center"/>
          </w:tcPr>
          <w:p>
            <w:pPr>
              <w:pStyle w:val="13"/>
            </w:pPr>
            <w:r>
              <w:t>7.10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14033" w:type="dxa"/>
            <w:gridSpan w:val="6"/>
            <w:vAlign w:val="center"/>
          </w:tcPr>
          <w:p>
            <w:pPr>
              <w:pStyle w:val="13"/>
            </w:pPr>
            <w:r>
              <w:t>2026年省级困难职工及劳模帮扶救助专项资金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1.对困难职工实施帮扶救助，降低生活必要成本支出，保障困难职工家庭生活水平在低保线以上，并结合本地区职工需求，规划特殊职工群体送温暖和提升职工生活品质项目。</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资助困难家庭或个人完成率</w:t>
            </w:r>
          </w:p>
        </w:tc>
        <w:tc>
          <w:tcPr>
            <w:tcW w:w="5386" w:type="dxa"/>
            <w:vAlign w:val="center"/>
          </w:tcPr>
          <w:p>
            <w:pPr>
              <w:pStyle w:val="13"/>
            </w:pPr>
            <w:r>
              <w:t>资助困难家庭或个人完成率</w:t>
            </w:r>
          </w:p>
        </w:tc>
        <w:tc>
          <w:tcPr>
            <w:tcW w:w="2268" w:type="dxa"/>
            <w:vAlign w:val="center"/>
          </w:tcPr>
          <w:p>
            <w:pPr>
              <w:pStyle w:val="13"/>
            </w:pPr>
            <w:r>
              <w:t>100</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3"/>
            </w:pPr>
            <w:r>
              <w:t>质量指标</w:t>
            </w:r>
          </w:p>
        </w:tc>
        <w:tc>
          <w:tcPr>
            <w:tcW w:w="2835" w:type="dxa"/>
            <w:vAlign w:val="center"/>
          </w:tcPr>
          <w:p>
            <w:pPr>
              <w:pStyle w:val="13"/>
            </w:pPr>
            <w:r>
              <w:t>巩固解困脱困成果类项目职工帮扶救助率</w:t>
            </w:r>
          </w:p>
        </w:tc>
        <w:tc>
          <w:tcPr>
            <w:tcW w:w="5386" w:type="dxa"/>
            <w:vAlign w:val="center"/>
          </w:tcPr>
          <w:p>
            <w:pPr>
              <w:pStyle w:val="13"/>
            </w:pPr>
            <w:r>
              <w:t>巩固解困脱困成果类项目职工帮扶救助率</w:t>
            </w:r>
          </w:p>
        </w:tc>
        <w:tc>
          <w:tcPr>
            <w:tcW w:w="2268" w:type="dxa"/>
            <w:vAlign w:val="center"/>
          </w:tcPr>
          <w:p>
            <w:pPr>
              <w:pStyle w:val="13"/>
            </w:pPr>
            <w:r>
              <w:t>≥95</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3"/>
            </w:pPr>
            <w:r>
              <w:t>时效指标</w:t>
            </w:r>
          </w:p>
        </w:tc>
        <w:tc>
          <w:tcPr>
            <w:tcW w:w="2835" w:type="dxa"/>
            <w:vAlign w:val="center"/>
          </w:tcPr>
          <w:p>
            <w:pPr>
              <w:pStyle w:val="13"/>
            </w:pPr>
            <w:r>
              <w:t>巩固解困脱困成果类项目救助资金发放及时性</w:t>
            </w:r>
          </w:p>
        </w:tc>
        <w:tc>
          <w:tcPr>
            <w:tcW w:w="5386" w:type="dxa"/>
            <w:vAlign w:val="center"/>
          </w:tcPr>
          <w:p>
            <w:pPr>
              <w:pStyle w:val="13"/>
            </w:pPr>
            <w:r>
              <w:t>巩固解困脱困成果类项目救助资金发放及时性</w:t>
            </w:r>
          </w:p>
        </w:tc>
        <w:tc>
          <w:tcPr>
            <w:tcW w:w="2268" w:type="dxa"/>
            <w:vAlign w:val="center"/>
          </w:tcPr>
          <w:p>
            <w:pPr>
              <w:pStyle w:val="13"/>
            </w:pPr>
            <w:r>
              <w:t>≥95</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3"/>
            </w:pPr>
            <w:r>
              <w:t>成本指标</w:t>
            </w:r>
          </w:p>
        </w:tc>
        <w:tc>
          <w:tcPr>
            <w:tcW w:w="2835" w:type="dxa"/>
            <w:vAlign w:val="center"/>
          </w:tcPr>
          <w:p>
            <w:pPr>
              <w:pStyle w:val="13"/>
            </w:pPr>
            <w:r>
              <w:t>巩固解困脱困成果类项目救助标准</w:t>
            </w:r>
          </w:p>
        </w:tc>
        <w:tc>
          <w:tcPr>
            <w:tcW w:w="5386" w:type="dxa"/>
            <w:vAlign w:val="center"/>
          </w:tcPr>
          <w:p>
            <w:pPr>
              <w:pStyle w:val="13"/>
            </w:pPr>
            <w:r>
              <w:t>巩固解困脱困成果类项目救助标准</w:t>
            </w:r>
          </w:p>
        </w:tc>
        <w:tc>
          <w:tcPr>
            <w:tcW w:w="2268" w:type="dxa"/>
            <w:vAlign w:val="center"/>
          </w:tcPr>
          <w:p>
            <w:pPr>
              <w:pStyle w:val="13"/>
            </w:pPr>
            <w:r>
              <w:t>按照《河北省困难职工及劳模帮扶救助专项资金管理办法》规定的救助标准</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受帮扶救助职工，困难得到缓解，生活状况提高的比例</w:t>
            </w:r>
          </w:p>
        </w:tc>
        <w:tc>
          <w:tcPr>
            <w:tcW w:w="5386" w:type="dxa"/>
            <w:vAlign w:val="center"/>
          </w:tcPr>
          <w:p>
            <w:pPr>
              <w:pStyle w:val="13"/>
            </w:pPr>
            <w:r>
              <w:t>受帮扶救助职工，困难得到缓解，生活状况提高的比例</w:t>
            </w:r>
          </w:p>
        </w:tc>
        <w:tc>
          <w:tcPr>
            <w:tcW w:w="2268" w:type="dxa"/>
            <w:vAlign w:val="center"/>
          </w:tcPr>
          <w:p>
            <w:pPr>
              <w:pStyle w:val="13"/>
            </w:pPr>
            <w:r>
              <w:t>≥95</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3"/>
            </w:pPr>
            <w:r>
              <w:t>经济效益指标</w:t>
            </w:r>
          </w:p>
        </w:tc>
        <w:tc>
          <w:tcPr>
            <w:tcW w:w="2835" w:type="dxa"/>
            <w:vAlign w:val="center"/>
          </w:tcPr>
          <w:p>
            <w:pPr>
              <w:pStyle w:val="13"/>
            </w:pPr>
            <w:r>
              <w:t>对困难职工实施帮扶救助，降低生活必要成本支出</w:t>
            </w:r>
          </w:p>
        </w:tc>
        <w:tc>
          <w:tcPr>
            <w:tcW w:w="5386" w:type="dxa"/>
            <w:vAlign w:val="center"/>
          </w:tcPr>
          <w:p>
            <w:pPr>
              <w:pStyle w:val="13"/>
            </w:pPr>
            <w:r>
              <w:t>对困难职工实施帮扶救助，降低生活必要成本支出</w:t>
            </w:r>
          </w:p>
        </w:tc>
        <w:tc>
          <w:tcPr>
            <w:tcW w:w="2268" w:type="dxa"/>
            <w:vAlign w:val="center"/>
          </w:tcPr>
          <w:p>
            <w:pPr>
              <w:pStyle w:val="13"/>
            </w:pPr>
            <w:r>
              <w:t>≥90</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3"/>
            </w:pPr>
            <w:r>
              <w:t>生态效益指标</w:t>
            </w:r>
          </w:p>
        </w:tc>
        <w:tc>
          <w:tcPr>
            <w:tcW w:w="2835" w:type="dxa"/>
            <w:vAlign w:val="center"/>
          </w:tcPr>
          <w:p>
            <w:pPr>
              <w:pStyle w:val="13"/>
            </w:pPr>
            <w:r>
              <w:t>保障困难职工家庭生活水平在低保线以上</w:t>
            </w:r>
          </w:p>
        </w:tc>
        <w:tc>
          <w:tcPr>
            <w:tcW w:w="5386" w:type="dxa"/>
            <w:vAlign w:val="center"/>
          </w:tcPr>
          <w:p>
            <w:pPr>
              <w:pStyle w:val="13"/>
            </w:pPr>
            <w:r>
              <w:t>保障困难职工家庭生活水平在低保线以上</w:t>
            </w:r>
          </w:p>
        </w:tc>
        <w:tc>
          <w:tcPr>
            <w:tcW w:w="2268" w:type="dxa"/>
            <w:vAlign w:val="center"/>
          </w:tcPr>
          <w:p>
            <w:pPr>
              <w:pStyle w:val="13"/>
            </w:pPr>
            <w:r>
              <w:t>≥95</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3"/>
            </w:pPr>
            <w:r>
              <w:t>可持续影响指标</w:t>
            </w:r>
          </w:p>
        </w:tc>
        <w:tc>
          <w:tcPr>
            <w:tcW w:w="2835" w:type="dxa"/>
            <w:vAlign w:val="center"/>
          </w:tcPr>
          <w:p>
            <w:pPr>
              <w:pStyle w:val="13"/>
            </w:pPr>
            <w:r>
              <w:t>维护社会稳定</w:t>
            </w:r>
          </w:p>
        </w:tc>
        <w:tc>
          <w:tcPr>
            <w:tcW w:w="5386" w:type="dxa"/>
            <w:vAlign w:val="center"/>
          </w:tcPr>
          <w:p>
            <w:pPr>
              <w:pStyle w:val="13"/>
            </w:pPr>
            <w:r>
              <w:t>维护社会稳定</w:t>
            </w:r>
          </w:p>
        </w:tc>
        <w:tc>
          <w:tcPr>
            <w:tcW w:w="2268" w:type="dxa"/>
            <w:vAlign w:val="center"/>
          </w:tcPr>
          <w:p>
            <w:pPr>
              <w:pStyle w:val="13"/>
            </w:pPr>
            <w:r>
              <w:t>≥95</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受助职工对工会帮扶救助工作的满意度</w:t>
            </w:r>
          </w:p>
        </w:tc>
        <w:tc>
          <w:tcPr>
            <w:tcW w:w="5386" w:type="dxa"/>
            <w:vAlign w:val="center"/>
          </w:tcPr>
          <w:p>
            <w:pPr>
              <w:pStyle w:val="13"/>
            </w:pPr>
            <w:r>
              <w:t>受助职工对工会帮扶救助工作的满意度</w:t>
            </w:r>
          </w:p>
        </w:tc>
        <w:tc>
          <w:tcPr>
            <w:tcW w:w="2268" w:type="dxa"/>
            <w:vAlign w:val="center"/>
          </w:tcPr>
          <w:p>
            <w:pPr>
              <w:pStyle w:val="13"/>
            </w:pPr>
            <w:r>
              <w:t>≥95</w:t>
            </w:r>
          </w:p>
        </w:tc>
        <w:tc>
          <w:tcPr>
            <w:tcW w:w="1276" w:type="dxa"/>
            <w:vAlign w:val="center"/>
          </w:tcPr>
          <w:p>
            <w:pPr>
              <w:pStyle w:val="13"/>
            </w:pPr>
            <w:r>
              <w:t>行业标准</w:t>
            </w:r>
          </w:p>
        </w:tc>
      </w:tr>
    </w:tbl>
    <w:p>
      <w:pPr>
        <w:sectPr>
          <w:type w:val="continuous"/>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2、困难职工帮扶资金绩效目标表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13012326P00000212488F</w:t>
            </w:r>
          </w:p>
        </w:tc>
        <w:tc>
          <w:tcPr>
            <w:tcW w:w="2835" w:type="dxa"/>
            <w:vAlign w:val="center"/>
          </w:tcPr>
          <w:p>
            <w:pPr>
              <w:pStyle w:val="11"/>
            </w:pPr>
            <w:r>
              <w:t>项目名称</w:t>
            </w:r>
          </w:p>
        </w:tc>
        <w:tc>
          <w:tcPr>
            <w:tcW w:w="6095" w:type="dxa"/>
            <w:gridSpan w:val="3"/>
            <w:vAlign w:val="center"/>
          </w:tcPr>
          <w:p>
            <w:pPr>
              <w:pStyle w:val="13"/>
            </w:pPr>
            <w:r>
              <w:t>困难职工帮扶资金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5.00</w:t>
            </w:r>
          </w:p>
        </w:tc>
        <w:tc>
          <w:tcPr>
            <w:tcW w:w="2835" w:type="dxa"/>
            <w:vAlign w:val="center"/>
          </w:tcPr>
          <w:p>
            <w:pPr>
              <w:pStyle w:val="11"/>
            </w:pPr>
            <w:r>
              <w:t>其中：财政    资金</w:t>
            </w:r>
          </w:p>
        </w:tc>
        <w:tc>
          <w:tcPr>
            <w:tcW w:w="2551" w:type="dxa"/>
            <w:vAlign w:val="center"/>
          </w:tcPr>
          <w:p>
            <w:pPr>
              <w:pStyle w:val="13"/>
            </w:pPr>
            <w:r>
              <w:t>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14033" w:type="dxa"/>
            <w:gridSpan w:val="6"/>
            <w:vAlign w:val="center"/>
          </w:tcPr>
          <w:p>
            <w:pPr>
              <w:pStyle w:val="13"/>
            </w:pPr>
            <w:r>
              <w:t>对困难职工帮扶救助，使困难职工感受到党的关怀</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1.对困难职工帮扶救助，使困难职工感受到党的关怀</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质量指标</w:t>
            </w:r>
          </w:p>
        </w:tc>
        <w:tc>
          <w:tcPr>
            <w:tcW w:w="2835" w:type="dxa"/>
            <w:vAlign w:val="center"/>
          </w:tcPr>
          <w:p>
            <w:pPr>
              <w:pStyle w:val="13"/>
            </w:pPr>
            <w:r>
              <w:t>救助对象审批率</w:t>
            </w:r>
          </w:p>
        </w:tc>
        <w:tc>
          <w:tcPr>
            <w:tcW w:w="5386" w:type="dxa"/>
            <w:vAlign w:val="center"/>
          </w:tcPr>
          <w:p>
            <w:pPr>
              <w:pStyle w:val="13"/>
            </w:pPr>
            <w:r>
              <w:t>严格救助对象的审批标准，保证救助合格审批率</w:t>
            </w:r>
          </w:p>
        </w:tc>
        <w:tc>
          <w:tcPr>
            <w:tcW w:w="2268" w:type="dxa"/>
            <w:vAlign w:val="center"/>
          </w:tcPr>
          <w:p>
            <w:pPr>
              <w:pStyle w:val="13"/>
            </w:pPr>
            <w:r>
              <w:t>≥95</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3"/>
            </w:pPr>
            <w:r>
              <w:t>数量指标</w:t>
            </w:r>
          </w:p>
        </w:tc>
        <w:tc>
          <w:tcPr>
            <w:tcW w:w="2835" w:type="dxa"/>
            <w:vAlign w:val="center"/>
          </w:tcPr>
          <w:p>
            <w:pPr>
              <w:pStyle w:val="13"/>
            </w:pPr>
            <w:r>
              <w:t>建档率</w:t>
            </w:r>
          </w:p>
        </w:tc>
        <w:tc>
          <w:tcPr>
            <w:tcW w:w="5386" w:type="dxa"/>
            <w:vAlign w:val="center"/>
          </w:tcPr>
          <w:p>
            <w:pPr>
              <w:pStyle w:val="13"/>
            </w:pPr>
            <w:r>
              <w:t>对救助对象审批合格的建立档案管理</w:t>
            </w:r>
          </w:p>
        </w:tc>
        <w:tc>
          <w:tcPr>
            <w:tcW w:w="2268" w:type="dxa"/>
            <w:vAlign w:val="center"/>
          </w:tcPr>
          <w:p>
            <w:pPr>
              <w:pStyle w:val="13"/>
            </w:pPr>
            <w:r>
              <w:t>≥95</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3"/>
            </w:pPr>
            <w:r>
              <w:t>成本指标</w:t>
            </w:r>
          </w:p>
        </w:tc>
        <w:tc>
          <w:tcPr>
            <w:tcW w:w="2835" w:type="dxa"/>
            <w:vAlign w:val="center"/>
          </w:tcPr>
          <w:p>
            <w:pPr>
              <w:pStyle w:val="13"/>
            </w:pPr>
            <w:r>
              <w:t>帮扶资金使用情况</w:t>
            </w:r>
          </w:p>
        </w:tc>
        <w:tc>
          <w:tcPr>
            <w:tcW w:w="5386" w:type="dxa"/>
            <w:vAlign w:val="center"/>
          </w:tcPr>
          <w:p>
            <w:pPr>
              <w:pStyle w:val="13"/>
            </w:pPr>
            <w:r>
              <w:t>按照预算安排</w:t>
            </w:r>
          </w:p>
        </w:tc>
        <w:tc>
          <w:tcPr>
            <w:tcW w:w="2268" w:type="dxa"/>
            <w:vAlign w:val="center"/>
          </w:tcPr>
          <w:p>
            <w:pPr>
              <w:pStyle w:val="13"/>
            </w:pPr>
            <w:r>
              <w:t>≥95</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3"/>
            </w:pPr>
            <w:r>
              <w:t>时效指标</w:t>
            </w:r>
          </w:p>
        </w:tc>
        <w:tc>
          <w:tcPr>
            <w:tcW w:w="2835" w:type="dxa"/>
            <w:vAlign w:val="center"/>
          </w:tcPr>
          <w:p>
            <w:pPr>
              <w:pStyle w:val="13"/>
            </w:pPr>
            <w:r>
              <w:t>及时率</w:t>
            </w:r>
          </w:p>
        </w:tc>
        <w:tc>
          <w:tcPr>
            <w:tcW w:w="5386" w:type="dxa"/>
            <w:vAlign w:val="center"/>
          </w:tcPr>
          <w:p>
            <w:pPr>
              <w:pStyle w:val="13"/>
            </w:pPr>
            <w:r>
              <w:t>帮扶的及时率</w:t>
            </w:r>
          </w:p>
        </w:tc>
        <w:tc>
          <w:tcPr>
            <w:tcW w:w="2268" w:type="dxa"/>
            <w:vAlign w:val="center"/>
          </w:tcPr>
          <w:p>
            <w:pPr>
              <w:pStyle w:val="13"/>
            </w:pPr>
            <w:r>
              <w:t>≥95</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社会稳定水平</w:t>
            </w:r>
          </w:p>
        </w:tc>
        <w:tc>
          <w:tcPr>
            <w:tcW w:w="5386" w:type="dxa"/>
            <w:vAlign w:val="center"/>
          </w:tcPr>
          <w:p>
            <w:pPr>
              <w:pStyle w:val="13"/>
            </w:pPr>
            <w:r>
              <w:t>困难职工生活得到保障</w:t>
            </w:r>
          </w:p>
        </w:tc>
        <w:tc>
          <w:tcPr>
            <w:tcW w:w="2268" w:type="dxa"/>
            <w:vAlign w:val="center"/>
          </w:tcPr>
          <w:p>
            <w:pPr>
              <w:pStyle w:val="13"/>
            </w:pPr>
            <w:r>
              <w:t>≥95</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3"/>
            </w:pPr>
            <w:r>
              <w:t>经济效益指标</w:t>
            </w:r>
          </w:p>
        </w:tc>
        <w:tc>
          <w:tcPr>
            <w:tcW w:w="2835" w:type="dxa"/>
            <w:vAlign w:val="center"/>
          </w:tcPr>
          <w:p>
            <w:pPr>
              <w:pStyle w:val="13"/>
            </w:pPr>
            <w:r>
              <w:t>经济稳定</w:t>
            </w:r>
          </w:p>
        </w:tc>
        <w:tc>
          <w:tcPr>
            <w:tcW w:w="5386" w:type="dxa"/>
            <w:vAlign w:val="center"/>
          </w:tcPr>
          <w:p>
            <w:pPr>
              <w:pStyle w:val="13"/>
            </w:pPr>
            <w:r>
              <w:t>困难职工生活得到保障</w:t>
            </w:r>
          </w:p>
        </w:tc>
        <w:tc>
          <w:tcPr>
            <w:tcW w:w="2268" w:type="dxa"/>
            <w:vAlign w:val="center"/>
          </w:tcPr>
          <w:p>
            <w:pPr>
              <w:pStyle w:val="13"/>
            </w:pPr>
            <w:r>
              <w:t>100</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3"/>
            </w:pPr>
            <w:r>
              <w:t>生态效益指标</w:t>
            </w:r>
          </w:p>
        </w:tc>
        <w:tc>
          <w:tcPr>
            <w:tcW w:w="2835" w:type="dxa"/>
            <w:vAlign w:val="center"/>
          </w:tcPr>
          <w:p>
            <w:pPr>
              <w:pStyle w:val="13"/>
            </w:pPr>
            <w:r>
              <w:t>保障生态效益</w:t>
            </w:r>
          </w:p>
        </w:tc>
        <w:tc>
          <w:tcPr>
            <w:tcW w:w="5386" w:type="dxa"/>
            <w:vAlign w:val="center"/>
          </w:tcPr>
          <w:p>
            <w:pPr>
              <w:pStyle w:val="13"/>
            </w:pPr>
            <w:r>
              <w:t>保障生态效益</w:t>
            </w:r>
          </w:p>
        </w:tc>
        <w:tc>
          <w:tcPr>
            <w:tcW w:w="2268" w:type="dxa"/>
            <w:vAlign w:val="center"/>
          </w:tcPr>
          <w:p>
            <w:pPr>
              <w:pStyle w:val="13"/>
            </w:pPr>
            <w:r>
              <w:t>100</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3"/>
            </w:pPr>
            <w:r>
              <w:t>可持续影响指标</w:t>
            </w:r>
          </w:p>
        </w:tc>
        <w:tc>
          <w:tcPr>
            <w:tcW w:w="2835" w:type="dxa"/>
            <w:vAlign w:val="center"/>
          </w:tcPr>
          <w:p>
            <w:pPr>
              <w:pStyle w:val="13"/>
            </w:pPr>
            <w:r>
              <w:t>促进可持续发展</w:t>
            </w:r>
          </w:p>
        </w:tc>
        <w:tc>
          <w:tcPr>
            <w:tcW w:w="5386" w:type="dxa"/>
            <w:vAlign w:val="center"/>
          </w:tcPr>
          <w:p>
            <w:pPr>
              <w:pStyle w:val="13"/>
            </w:pPr>
            <w:r>
              <w:t>促进可持续发展</w:t>
            </w:r>
          </w:p>
        </w:tc>
        <w:tc>
          <w:tcPr>
            <w:tcW w:w="2268" w:type="dxa"/>
            <w:vAlign w:val="center"/>
          </w:tcPr>
          <w:p>
            <w:pPr>
              <w:pStyle w:val="13"/>
            </w:pPr>
            <w:r>
              <w:t>100</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困难职工满意度</w:t>
            </w:r>
          </w:p>
        </w:tc>
        <w:tc>
          <w:tcPr>
            <w:tcW w:w="5386" w:type="dxa"/>
            <w:vAlign w:val="center"/>
          </w:tcPr>
          <w:p>
            <w:pPr>
              <w:pStyle w:val="13"/>
            </w:pPr>
            <w:r>
              <w:t>困难职工对帮扶救助的满意度</w:t>
            </w:r>
          </w:p>
        </w:tc>
        <w:tc>
          <w:tcPr>
            <w:tcW w:w="2268" w:type="dxa"/>
            <w:vAlign w:val="center"/>
          </w:tcPr>
          <w:p>
            <w:pPr>
              <w:pStyle w:val="13"/>
            </w:pPr>
            <w:r>
              <w:t>≥95</w:t>
            </w:r>
          </w:p>
        </w:tc>
        <w:tc>
          <w:tcPr>
            <w:tcW w:w="1276" w:type="dxa"/>
            <w:vAlign w:val="center"/>
          </w:tcPr>
          <w:p>
            <w:pPr>
              <w:pStyle w:val="13"/>
            </w:pPr>
            <w:r>
              <w:t>行业标准</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3、在职人员社保缴费绩效目标表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13012326P00000212487U</w:t>
            </w:r>
          </w:p>
        </w:tc>
        <w:tc>
          <w:tcPr>
            <w:tcW w:w="2835" w:type="dxa"/>
            <w:vAlign w:val="center"/>
          </w:tcPr>
          <w:p>
            <w:pPr>
              <w:pStyle w:val="11"/>
            </w:pPr>
            <w:r>
              <w:t>项目名称</w:t>
            </w:r>
          </w:p>
        </w:tc>
        <w:tc>
          <w:tcPr>
            <w:tcW w:w="6095" w:type="dxa"/>
            <w:gridSpan w:val="3"/>
            <w:vAlign w:val="center"/>
          </w:tcPr>
          <w:p>
            <w:pPr>
              <w:pStyle w:val="13"/>
            </w:pPr>
            <w:r>
              <w:t>在职人员社保缴费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17.94</w:t>
            </w:r>
          </w:p>
        </w:tc>
        <w:tc>
          <w:tcPr>
            <w:tcW w:w="2835" w:type="dxa"/>
            <w:vAlign w:val="center"/>
          </w:tcPr>
          <w:p>
            <w:pPr>
              <w:pStyle w:val="11"/>
            </w:pPr>
            <w:r>
              <w:t>其中：财政    资金</w:t>
            </w:r>
          </w:p>
        </w:tc>
        <w:tc>
          <w:tcPr>
            <w:tcW w:w="2551" w:type="dxa"/>
            <w:vAlign w:val="center"/>
          </w:tcPr>
          <w:p>
            <w:pPr>
              <w:pStyle w:val="13"/>
            </w:pPr>
            <w:r>
              <w:t>17.94</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14033" w:type="dxa"/>
            <w:gridSpan w:val="6"/>
            <w:vAlign w:val="center"/>
          </w:tcPr>
          <w:p>
            <w:pPr>
              <w:pStyle w:val="13"/>
            </w:pPr>
            <w:r>
              <w:t>确保在职人员养老、医疗保险按时、按标准缴纳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1.确保在职人员养老、医疗保险按时按标准缴纳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社保缴费覆盖率</w:t>
            </w:r>
          </w:p>
        </w:tc>
        <w:tc>
          <w:tcPr>
            <w:tcW w:w="5386" w:type="dxa"/>
            <w:vAlign w:val="center"/>
          </w:tcPr>
          <w:p>
            <w:pPr>
              <w:pStyle w:val="13"/>
            </w:pPr>
            <w:r>
              <w:t>在职人员社保缴费全覆盖</w:t>
            </w:r>
          </w:p>
        </w:tc>
        <w:tc>
          <w:tcPr>
            <w:tcW w:w="2268" w:type="dxa"/>
            <w:vAlign w:val="center"/>
          </w:tcPr>
          <w:p>
            <w:pPr>
              <w:pStyle w:val="13"/>
            </w:pPr>
            <w:r>
              <w:t>100</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3"/>
            </w:pPr>
            <w:r>
              <w:t>质量指标</w:t>
            </w:r>
          </w:p>
        </w:tc>
        <w:tc>
          <w:tcPr>
            <w:tcW w:w="2835" w:type="dxa"/>
            <w:vAlign w:val="center"/>
          </w:tcPr>
          <w:p>
            <w:pPr>
              <w:pStyle w:val="13"/>
            </w:pPr>
            <w:r>
              <w:t>职工参保完成率</w:t>
            </w:r>
          </w:p>
        </w:tc>
        <w:tc>
          <w:tcPr>
            <w:tcW w:w="5386" w:type="dxa"/>
            <w:vAlign w:val="center"/>
          </w:tcPr>
          <w:p>
            <w:pPr>
              <w:pStyle w:val="13"/>
            </w:pPr>
            <w:r>
              <w:t>工会在职人员参保情况</w:t>
            </w:r>
          </w:p>
        </w:tc>
        <w:tc>
          <w:tcPr>
            <w:tcW w:w="2268" w:type="dxa"/>
            <w:vAlign w:val="center"/>
          </w:tcPr>
          <w:p>
            <w:pPr>
              <w:pStyle w:val="13"/>
            </w:pPr>
            <w:r>
              <w:t>100</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3"/>
            </w:pPr>
            <w:r>
              <w:t>时效指标</w:t>
            </w:r>
          </w:p>
        </w:tc>
        <w:tc>
          <w:tcPr>
            <w:tcW w:w="2835" w:type="dxa"/>
            <w:vAlign w:val="center"/>
          </w:tcPr>
          <w:p>
            <w:pPr>
              <w:pStyle w:val="13"/>
            </w:pPr>
            <w:r>
              <w:t>及时性</w:t>
            </w:r>
          </w:p>
        </w:tc>
        <w:tc>
          <w:tcPr>
            <w:tcW w:w="5386" w:type="dxa"/>
            <w:vAlign w:val="center"/>
          </w:tcPr>
          <w:p>
            <w:pPr>
              <w:pStyle w:val="13"/>
            </w:pPr>
            <w:r>
              <w:t>按时缴纳</w:t>
            </w:r>
          </w:p>
        </w:tc>
        <w:tc>
          <w:tcPr>
            <w:tcW w:w="2268" w:type="dxa"/>
            <w:vAlign w:val="center"/>
          </w:tcPr>
          <w:p>
            <w:pPr>
              <w:pStyle w:val="13"/>
            </w:pPr>
            <w:r>
              <w:t>100</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3"/>
            </w:pPr>
            <w:r>
              <w:t>成本指标</w:t>
            </w:r>
          </w:p>
        </w:tc>
        <w:tc>
          <w:tcPr>
            <w:tcW w:w="2835" w:type="dxa"/>
            <w:vAlign w:val="center"/>
          </w:tcPr>
          <w:p>
            <w:pPr>
              <w:pStyle w:val="13"/>
            </w:pPr>
            <w:r>
              <w:t>资金使用率</w:t>
            </w:r>
          </w:p>
        </w:tc>
        <w:tc>
          <w:tcPr>
            <w:tcW w:w="5386" w:type="dxa"/>
            <w:vAlign w:val="center"/>
          </w:tcPr>
          <w:p>
            <w:pPr>
              <w:pStyle w:val="13"/>
            </w:pPr>
            <w:r>
              <w:t>按预算执行</w:t>
            </w:r>
          </w:p>
        </w:tc>
        <w:tc>
          <w:tcPr>
            <w:tcW w:w="2268" w:type="dxa"/>
            <w:vAlign w:val="center"/>
          </w:tcPr>
          <w:p>
            <w:pPr>
              <w:pStyle w:val="13"/>
            </w:pPr>
            <w:r>
              <w:t>≥95</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缴费人员的受益率</w:t>
            </w:r>
          </w:p>
        </w:tc>
        <w:tc>
          <w:tcPr>
            <w:tcW w:w="5386" w:type="dxa"/>
            <w:vAlign w:val="center"/>
          </w:tcPr>
          <w:p>
            <w:pPr>
              <w:pStyle w:val="13"/>
            </w:pPr>
            <w:r>
              <w:t>保障职工权益</w:t>
            </w:r>
          </w:p>
        </w:tc>
        <w:tc>
          <w:tcPr>
            <w:tcW w:w="2268" w:type="dxa"/>
            <w:vAlign w:val="center"/>
          </w:tcPr>
          <w:p>
            <w:pPr>
              <w:pStyle w:val="13"/>
            </w:pPr>
            <w:r>
              <w:t>≥95</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3"/>
            </w:pPr>
            <w:r>
              <w:t>经济效益指标</w:t>
            </w:r>
          </w:p>
        </w:tc>
        <w:tc>
          <w:tcPr>
            <w:tcW w:w="2835" w:type="dxa"/>
            <w:vAlign w:val="center"/>
          </w:tcPr>
          <w:p>
            <w:pPr>
              <w:pStyle w:val="13"/>
            </w:pPr>
            <w:r>
              <w:t>经济稳定</w:t>
            </w:r>
          </w:p>
        </w:tc>
        <w:tc>
          <w:tcPr>
            <w:tcW w:w="5386" w:type="dxa"/>
            <w:vAlign w:val="center"/>
          </w:tcPr>
          <w:p>
            <w:pPr>
              <w:pStyle w:val="13"/>
            </w:pPr>
            <w:r>
              <w:t>在职人员社保缴费全覆盖</w:t>
            </w:r>
          </w:p>
        </w:tc>
        <w:tc>
          <w:tcPr>
            <w:tcW w:w="2268" w:type="dxa"/>
            <w:vAlign w:val="center"/>
          </w:tcPr>
          <w:p>
            <w:pPr>
              <w:pStyle w:val="13"/>
            </w:pPr>
            <w:r>
              <w:t>100</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3"/>
            </w:pPr>
            <w:r>
              <w:t>生态效益指标</w:t>
            </w:r>
          </w:p>
        </w:tc>
        <w:tc>
          <w:tcPr>
            <w:tcW w:w="2835" w:type="dxa"/>
            <w:vAlign w:val="center"/>
          </w:tcPr>
          <w:p>
            <w:pPr>
              <w:pStyle w:val="13"/>
            </w:pPr>
            <w:r>
              <w:t>保障生态效益</w:t>
            </w:r>
          </w:p>
        </w:tc>
        <w:tc>
          <w:tcPr>
            <w:tcW w:w="5386" w:type="dxa"/>
            <w:vAlign w:val="center"/>
          </w:tcPr>
          <w:p>
            <w:pPr>
              <w:pStyle w:val="13"/>
            </w:pPr>
            <w:r>
              <w:t>保障生态效益</w:t>
            </w:r>
          </w:p>
        </w:tc>
        <w:tc>
          <w:tcPr>
            <w:tcW w:w="2268" w:type="dxa"/>
            <w:vAlign w:val="center"/>
          </w:tcPr>
          <w:p>
            <w:pPr>
              <w:pStyle w:val="13"/>
            </w:pPr>
            <w:r>
              <w:t>100</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3"/>
            </w:pPr>
            <w:r>
              <w:t>可持续影响指标</w:t>
            </w:r>
          </w:p>
        </w:tc>
        <w:tc>
          <w:tcPr>
            <w:tcW w:w="2835" w:type="dxa"/>
            <w:vAlign w:val="center"/>
          </w:tcPr>
          <w:p>
            <w:pPr>
              <w:pStyle w:val="13"/>
            </w:pPr>
            <w:r>
              <w:t>促进可持续发展</w:t>
            </w:r>
          </w:p>
        </w:tc>
        <w:tc>
          <w:tcPr>
            <w:tcW w:w="5386" w:type="dxa"/>
            <w:vAlign w:val="center"/>
          </w:tcPr>
          <w:p>
            <w:pPr>
              <w:pStyle w:val="13"/>
            </w:pPr>
            <w:r>
              <w:t>促进可持续发展</w:t>
            </w:r>
          </w:p>
        </w:tc>
        <w:tc>
          <w:tcPr>
            <w:tcW w:w="2268" w:type="dxa"/>
            <w:vAlign w:val="center"/>
          </w:tcPr>
          <w:p>
            <w:pPr>
              <w:pStyle w:val="13"/>
            </w:pPr>
            <w:r>
              <w:t>100</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职工满意度</w:t>
            </w:r>
          </w:p>
        </w:tc>
        <w:tc>
          <w:tcPr>
            <w:tcW w:w="5386" w:type="dxa"/>
            <w:vAlign w:val="center"/>
          </w:tcPr>
          <w:p>
            <w:pPr>
              <w:pStyle w:val="13"/>
            </w:pPr>
            <w:r>
              <w:t>在职职工对参保的满意度</w:t>
            </w:r>
          </w:p>
        </w:tc>
        <w:tc>
          <w:tcPr>
            <w:tcW w:w="2268" w:type="dxa"/>
            <w:vAlign w:val="center"/>
          </w:tcPr>
          <w:p>
            <w:pPr>
              <w:pStyle w:val="13"/>
            </w:pPr>
            <w:r>
              <w:t>≥95</w:t>
            </w:r>
          </w:p>
        </w:tc>
        <w:tc>
          <w:tcPr>
            <w:tcW w:w="1276" w:type="dxa"/>
            <w:vAlign w:val="center"/>
          </w:tcPr>
          <w:p>
            <w:pPr>
              <w:pStyle w:val="13"/>
            </w:pPr>
            <w:r>
              <w:t>行业标准</w:t>
            </w:r>
          </w:p>
        </w:tc>
      </w:tr>
    </w:tbl>
    <w:p>
      <w:pPr>
        <w:sectPr>
          <w:pgSz w:w="16840" w:h="11900" w:orient="landscape"/>
          <w:pgMar w:top="1361" w:right="1020" w:bottom="1134" w:left="1020" w:header="720" w:footer="720" w:gutter="0"/>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6"/>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711正定县总工会</w:t>
            </w:r>
          </w:p>
        </w:tc>
        <w:tc>
          <w:tcPr>
            <w:tcW w:w="8676" w:type="dxa"/>
            <w:gridSpan w:val="9"/>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7712" w:type="dxa"/>
            <w:gridSpan w:val="8"/>
            <w:vAlign w:val="center"/>
          </w:tcPr>
          <w:p>
            <w:pPr>
              <w:pStyle w:val="11"/>
            </w:pPr>
            <w:r>
              <w:t>政府采购金额（当年部门预算安排资金）</w:t>
            </w:r>
          </w:p>
        </w:tc>
        <w:tc>
          <w:tcPr>
            <w:tcW w:w="964" w:type="dxa"/>
            <w:vMerge w:val="restart"/>
            <w:vAlign w:val="center"/>
          </w:tcPr>
          <w:p>
            <w:pPr>
              <w:pStyle w:val="11"/>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pPr/>
          </w:p>
        </w:tc>
        <w:tc>
          <w:tcPr>
            <w:tcW w:w="1134" w:type="dxa"/>
            <w:vMerge w:val="continue"/>
          </w:tcPr>
          <w:p>
            <w:pPr/>
          </w:p>
        </w:tc>
        <w:tc>
          <w:tcPr>
            <w:tcW w:w="709" w:type="dxa"/>
            <w:vMerge w:val="continue"/>
          </w:tcPr>
          <w:p>
            <w:pPr/>
          </w:p>
        </w:tc>
        <w:tc>
          <w:tcPr>
            <w:tcW w:w="850" w:type="dxa"/>
            <w:vMerge w:val="continue"/>
          </w:tcPr>
          <w:p>
            <w:pPr/>
          </w:p>
        </w:tc>
        <w:tc>
          <w:tcPr>
            <w:tcW w:w="850" w:type="dxa"/>
            <w:vMerge w:val="continue"/>
          </w:tcPr>
          <w:p>
            <w:p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财政拨款结转</w:t>
            </w:r>
          </w:p>
        </w:tc>
        <w:tc>
          <w:tcPr>
            <w:tcW w:w="964" w:type="dxa"/>
            <w:vAlign w:val="center"/>
          </w:tcPr>
          <w:p>
            <w:pPr>
              <w:pStyle w:val="11"/>
            </w:pPr>
            <w:r>
              <w:t>非财政拨款结余</w:t>
            </w:r>
          </w:p>
        </w:tc>
        <w:tc>
          <w:tcPr>
            <w:tcW w:w="964" w:type="dxa"/>
            <w:vMerge w:val="continue"/>
          </w:tcPr>
          <w:p>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p>
        </w:tc>
        <w:tc>
          <w:tcPr>
            <w:tcW w:w="964" w:type="dxa"/>
            <w:vAlign w:val="center"/>
          </w:tcPr>
          <w:p>
            <w:pPr>
              <w:pStyle w:val="12"/>
            </w:pPr>
          </w:p>
        </w:tc>
        <w:tc>
          <w:tcPr>
            <w:tcW w:w="1134" w:type="dxa"/>
            <w:vAlign w:val="center"/>
          </w:tcPr>
          <w:p>
            <w:pPr>
              <w:pStyle w:val="13"/>
            </w:pPr>
          </w:p>
        </w:tc>
        <w:tc>
          <w:tcPr>
            <w:tcW w:w="1134" w:type="dxa"/>
            <w:vAlign w:val="center"/>
          </w:tcPr>
          <w:p>
            <w:pPr>
              <w:pStyle w:val="13"/>
            </w:pPr>
          </w:p>
        </w:tc>
        <w:tc>
          <w:tcPr>
            <w:tcW w:w="709" w:type="dxa"/>
            <w:vAlign w:val="center"/>
          </w:tcPr>
          <w:p>
            <w:pPr>
              <w:pStyle w:val="14"/>
            </w:pPr>
          </w:p>
        </w:tc>
        <w:tc>
          <w:tcPr>
            <w:tcW w:w="850" w:type="dxa"/>
            <w:vAlign w:val="center"/>
          </w:tcPr>
          <w:p>
            <w:pPr>
              <w:pStyle w:val="12"/>
            </w:pPr>
          </w:p>
        </w:tc>
        <w:tc>
          <w:tcPr>
            <w:tcW w:w="850"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正定县总工会（含所属单位）上年末固定资产金额为0.00万元（详见下表）。本年度拟购置固定资产总额为0.00万元，已按要求列入政府采购预算，详见政府采购预算表。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6"/>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0"/>
            </w:pPr>
            <w:r>
              <w:t>711正定县总工会</w:t>
            </w:r>
          </w:p>
        </w:tc>
        <w:tc>
          <w:tcPr>
            <w:tcW w:w="5670" w:type="dxa"/>
            <w:gridSpan w:val="2"/>
            <w:tcBorders>
              <w:top w:val="single" w:color="FFFFFF" w:sz="6" w:space="0"/>
              <w:left w:val="single" w:color="FFFFFF" w:sz="6" w:space="0"/>
              <w:right w:val="single" w:color="FFFFFF" w:sz="6" w:space="0"/>
            </w:tcBorders>
            <w:vAlign w:val="center"/>
          </w:tcPr>
          <w:p>
            <w:pPr>
              <w:pStyle w:val="8"/>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3"/>
            </w:pPr>
            <w:r>
              <w:t>资产总额</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3"/>
            </w:pPr>
            <w:r>
              <w:t>1、房屋（平方米）</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3"/>
            </w:pPr>
            <w:r>
              <w:t>　　其中：办公用房（平方米）</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3"/>
            </w:pPr>
            <w:r>
              <w:t>2、车辆（台、辆）</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3"/>
            </w:pPr>
            <w:r>
              <w:t>3、单价在20万元以上的设备</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3"/>
            </w:pPr>
            <w:r>
              <w:t>4、其他固定资产</w:t>
            </w:r>
          </w:p>
        </w:tc>
        <w:tc>
          <w:tcPr>
            <w:tcW w:w="2835" w:type="dxa"/>
            <w:vAlign w:val="center"/>
          </w:tcPr>
          <w:p>
            <w:pPr>
              <w:pStyle w:val="14"/>
            </w:pPr>
          </w:p>
        </w:tc>
        <w:tc>
          <w:tcPr>
            <w:tcW w:w="2835" w:type="dxa"/>
            <w:vAlign w:val="center"/>
          </w:tcPr>
          <w:p>
            <w:pPr>
              <w:pStyle w:val="12"/>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modern"/>
    <w:pitch w:val="default"/>
    <w:sig w:usb0="E00002FF" w:usb1="400004FF" w:usb2="00000000" w:usb3="00000000" w:csb0="2000019F" w:csb1="00000000"/>
  </w:font>
  <w:font w:name="Calibri">
    <w:panose1 w:val="020F0502020204030204"/>
    <w:charset w:val="00"/>
    <w:family w:val="decorative"/>
    <w:pitch w:val="default"/>
    <w:sig w:usb0="E10002FF" w:usb1="4000ACFF" w:usb2="00000009" w:usb3="00000000" w:csb0="2000019F" w:csb1="00000000"/>
  </w:font>
  <w:font w:name="Arial">
    <w:panose1 w:val="020B0604020202020204"/>
    <w:charset w:val="01"/>
    <w:family w:val="decorative"/>
    <w:pitch w:val="default"/>
    <w:sig w:usb0="E0002AFF" w:usb1="C0007843" w:usb2="00000009" w:usb3="00000000" w:csb0="400001FF" w:csb1="FFFF0000"/>
  </w:font>
  <w:font w:name="Courier New">
    <w:panose1 w:val="02070309020205020404"/>
    <w:charset w:val="01"/>
    <w:family w:val="swiss"/>
    <w:pitch w:val="default"/>
    <w:sig w:usb0="E0002AFF" w:usb1="C0007843" w:usb2="00000009" w:usb3="00000000" w:csb0="400001FF" w:csb1="FFFF0000"/>
  </w:font>
  <w:font w:name="Symbol">
    <w:panose1 w:val="05050102010706020507"/>
    <w:charset w:val="02"/>
    <w:family w:val="modern"/>
    <w:pitch w:val="default"/>
    <w:sig w:usb0="00000000" w:usb1="00000000" w:usb2="00000000" w:usb3="00000000" w:csb0="8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仿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 w:name="Arial">
    <w:panose1 w:val="020B0604020202020204"/>
    <w:charset w:val="00"/>
    <w:family w:val="auto"/>
    <w:pitch w:val="default"/>
    <w:sig w:usb0="E0002AFF" w:usb1="C0007843" w:usb2="00000009" w:usb3="00000000" w:csb0="400001FF" w:csb1="FFFF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25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24</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1F9F3EB0"/>
    <w:rsid w:val="40635BF0"/>
  </w:rsids>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5">
    <w:name w:val="Default Paragraph Font"/>
    <w:unhideWhenUsed/>
    <w:qFormat/>
    <w:uiPriority w:val="1"/>
  </w:style>
  <w:style w:type="table" w:default="1" w:styleId="6">
    <w:name w:val="Normal Table"/>
    <w:unhideWhenUsed/>
    <w:qFormat/>
    <w:uiPriority w:val="99"/>
    <w:tblPr>
      <w:tblLayout w:type="fixed"/>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7">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27</Pages>
  <Words>0</Words>
  <Characters>0</Characters>
  <Lines>0</Lines>
  <Paragraphs>0</Paragraphs>
  <ScaleCrop>false</ScaleCrop>
  <LinksUpToDate>false</LinksUpToDate>
  <CharactersWithSpaces>0</CharactersWithSpaces>
  <Application>WPS Office_10.8.0.5562_F1E327BC-269C-435d-A152-05C5408002CA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2026-02-25T11:27:00Z</dcterms:created>
  <dc:creator>Administrator</dc:creator>
  <cp:lastModifiedBy>Administrator</cp:lastModifiedBy>
  <dcterms:modified xsi:type="dcterms:W3CDTF">2026-02-25T06:01:26Z</dcterms:modified>
  <dc:title>2026年部门预算信息公开目录</dc:title>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2052-10.8.0.5562</vt:lpwstr>
  </property>
</Properties>
</file>