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正定县市场监督管理局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  <w:bookmarkStart w:id="13" w:name="_GoBack"/>
      <w:bookmarkEnd w:id="13"/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正定县市场监督管理局编制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1.2026年省级市场监管补助经费（石财行【2025】37号）绩效目标表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2.2026年中央工商行政管理专项补助经费(石财行【2025】29号）绩效目标表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3.基层所监管经费绩效目标表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4.计量检验检测经费绩效目标表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5.价格监管工作经费绩效目标表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6.价格监管工作经费绩效目标表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7.监管综合事务经费绩效目标表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8.解决药协历史遗留问题资金绩效目标表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9.食品安全抽检资金绩效目标表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10.执法办案经费绩效目标表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紧紧围绕县委县政府中心工作，充分发挥市场监管职能优势，强化市场监管，优化行政审批制度改革，进一步推进县域经济又好又快发展。加快两项建设：加强对干部职工业务培训，充实基层力量，进一步加快干部队伍建设；以服务大局、服务市场、服务民生为指导，进一步加快作风效能建设。确保三大安全：进一步落实责任，强化日常监管和专项整治，积极排除隐患，确保食品、药品、特种设备安全。紧抓四项重点：抓企业信用信息公示，强化对企业的信用约束，充分发挥信用在维护市场秩序中的作用，切实转变政府职能；抓质量强县，争创名牌产品和驰名、著名、知名商标。抓打假治劣，加大案件查处力度，大力整顿和规范市场经济秩序，维护消费者合法权益；抓检验检测，加快基层食品快检实验室建设，提升检验检测能力和水平，全力发挥为市场监管提供技术支撑的作用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1、2026年中央工商行政管理专项补助经费</w:t>
      </w:r>
    </w:p>
    <w:p>
      <w:pPr>
        <w:pStyle w:val="9"/>
      </w:pPr>
      <w:r>
        <w:t>绩效目标：加强监督执法，确保市场平稳发展。</w:t>
      </w:r>
    </w:p>
    <w:p>
      <w:pPr>
        <w:pStyle w:val="9"/>
      </w:pPr>
      <w:r>
        <w:t>绩效指标：监督执法数量5次以上；监督执法完成率大于等于95%；监督执法完成时限在2026年12月31日前。</w:t>
      </w:r>
    </w:p>
    <w:p>
      <w:pPr>
        <w:pStyle w:val="9"/>
      </w:pPr>
      <w:r>
        <w:t>2、2026年省级市场监管补助经费</w:t>
      </w:r>
    </w:p>
    <w:p>
      <w:pPr>
        <w:pStyle w:val="9"/>
      </w:pPr>
      <w:r>
        <w:t>绩效目标：开展特种设备检验检测；改善执法装备。</w:t>
      </w:r>
    </w:p>
    <w:p>
      <w:pPr>
        <w:pStyle w:val="9"/>
      </w:pPr>
      <w:r>
        <w:t>绩效指标：购置执法装备；特种设备定检完成率达到95%以上；工作在12月底前完成；预算在控制数内。</w:t>
      </w:r>
    </w:p>
    <w:p>
      <w:pPr>
        <w:pStyle w:val="9"/>
      </w:pPr>
      <w:r>
        <w:t>3、价格监管工作经费</w:t>
      </w:r>
    </w:p>
    <w:p>
      <w:pPr>
        <w:pStyle w:val="9"/>
      </w:pPr>
      <w:r>
        <w:t>绩效目标：稳定我县物价水平。</w:t>
      </w:r>
    </w:p>
    <w:p>
      <w:pPr>
        <w:pStyle w:val="9"/>
      </w:pPr>
      <w:r>
        <w:t>绩效指标：促进我县市场价格稳定；及时完成价格监管各项任务；资金使用率达95%以上。</w:t>
      </w:r>
    </w:p>
    <w:p>
      <w:pPr>
        <w:pStyle w:val="9"/>
      </w:pPr>
      <w:r>
        <w:t>4、食品安全抽检资金</w:t>
      </w:r>
    </w:p>
    <w:p>
      <w:pPr>
        <w:pStyle w:val="9"/>
      </w:pPr>
      <w:r>
        <w:t>绩效目标：做好食品安全监管及抽查检验检测工作，按标准对食品生产环节、流通环节等进行抽查，保质保量完成食品安全监管抽检，及时发现和排除食品安全问题，确保辖区人民群众食品安全。</w:t>
      </w:r>
    </w:p>
    <w:p>
      <w:pPr>
        <w:pStyle w:val="9"/>
      </w:pPr>
      <w:r>
        <w:t>绩效指标：抽查覆盖率达到标准要求；抽查批次符合我县人口数量；重大食品安全事故发生次数为0；不合格产品处置率达到100%。</w:t>
      </w:r>
    </w:p>
    <w:p>
      <w:pPr>
        <w:pStyle w:val="9"/>
      </w:pPr>
      <w:r>
        <w:t>5、执法办案经费</w:t>
      </w:r>
    </w:p>
    <w:p>
      <w:pPr>
        <w:pStyle w:val="9"/>
      </w:pPr>
      <w:r>
        <w:t>绩效目标：加强市场监督管理能力建设，提升保障能力和管理水平，及时高效完成市场秩序执法专项工作。</w:t>
      </w:r>
    </w:p>
    <w:p>
      <w:pPr>
        <w:pStyle w:val="9"/>
      </w:pPr>
      <w:r>
        <w:t>绩效指标：不断提高执法专项工作完成质量；保障工作正常开展；项目预算执行规范有效；执法装备配备达到标准数量。</w:t>
      </w:r>
    </w:p>
    <w:p>
      <w:pPr>
        <w:pStyle w:val="9"/>
      </w:pPr>
      <w:r>
        <w:t>6、解决药协历史遗留问题资金</w:t>
      </w:r>
    </w:p>
    <w:p>
      <w:pPr>
        <w:pStyle w:val="9"/>
      </w:pPr>
      <w:r>
        <w:t>绩效目标：妥善处理历史遗留问题，确保社会稳定。</w:t>
      </w:r>
    </w:p>
    <w:p>
      <w:pPr>
        <w:pStyle w:val="9"/>
      </w:pPr>
      <w:r>
        <w:t>绩效指标：完成按标准足额发放工资和养老保险缴纳；保持社会稳定；不发生上访事件。</w:t>
      </w:r>
    </w:p>
    <w:p>
      <w:pPr>
        <w:pStyle w:val="9"/>
      </w:pPr>
      <w:r>
        <w:t>7、基层所监管经费</w:t>
      </w:r>
    </w:p>
    <w:p>
      <w:pPr>
        <w:pStyle w:val="9"/>
      </w:pPr>
      <w:r>
        <w:t>绩效目标：保障市场监管所业务正常开展。</w:t>
      </w:r>
    </w:p>
    <w:p>
      <w:pPr>
        <w:pStyle w:val="9"/>
      </w:pPr>
      <w:r>
        <w:t>绩效指标：保障租赁用房环境安全；按合同约定缴纳房租；提升市场监管能力；保障基层所正常办公。</w:t>
      </w:r>
    </w:p>
    <w:p>
      <w:pPr>
        <w:pStyle w:val="9"/>
      </w:pPr>
      <w:r>
        <w:t>8、计量检验检测经费</w:t>
      </w:r>
    </w:p>
    <w:p>
      <w:pPr>
        <w:pStyle w:val="9"/>
      </w:pPr>
      <w:r>
        <w:t>绩效目标：保障计量检验检测工作正常开展。</w:t>
      </w:r>
    </w:p>
    <w:p>
      <w:pPr>
        <w:pStyle w:val="9"/>
      </w:pPr>
      <w:r>
        <w:t>绩效指标：产品按年初计划开展检测；12月前完成计量检验检测工作；不合格产品下架达到100%；执法行为投诉5次以下。</w:t>
      </w:r>
    </w:p>
    <w:p>
      <w:pPr>
        <w:pStyle w:val="9"/>
      </w:pPr>
      <w:r>
        <w:t>9、监管综合事务经费</w:t>
      </w:r>
    </w:p>
    <w:p>
      <w:pPr>
        <w:pStyle w:val="9"/>
      </w:pPr>
      <w:r>
        <w:t>绩效目标：加强市场监督管理能力建设，提升保障能力和管理水平，及时高效完成市场监管综合事务。</w:t>
      </w:r>
    </w:p>
    <w:p>
      <w:pPr>
        <w:pStyle w:val="9"/>
      </w:pPr>
      <w:r>
        <w:t>绩效指标：不断提高综合事务完成质量；保障工作正常开展；项目预算执行规范有效；执法装备配备达到标准数量。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1、完善制度建设。将事前评估、目标管理、运行监控、绩效评价、结果应用等各项改革措施，有效融入预算管理的全过程，研究完善预算绩效管理有关制度办法和财务管理规定。建立统筹协调、分工协作、密切配合、合力推进的工作机制，围绕年度总体绩效目标和分项绩效目标，明确责任主体，实施进度要求，确保如期完成。</w:t>
      </w:r>
    </w:p>
    <w:p>
      <w:pPr>
        <w:pStyle w:val="10"/>
      </w:pPr>
      <w:r>
        <w:t>2、加强支出管理。强化财政预算执行刚性，编细编实预算，对预算的事前、事中、事后进行全过程控制，进一步提高财政资金使用效益。加强支出结构优化，通过加快履行政府采购手续、尽快启动项目、及时支付资金等多种举措，确保按照时间节点完成支出任务。</w:t>
      </w:r>
    </w:p>
    <w:p>
      <w:pPr>
        <w:pStyle w:val="10"/>
      </w:pPr>
      <w:r>
        <w:t>3、加强绩效运行监控。按要求开展绩效运行监控，依据确定的绩效目标，采取项目跟踪、数据核查和汇总分析等方式，动态了解和掌握项目绩效目标实现程度、资金支出进度和项目实施进度，对评价中发现的问题及时整改，确保绩效目标按期保质完成。</w:t>
      </w:r>
    </w:p>
    <w:p>
      <w:pPr>
        <w:pStyle w:val="10"/>
      </w:pPr>
      <w:r>
        <w:t>4、规范财政资金、财务资产管理。规范财政资金使用效益，完善内部控制管理制度，坚持依法理财，注重资金支出绩效，最大限额的发挥财政资金效益。在完善财务管理制度的基础上，科学配置单位资产，严格审批程序，加强固定资产登记、使用和报废处置管理，做到支出合理，物尽其用。</w:t>
      </w:r>
    </w:p>
    <w:p>
      <w:pPr>
        <w:pStyle w:val="10"/>
      </w:pPr>
      <w:r>
        <w:t>5、强化宣传引导。加强预算绩效管理专业知识培训，提高预算绩效管理工作人员的业务素质，不断优化财务人员知识结构，促进财务人员严格履职，当好领导参谋。加大宣传力度，强化预算绩效管理意识，培育绩效管理文化，促进预算绩效管理水平进一步提升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1.2026年省级市场监管补助经费（石财行【2025】37号）绩效目标表</w:t>
      </w:r>
      <w:bookmarkEnd w:id="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13012326P00001410006G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2026年省级市场监管补助经费（石财行【2025】37号）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37.00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37.00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市场监管补助经费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1.开展特种设备检验检测，确保特种设备安全；改善执法装备，提升基层市场监管部门执法能力。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购置执法装备数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购置执法装备数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≥4台（件）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验收执法装备验收合格率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验收执法装备验收合格率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购置执法装备单价成本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购置执法装备单价成本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≤5万元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重大案件发生次数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重大案件发生次数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石财行【2025】37号文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2.2026年中央工商行政管理专项补助经费(石财行【2025】29号）绩效目标表</w:t>
      </w:r>
      <w:bookmarkEnd w:id="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13012326P000014100049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2026年中央工商行政管理专项补助经费(石财行【2025】29号）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监督执法和检验检测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1.加强监督执法，确保市场平稳发展。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监督执法数量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监督执法数量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监督执法完成率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监督执法完成率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监督执法完成时限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监督执法完成时限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监督执法平均成本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监督执法平均成本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≤2万元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重大案件发生次数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重大案件发生次数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社会反馈意见产品质量工作满意度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社会反馈意见产品质量工作满意度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《关于提前下达2026年中央工商行政管理专项补助经费》（石财行【2025】29号）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3.基层所监管经费绩效目标表</w:t>
      </w:r>
      <w:bookmarkEnd w:id="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13012326P00001410013H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基层所监管经费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36.00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36.00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基层所取暖、办公场所租赁及劳务费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1.及时高效的完成市场监管任务。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完成市场监管任务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完成市场监管任务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及时完成市场监管任务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及时完成市场监管任务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及时高效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2026年12月31日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每年实际支出/预算总额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市场监管能力提升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市场监管能力提升，执法装备、信息化程度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4.计量检验检测经费绩效目标表</w:t>
      </w:r>
      <w:bookmarkEnd w:id="6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13012326P00001410012X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计量检验检测经费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58.48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58.48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计量检验检测经费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1.保障质量、计量标准工作开展。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产品质量监督抽查批次数量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反映年度内产品抽查工作的完成情况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按计划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抽查实际完成数量占应完成数量比例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抽查任务及时完成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12月前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预算资金执行率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提高辖区工业产品质量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提升辖区工业产品质量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问题产品下架率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不合格产品下架率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工业产品重大事故发生次数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辖区工业产品不发生重大事故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公信力提升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权威性和公正性不断提升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公正性提升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5.价格监管工作经费绩效目标表</w:t>
      </w:r>
      <w:bookmarkEnd w:id="7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13012326P000014100074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4.09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4.09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1.提高价格监管能力，稳定我县物价水平。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40910.62元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支付及时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及时支付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按要求及时支付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预算执行数/预算数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12月前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业务能力增强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业务能力增强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增强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价格监管规范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价格监管规范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有提升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价格秩序稳定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促进我县价格秩序稳定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6.价格监管工作经费绩效目标表</w:t>
      </w:r>
      <w:bookmarkEnd w:id="8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13012326P00001410018K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48.43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48.43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1.提高价格监管能力，稳定我县物价水平。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≤52.52万元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支付及时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及时支付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按要求及时支付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预算执行数/预算数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12月前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业务能力增强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业务能力增强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增强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价格监管规范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价格监管规范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有提升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价格秩序稳定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促进我县价格秩序稳定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执法行为投诉数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7.监管综合事务经费绩效目标表</w:t>
      </w:r>
      <w:bookmarkEnd w:id="9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13012326P00001410015Q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监管综合事务经费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34.88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34.88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监管综合事务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1.及时高效的完成市场监管任务。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完成市场监管任务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完成市场监管任务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及时完成市场监管任务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及时完成市场监管任务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及时高效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2026年12月31日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每年实际支出/预算总额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市场监管能力提升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市场监管能力提升，执法装备、信息化程度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v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8.解决药协历史遗留问题资金绩效目标表</w:t>
      </w:r>
      <w:bookmarkEnd w:id="10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13012326P00001410009B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解决药协历史遗留问题资金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药协二人工资及养老保险缴费单位部分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1.妥善处理历史遗留问题，确保社会稳定。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完成二人工资和养老保险缴纳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完成二人工资和养老保险缴纳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按标准足额完成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2024年12月31日前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每年实际支出/预算总额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社会稳定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正常开展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正常开展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正常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正常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不发生上访事件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9.食品安全抽检资金绩效目标表</w:t>
      </w:r>
      <w:bookmarkEnd w:id="11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13012326P00001410008P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食品安全抽检资金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132.53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132.53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食品安全抽检资金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1.确保我县食品生产、流通环节不出现重大安全事故。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抽检批次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抽检批次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≥1000批次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抽检完成率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抽检完成率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抽检完成时限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抽检完成时限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12月前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实际支付资金占预算资金比率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检测能力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检测能力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食品处置率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不合格食品品处置率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隐患整改率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隐患整改率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重大食品安全事故发生次数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重大食品安全事故发生次数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执法行为投诉率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执法行为投诉率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10.执法办案经费绩效目标表</w:t>
      </w:r>
      <w:bookmarkEnd w:id="12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414001正定县市场监督管理局本级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13012326P000014100145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执法办案经费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54.18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54.18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执法办案费用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1.及时高效的完成市场秩序执法专项工作。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市场秩序执法专项完成数量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市场秩序执法专项完成数量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完成时限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2026年12月31日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每年实际支出/预算总额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保障工作正常开展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净化市场秩序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服务对象投诉数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15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14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6FF830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19</Pages>
  <TotalTime>0</TotalTime>
  <ScaleCrop>false</ScaleCrop>
  <LinksUpToDate>false</LinksUpToDate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2026-02-24T10:41:00Z</dcterms:created>
  <dc:creator>HP</dc:creator>
  <cp:lastModifiedBy>HP</cp:lastModifiedBy>
  <dcterms:modified xsi:type="dcterms:W3CDTF">2026-02-24T02:43:26Z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