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一、正定县文学艺术界联合会收支预算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一、正定县文学艺术界联合会收支预算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122.97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89.59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10.26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8.72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122.97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122.97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122.97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122.97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122.97</w:t>
            </w:r>
          </w:p>
        </w:tc>
        <w:tc>
          <w:tcPr>
            <w:tcW w:w="1134" w:type="dxa"/>
            <w:vAlign w:val="center"/>
          </w:tcPr>
          <w:p>
            <w:pPr>
              <w:pStyle w:val="单元格样式7"/>
            </w:pPr>
            <w:r>
              <w:t xml:space="preserve">122.97</w:t>
            </w:r>
          </w:p>
        </w:tc>
        <w:tc>
          <w:tcPr>
            <w:tcW w:w="1134" w:type="dxa"/>
            <w:vAlign w:val="center"/>
          </w:tcPr>
          <w:p>
            <w:pPr>
              <w:pStyle w:val="单元格样式7"/>
            </w:pPr>
            <w:r>
              <w:t xml:space="preserve">122.97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r>
              <w:t xml:space="preserve">89.59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2070109</w:t>
            </w:r>
          </w:p>
        </w:tc>
        <w:tc>
          <w:tcPr>
            <w:tcW w:w="1559" w:type="dxa"/>
            <w:vAlign w:val="center"/>
          </w:tcPr>
          <w:p>
            <w:pPr>
              <w:pStyle w:val="单元格样式2"/>
            </w:pPr>
            <w:r>
              <w:t xml:space="preserve">群众文化</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r>
              <w:t xml:space="preserve">10.26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r>
              <w:t xml:space="preserve">7.20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r>
              <w:t xml:space="preserve">3.89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3.31</w:t>
            </w:r>
          </w:p>
        </w:tc>
        <w:tc>
          <w:tcPr>
            <w:tcW w:w="1134" w:type="dxa"/>
            <w:vAlign w:val="center"/>
          </w:tcPr>
          <w:p>
            <w:pPr>
              <w:pStyle w:val="单元格样式4"/>
            </w:pPr>
            <w:r>
              <w:t xml:space="preserve">3.31</w:t>
            </w:r>
          </w:p>
        </w:tc>
        <w:tc>
          <w:tcPr>
            <w:tcW w:w="1134" w:type="dxa"/>
            <w:vAlign w:val="center"/>
          </w:tcPr>
          <w:p>
            <w:pPr>
              <w:pStyle w:val="单元格样式4"/>
            </w:pPr>
            <w:r>
              <w:t xml:space="preserve">3.31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r>
              <w:t xml:space="preserve">8.72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122.97</w:t>
            </w:r>
          </w:p>
        </w:tc>
        <w:tc>
          <w:tcPr>
            <w:tcW w:w="1361" w:type="dxa"/>
            <w:vAlign w:val="center"/>
          </w:tcPr>
          <w:p>
            <w:pPr>
              <w:pStyle w:val="单元格样式7"/>
            </w:pPr>
            <w:r>
              <w:t xml:space="preserve">115.77</w:t>
            </w:r>
          </w:p>
        </w:tc>
        <w:tc>
          <w:tcPr>
            <w:tcW w:w="1361" w:type="dxa"/>
            <w:vAlign w:val="center"/>
          </w:tcPr>
          <w:p>
            <w:pPr>
              <w:pStyle w:val="单元格样式7"/>
            </w:pPr>
            <w:r>
              <w:t xml:space="preserve">7.20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89.59</w:t>
            </w:r>
          </w:p>
        </w:tc>
        <w:tc>
          <w:tcPr>
            <w:tcW w:w="1361" w:type="dxa"/>
            <w:vAlign w:val="center"/>
          </w:tcPr>
          <w:p>
            <w:pPr>
              <w:pStyle w:val="单元格样式4"/>
            </w:pPr>
            <w:r>
              <w:t xml:space="preserve">89.59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10.26</w:t>
            </w:r>
          </w:p>
        </w:tc>
        <w:tc>
          <w:tcPr>
            <w:tcW w:w="1361" w:type="dxa"/>
            <w:vAlign w:val="center"/>
          </w:tcPr>
          <w:p>
            <w:pPr>
              <w:pStyle w:val="单元格样式4"/>
            </w:pPr>
            <w:r>
              <w:t xml:space="preserve">10.26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7.20</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7.20</w:t>
            </w:r>
          </w:p>
        </w:tc>
        <w:tc>
          <w:tcPr>
            <w:tcW w:w="1361" w:type="dxa"/>
            <w:vAlign w:val="center"/>
          </w:tcPr>
          <w:p>
            <w:pPr>
              <w:pStyle w:val="单元格样式4"/>
            </w:pPr>
            <w:r>
              <w:t xml:space="preserve">7.20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3.89</w:t>
            </w:r>
          </w:p>
        </w:tc>
        <w:tc>
          <w:tcPr>
            <w:tcW w:w="1361" w:type="dxa"/>
            <w:vAlign w:val="center"/>
          </w:tcPr>
          <w:p>
            <w:pPr>
              <w:pStyle w:val="单元格样式4"/>
            </w:pPr>
            <w:r>
              <w:t xml:space="preserve">3.89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3.31</w:t>
            </w:r>
          </w:p>
        </w:tc>
        <w:tc>
          <w:tcPr>
            <w:tcW w:w="1361" w:type="dxa"/>
            <w:vAlign w:val="center"/>
          </w:tcPr>
          <w:p>
            <w:pPr>
              <w:pStyle w:val="单元格样式4"/>
            </w:pPr>
            <w:r>
              <w:t xml:space="preserve">3.31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8.72</w:t>
            </w:r>
          </w:p>
        </w:tc>
        <w:tc>
          <w:tcPr>
            <w:tcW w:w="1361" w:type="dxa"/>
            <w:vAlign w:val="center"/>
          </w:tcPr>
          <w:p>
            <w:pPr>
              <w:pStyle w:val="单元格样式4"/>
            </w:pPr>
            <w:r>
              <w:t xml:space="preserve">8.72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122.97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89.59</w:t>
            </w:r>
          </w:p>
        </w:tc>
        <w:tc>
          <w:tcPr>
            <w:tcW w:w="1474" w:type="dxa"/>
            <w:vAlign w:val="center"/>
          </w:tcPr>
          <w:p>
            <w:pPr>
              <w:pStyle w:val="单元格样式4"/>
            </w:pPr>
            <w:r>
              <w:t xml:space="preserve">89.59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7.20</w:t>
            </w:r>
          </w:p>
        </w:tc>
        <w:tc>
          <w:tcPr>
            <w:tcW w:w="1474" w:type="dxa"/>
            <w:vAlign w:val="center"/>
          </w:tcPr>
          <w:p>
            <w:pPr>
              <w:pStyle w:val="单元格样式4"/>
            </w:pPr>
            <w:r>
              <w:t xml:space="preserve">7.20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10.26</w:t>
            </w:r>
          </w:p>
        </w:tc>
        <w:tc>
          <w:tcPr>
            <w:tcW w:w="1474" w:type="dxa"/>
            <w:vAlign w:val="center"/>
          </w:tcPr>
          <w:p>
            <w:pPr>
              <w:pStyle w:val="单元格样式4"/>
            </w:pPr>
            <w:r>
              <w:t xml:space="preserve">10.26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7.20</w:t>
            </w:r>
          </w:p>
        </w:tc>
        <w:tc>
          <w:tcPr>
            <w:tcW w:w="1474" w:type="dxa"/>
            <w:vAlign w:val="center"/>
          </w:tcPr>
          <w:p>
            <w:pPr>
              <w:pStyle w:val="单元格样式4"/>
            </w:pPr>
            <w:r>
              <w:t xml:space="preserve">7.20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8.72</w:t>
            </w:r>
          </w:p>
        </w:tc>
        <w:tc>
          <w:tcPr>
            <w:tcW w:w="1474" w:type="dxa"/>
            <w:vAlign w:val="center"/>
          </w:tcPr>
          <w:p>
            <w:pPr>
              <w:pStyle w:val="单元格样式4"/>
            </w:pPr>
            <w:r>
              <w:t xml:space="preserve">8.72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122.97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122.97</w:t>
            </w:r>
          </w:p>
        </w:tc>
        <w:tc>
          <w:tcPr>
            <w:tcW w:w="1474" w:type="dxa"/>
            <w:vAlign w:val="center"/>
          </w:tcPr>
          <w:p>
            <w:pPr>
              <w:pStyle w:val="单元格样式7"/>
            </w:pPr>
            <w:r>
              <w:t xml:space="preserve">122.97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122.97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122.97</w:t>
            </w:r>
          </w:p>
        </w:tc>
        <w:tc>
          <w:tcPr>
            <w:tcW w:w="1474" w:type="dxa"/>
            <w:vAlign w:val="center"/>
          </w:tcPr>
          <w:p>
            <w:pPr>
              <w:pStyle w:val="单元格样式7"/>
            </w:pPr>
            <w:r>
              <w:t xml:space="preserve">122.97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122.97</w:t>
            </w:r>
          </w:p>
        </w:tc>
        <w:tc>
          <w:tcPr>
            <w:tcW w:w="2551" w:type="dxa"/>
            <w:vAlign w:val="center"/>
          </w:tcPr>
          <w:p>
            <w:pPr>
              <w:pStyle w:val="单元格样式7"/>
            </w:pPr>
            <w:r>
              <w:t xml:space="preserve">115.77</w:t>
            </w:r>
          </w:p>
        </w:tc>
        <w:tc>
          <w:tcPr>
            <w:tcW w:w="2551" w:type="dxa"/>
            <w:vAlign w:val="center"/>
          </w:tcPr>
          <w:p>
            <w:pPr>
              <w:pStyle w:val="单元格样式7"/>
            </w:pPr>
            <w:r>
              <w:t xml:space="preserve">7.20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89.59</w:t>
            </w:r>
          </w:p>
        </w:tc>
        <w:tc>
          <w:tcPr>
            <w:tcW w:w="2551" w:type="dxa"/>
            <w:vAlign w:val="center"/>
          </w:tcPr>
          <w:p>
            <w:pPr>
              <w:pStyle w:val="单元格样式4"/>
            </w:pPr>
            <w:r>
              <w:t xml:space="preserve">89.59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2070109</w:t>
            </w:r>
          </w:p>
        </w:tc>
        <w:tc>
          <w:tcPr>
            <w:tcW w:w="4535" w:type="dxa"/>
            <w:vAlign w:val="center"/>
          </w:tcPr>
          <w:p>
            <w:pPr>
              <w:pStyle w:val="单元格样式2"/>
            </w:pPr>
            <w:r>
              <w:t xml:space="preserve">群众文化</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7.20</w:t>
            </w:r>
          </w:p>
        </w:tc>
        <w:tc>
          <w:tcPr>
            <w:tcW w:w="2551" w:type="dxa"/>
            <w:vAlign w:val="center"/>
          </w:tcPr>
          <w:p>
            <w:pPr>
              <w:pStyle w:val="单元格样式4"/>
            </w:pPr>
            <w:r>
              <w:t xml:space="preserve">7.20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7.20</w:t>
            </w:r>
          </w:p>
        </w:tc>
        <w:tc>
          <w:tcPr>
            <w:tcW w:w="2551" w:type="dxa"/>
            <w:vAlign w:val="center"/>
          </w:tcPr>
          <w:p>
            <w:pPr>
              <w:pStyle w:val="单元格样式4"/>
            </w:pPr>
            <w:r>
              <w:t xml:space="preserve">7.20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3.31</w:t>
            </w:r>
          </w:p>
        </w:tc>
        <w:tc>
          <w:tcPr>
            <w:tcW w:w="2551" w:type="dxa"/>
            <w:vAlign w:val="center"/>
          </w:tcPr>
          <w:p>
            <w:pPr>
              <w:pStyle w:val="单元格样式4"/>
            </w:pPr>
            <w:r>
              <w:t xml:space="preserve">3.31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115.77</w:t>
            </w:r>
          </w:p>
        </w:tc>
        <w:tc>
          <w:tcPr>
            <w:tcW w:w="2551" w:type="dxa"/>
            <w:vAlign w:val="center"/>
          </w:tcPr>
          <w:p>
            <w:pPr>
              <w:pStyle w:val="单元格样式7"/>
            </w:pPr>
            <w:r>
              <w:t xml:space="preserve">104.63</w:t>
            </w:r>
          </w:p>
        </w:tc>
        <w:tc>
          <w:tcPr>
            <w:tcW w:w="2551" w:type="dxa"/>
            <w:vAlign w:val="center"/>
          </w:tcPr>
          <w:p>
            <w:pPr>
              <w:pStyle w:val="单元格样式7"/>
            </w:pPr>
            <w:r>
              <w:t xml:space="preserve">11.14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104.63</w:t>
            </w:r>
          </w:p>
        </w:tc>
        <w:tc>
          <w:tcPr>
            <w:tcW w:w="2551" w:type="dxa"/>
            <w:vAlign w:val="center"/>
          </w:tcPr>
          <w:p>
            <w:pPr>
              <w:pStyle w:val="单元格样式4"/>
            </w:pPr>
            <w:r>
              <w:t xml:space="preserve">104.63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29.29</w:t>
            </w:r>
          </w:p>
        </w:tc>
        <w:tc>
          <w:tcPr>
            <w:tcW w:w="2551" w:type="dxa"/>
            <w:vAlign w:val="center"/>
          </w:tcPr>
          <w:p>
            <w:pPr>
              <w:pStyle w:val="单元格样式4"/>
            </w:pPr>
            <w:r>
              <w:t xml:space="preserve">29.29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22.74</w:t>
            </w:r>
          </w:p>
        </w:tc>
        <w:tc>
          <w:tcPr>
            <w:tcW w:w="2551" w:type="dxa"/>
            <w:vAlign w:val="center"/>
          </w:tcPr>
          <w:p>
            <w:pPr>
              <w:pStyle w:val="单元格样式4"/>
            </w:pPr>
            <w:r>
              <w:t xml:space="preserve">22.74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26.17</w:t>
            </w:r>
          </w:p>
        </w:tc>
        <w:tc>
          <w:tcPr>
            <w:tcW w:w="2551" w:type="dxa"/>
            <w:vAlign w:val="center"/>
          </w:tcPr>
          <w:p>
            <w:pPr>
              <w:pStyle w:val="单元格样式4"/>
            </w:pPr>
            <w:r>
              <w:t xml:space="preserve">26.17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10.26</w:t>
            </w:r>
          </w:p>
        </w:tc>
        <w:tc>
          <w:tcPr>
            <w:tcW w:w="2551" w:type="dxa"/>
            <w:vAlign w:val="center"/>
          </w:tcPr>
          <w:p>
            <w:pPr>
              <w:pStyle w:val="单元格样式4"/>
            </w:pPr>
            <w:r>
              <w:t xml:space="preserve">10.26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3.89</w:t>
            </w:r>
          </w:p>
        </w:tc>
        <w:tc>
          <w:tcPr>
            <w:tcW w:w="2551" w:type="dxa"/>
            <w:vAlign w:val="center"/>
          </w:tcPr>
          <w:p>
            <w:pPr>
              <w:pStyle w:val="单元格样式4"/>
            </w:pPr>
            <w:r>
              <w:t xml:space="preserve">3.89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3.31</w:t>
            </w:r>
          </w:p>
        </w:tc>
        <w:tc>
          <w:tcPr>
            <w:tcW w:w="2551" w:type="dxa"/>
            <w:vAlign w:val="center"/>
          </w:tcPr>
          <w:p>
            <w:pPr>
              <w:pStyle w:val="单元格样式4"/>
            </w:pPr>
            <w:r>
              <w:t xml:space="preserve">3.31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0.25</w:t>
            </w:r>
          </w:p>
        </w:tc>
        <w:tc>
          <w:tcPr>
            <w:tcW w:w="2551" w:type="dxa"/>
            <w:vAlign w:val="center"/>
          </w:tcPr>
          <w:p>
            <w:pPr>
              <w:pStyle w:val="单元格样式4"/>
            </w:pPr>
            <w:r>
              <w:t xml:space="preserve">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8.72</w:t>
            </w:r>
          </w:p>
        </w:tc>
        <w:tc>
          <w:tcPr>
            <w:tcW w:w="2551" w:type="dxa"/>
            <w:vAlign w:val="center"/>
          </w:tcPr>
          <w:p>
            <w:pPr>
              <w:pStyle w:val="单元格样式4"/>
            </w:pPr>
            <w:r>
              <w:t xml:space="preserve">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10.54</w:t>
            </w:r>
          </w:p>
        </w:tc>
        <w:tc>
          <w:tcPr>
            <w:tcW w:w="2551" w:type="dxa"/>
            <w:vAlign w:val="center"/>
          </w:tcPr>
          <w:p>
            <w:pPr>
              <w:pStyle w:val="单元格样式4"/>
            </w:pPr>
          </w:p>
        </w:tc>
        <w:tc>
          <w:tcPr>
            <w:tcW w:w="2551" w:type="dxa"/>
            <w:vAlign w:val="center"/>
          </w:tcPr>
          <w:p>
            <w:pPr>
              <w:pStyle w:val="单元格样式4"/>
            </w:pPr>
            <w:r>
              <w:t xml:space="preserve">10.54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3.24</w:t>
            </w:r>
          </w:p>
        </w:tc>
        <w:tc>
          <w:tcPr>
            <w:tcW w:w="2551" w:type="dxa"/>
            <w:vAlign w:val="center"/>
          </w:tcPr>
          <w:p>
            <w:pPr>
              <w:pStyle w:val="单元格样式4"/>
            </w:pPr>
          </w:p>
        </w:tc>
        <w:tc>
          <w:tcPr>
            <w:tcW w:w="2551" w:type="dxa"/>
            <w:vAlign w:val="center"/>
          </w:tcPr>
          <w:p>
            <w:pPr>
              <w:pStyle w:val="单元格样式4"/>
            </w:pPr>
            <w:r>
              <w:t xml:space="preserve">3.24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0.99</w:t>
            </w:r>
          </w:p>
        </w:tc>
        <w:tc>
          <w:tcPr>
            <w:tcW w:w="2551" w:type="dxa"/>
            <w:vAlign w:val="center"/>
          </w:tcPr>
          <w:p>
            <w:pPr>
              <w:pStyle w:val="单元格样式4"/>
            </w:pPr>
          </w:p>
        </w:tc>
        <w:tc>
          <w:tcPr>
            <w:tcW w:w="2551" w:type="dxa"/>
            <w:vAlign w:val="center"/>
          </w:tcPr>
          <w:p>
            <w:pPr>
              <w:pStyle w:val="单元格样式4"/>
            </w:pPr>
            <w:r>
              <w:t xml:space="preserve">0.99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3.72</w:t>
            </w:r>
          </w:p>
        </w:tc>
        <w:tc>
          <w:tcPr>
            <w:tcW w:w="2551" w:type="dxa"/>
            <w:vAlign w:val="center"/>
          </w:tcPr>
          <w:p>
            <w:pPr>
              <w:pStyle w:val="单元格样式4"/>
            </w:pPr>
          </w:p>
        </w:tc>
        <w:tc>
          <w:tcPr>
            <w:tcW w:w="2551" w:type="dxa"/>
            <w:vAlign w:val="center"/>
          </w:tcPr>
          <w:p>
            <w:pPr>
              <w:pStyle w:val="单元格样式4"/>
            </w:pPr>
            <w:r>
              <w:t xml:space="preserve">3.72</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0.79</w:t>
            </w:r>
          </w:p>
        </w:tc>
        <w:tc>
          <w:tcPr>
            <w:tcW w:w="2551" w:type="dxa"/>
            <w:vAlign w:val="center"/>
          </w:tcPr>
          <w:p>
            <w:pPr>
              <w:pStyle w:val="单元格样式4"/>
            </w:pPr>
          </w:p>
        </w:tc>
        <w:tc>
          <w:tcPr>
            <w:tcW w:w="2551" w:type="dxa"/>
            <w:vAlign w:val="center"/>
          </w:tcPr>
          <w:p>
            <w:pPr>
              <w:pStyle w:val="单元格样式4"/>
            </w:pPr>
            <w:r>
              <w:t xml:space="preserve">0.79</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正定县文学艺术界联合会2026年单位预算信息公开情况说明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按照《中华人民共和国预算法》、《地方预决算公开操作规程》和《关于进一步推进预算公开工作的实施意见》规定，现将正定县文学艺术界联合会2026年单位预算公开如下：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正定县文学艺术界联合会</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122.97万元，其中：一般公共预算收入122.97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正定县文学艺术界联合会年度单位预算中支出预算的总体情况。2026年支出预算122.97万元，其中基本支出115.77万元，包括人员经费104.63万元和日常公用经费11.14万元；项目支出7.20万元，主要为文学艺术工作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122.97万元，较2025年预算增加122.97万元，其中：基本支出增加115.77万元，主要为我部门为2026年新增预算部门，无上年数据。项目支出增加7.20万元，主要为我部门为2026年新增预算部门，无上年数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2026年，我单位机关运行经费共计安排11.14万元，主要用于日常维修、办公用房水电费、办公用房取暖费、办公用房物业管理费等日常运行支出。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主要原因是本年无出国（境）计划。与上年持平；本年无公车采购计划，公车运维所需预算资金与上年相同；本年公务接待量无增减变化，与上年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1、文学艺术工作经费绩效目标表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13012326P00000212414X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文学艺术工作经费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广泛开展会员活动，加强会员管理；举办多种文艺活动，提高广大文艺工作者素质，推进各类艺术业务联络与活动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1.广泛开展会员活动，加强会员管理；举办多种文艺活动，提高广大文艺工作者素质，推进各类艺术业务联络与活动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举办活动场次</w:t>
            </w:r>
          </w:p>
        </w:tc>
        <w:tc>
          <w:tcPr>
            <w:tcW w:w="5386" w:type="dxa"/>
            <w:vAlign w:val="center"/>
          </w:tcPr>
          <w:p>
            <w:pPr>
              <w:pStyle w:val="单元格样式2"/>
            </w:pPr>
            <w:r>
              <w:t xml:space="preserve">全年计划举办活动场次</w:t>
            </w:r>
          </w:p>
        </w:tc>
        <w:tc>
          <w:tcPr>
            <w:tcW w:w="2268" w:type="dxa"/>
            <w:vAlign w:val="center"/>
          </w:tcPr>
          <w:p>
            <w:pPr>
              <w:pStyle w:val="单元格样式2"/>
            </w:pPr>
            <w:r>
              <w:t xml:space="preserve">≥4场</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观众增长率</w:t>
            </w:r>
          </w:p>
        </w:tc>
        <w:tc>
          <w:tcPr>
            <w:tcW w:w="5386" w:type="dxa"/>
            <w:vAlign w:val="center"/>
          </w:tcPr>
          <w:p>
            <w:pPr>
              <w:pStyle w:val="单元格样式2"/>
            </w:pPr>
            <w:r>
              <w:t xml:space="preserve">观众参与人次较上年增长率</w:t>
            </w:r>
          </w:p>
        </w:tc>
        <w:tc>
          <w:tcPr>
            <w:tcW w:w="2268" w:type="dxa"/>
            <w:vAlign w:val="center"/>
          </w:tcPr>
          <w:p>
            <w:pPr>
              <w:pStyle w:val="单元格样式2"/>
            </w:pPr>
            <w:r>
              <w:t xml:space="preserve">≥5百分比</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活动按期完成率</w:t>
            </w:r>
          </w:p>
        </w:tc>
        <w:tc>
          <w:tcPr>
            <w:tcW w:w="5386" w:type="dxa"/>
            <w:vAlign w:val="center"/>
          </w:tcPr>
          <w:p>
            <w:pPr>
              <w:pStyle w:val="单元格样式2"/>
            </w:pPr>
            <w:r>
              <w:t xml:space="preserve">按期完成的活动占工作计划的比率</w:t>
            </w:r>
          </w:p>
        </w:tc>
        <w:tc>
          <w:tcPr>
            <w:tcW w:w="2268" w:type="dxa"/>
            <w:vAlign w:val="center"/>
          </w:tcPr>
          <w:p>
            <w:pPr>
              <w:pStyle w:val="单元格样式2"/>
            </w:pPr>
            <w:r>
              <w:t xml:space="preserve">≥90百分比</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≤7.2万元</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文艺服务水平提升情况</w:t>
            </w:r>
          </w:p>
        </w:tc>
        <w:tc>
          <w:tcPr>
            <w:tcW w:w="5386" w:type="dxa"/>
            <w:vAlign w:val="center"/>
          </w:tcPr>
          <w:p>
            <w:pPr>
              <w:pStyle w:val="单元格样式2"/>
            </w:pPr>
            <w:r>
              <w:t xml:space="preserve">文艺服务水平提升情况</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对推进全县文艺事业发展的促进作用</w:t>
            </w:r>
          </w:p>
        </w:tc>
        <w:tc>
          <w:tcPr>
            <w:tcW w:w="5386" w:type="dxa"/>
            <w:vAlign w:val="center"/>
          </w:tcPr>
          <w:p>
            <w:pPr>
              <w:pStyle w:val="单元格样式2"/>
            </w:pPr>
            <w:r>
              <w:t xml:space="preserve">对推进全县文艺事业发展的促进作用</w:t>
            </w:r>
          </w:p>
        </w:tc>
        <w:tc>
          <w:tcPr>
            <w:tcW w:w="2268" w:type="dxa"/>
            <w:vAlign w:val="center"/>
          </w:tcPr>
          <w:p>
            <w:pPr>
              <w:pStyle w:val="单元格样式2"/>
            </w:pPr>
            <w:r>
              <w:t xml:space="preserve">积极促进</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带来良好经济效益</w:t>
            </w:r>
          </w:p>
        </w:tc>
        <w:tc>
          <w:tcPr>
            <w:tcW w:w="5386" w:type="dxa"/>
            <w:vAlign w:val="center"/>
          </w:tcPr>
          <w:p>
            <w:pPr>
              <w:pStyle w:val="单元格样式2"/>
            </w:pPr>
            <w:r>
              <w:t xml:space="preserve">带来良好经济效益</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带来良好生态效益</w:t>
            </w:r>
          </w:p>
        </w:tc>
        <w:tc>
          <w:tcPr>
            <w:tcW w:w="5386" w:type="dxa"/>
            <w:vAlign w:val="center"/>
          </w:tcPr>
          <w:p>
            <w:pPr>
              <w:pStyle w:val="单元格样式2"/>
            </w:pPr>
            <w:r>
              <w:t xml:space="preserve">带来良好生态效益</w:t>
            </w:r>
          </w:p>
        </w:tc>
        <w:tc>
          <w:tcPr>
            <w:tcW w:w="2268" w:type="dxa"/>
            <w:vAlign w:val="center"/>
          </w:tcPr>
          <w:p>
            <w:pPr>
              <w:pStyle w:val="单元格样式2"/>
            </w:pPr>
            <w:r>
              <w:t xml:space="preserve">稳步提升</w:t>
            </w:r>
          </w:p>
        </w:tc>
        <w:tc>
          <w:tcPr>
            <w:tcW w:w="1276" w:type="dxa"/>
            <w:vAlign w:val="center"/>
          </w:tcPr>
          <w:p>
            <w:pPr>
              <w:pStyle w:val="单元格样式2"/>
            </w:pPr>
            <w:r>
              <w:t xml:space="preserve">历年经验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≥90百分比</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0.60</w:t>
            </w:r>
          </w:p>
        </w:tc>
        <w:tc>
          <w:tcPr>
            <w:tcW w:w="964" w:type="dxa"/>
            <w:vAlign w:val="center"/>
          </w:tcPr>
          <w:p>
            <w:pPr>
              <w:pStyle w:val="单元格样式7"/>
            </w:pPr>
            <w:r>
              <w:t xml:space="preserve">0.60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0.60</w:t>
            </w:r>
          </w:p>
        </w:tc>
      </w:tr>
      <w:tr>
        <w:tblPrEx>
          <w:jc w:val="center"/>
          <w:tblLayout w:type="fixed"/>
        </w:tblPrEx>
        <w:trPr>
          <w:jc w:val="center"/>
        </w:trPr>
        <w:tc>
          <w:tcPr>
            <w:tcW w:w="1701" w:type="dxa"/>
            <w:vAlign w:val="center"/>
          </w:tcPr>
          <w:p>
            <w:pPr>
              <w:pStyle w:val="单元格样式6"/>
            </w:pPr>
            <w:r>
              <w:t xml:space="preserve">正定县文学艺术界联合会小计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0.60</w:t>
            </w:r>
          </w:p>
        </w:tc>
        <w:tc>
          <w:tcPr>
            <w:tcW w:w="964" w:type="dxa"/>
            <w:vAlign w:val="center"/>
          </w:tcPr>
          <w:p>
            <w:pPr>
              <w:pStyle w:val="单元格样式7"/>
            </w:pPr>
            <w:r>
              <w:t xml:space="preserve">0.60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0.60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3.14</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正定县文学艺术界联合会上年末固定资产金额为0.00万元（详见下表）。本年度拟购置固定资产总额为0.00万元，已按要求列入政府采购预算，详见政府采购预算表。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721001正定县文学艺术界联合会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2026-02-26T10:41:39Z</dcterms:created>
  <dcterms:modified xsi:type="dcterms:W3CDTF">2026-02-26T10:41:39Z</dcterms:modified>
</cp:coreProperties>
</file>