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83531D">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7C7A1C47">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 xml:space="preserve"> </w:t>
      </w:r>
    </w:p>
    <w:p w14:paraId="55DF6733">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 xml:space="preserve"> </w:t>
      </w:r>
    </w:p>
    <w:p w14:paraId="71224CBD">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正定县档案馆</w:t>
      </w:r>
    </w:p>
    <w:p w14:paraId="1D47F465">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2026年部门预算绩效文本</w:t>
      </w:r>
    </w:p>
    <w:p w14:paraId="4B49B2AA">
      <w:pPr>
        <w:spacing w:before="0" w:after="0" w:line="240" w:lineRule="auto"/>
        <w:ind w:firstLine="0"/>
        <w:jc w:val="center"/>
        <w:outlineLvl w:val="9"/>
        <w:rPr>
          <w:rFonts w:hint="eastAsia" w:ascii="仿宋_GB2312" w:hAnsi="仿宋_GB2312" w:eastAsia="仿宋_GB2312" w:cs="仿宋_GB2312"/>
          <w:b/>
          <w:bCs/>
          <w:sz w:val="48"/>
          <w:szCs w:val="48"/>
        </w:rPr>
      </w:pPr>
    </w:p>
    <w:p w14:paraId="2A40DFA8">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 xml:space="preserve"> </w:t>
      </w:r>
    </w:p>
    <w:p w14:paraId="2E5941D5">
      <w:pPr>
        <w:spacing w:before="0" w:after="0" w:line="240" w:lineRule="auto"/>
        <w:ind w:firstLine="0"/>
        <w:jc w:val="center"/>
        <w:outlineLvl w:val="9"/>
        <w:rPr>
          <w:rFonts w:hint="eastAsia" w:ascii="仿宋_GB2312" w:hAnsi="仿宋_GB2312" w:eastAsia="仿宋_GB2312" w:cs="仿宋_GB2312"/>
          <w:b/>
          <w:bCs/>
          <w:sz w:val="48"/>
          <w:szCs w:val="48"/>
        </w:rPr>
      </w:pPr>
      <w:r>
        <w:rPr>
          <w:rFonts w:hint="eastAsia" w:ascii="仿宋_GB2312" w:hAnsi="仿宋_GB2312" w:eastAsia="仿宋_GB2312" w:cs="仿宋_GB2312"/>
          <w:b/>
          <w:bCs/>
          <w:color w:val="000000"/>
          <w:sz w:val="48"/>
          <w:szCs w:val="48"/>
        </w:rPr>
        <w:t xml:space="preserve"> </w:t>
      </w:r>
    </w:p>
    <w:p w14:paraId="6FC6D214">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00E41B5D">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40702F94">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37925BB8">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52731940">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5E479C77">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1BFCB64">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454915B">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1846B36C">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1A8E6FB2">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5478D5A2">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65195B9D">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3FD5AF8C">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16FFD602">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09AABED3">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6A47D7C9">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A453597">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正定县档案馆编制</w:t>
      </w:r>
    </w:p>
    <w:p w14:paraId="412935BC">
      <w:pPr>
        <w:spacing w:before="0" w:after="0" w:line="240" w:lineRule="auto"/>
        <w:ind w:firstLine="0"/>
        <w:jc w:val="center"/>
        <w:outlineLvl w:val="9"/>
        <w:rPr>
          <w:rFonts w:hint="eastAsia" w:ascii="仿宋_GB2312" w:hAnsi="仿宋_GB2312" w:eastAsia="仿宋_GB2312" w:cs="仿宋_GB2312"/>
          <w:sz w:val="32"/>
          <w:szCs w:val="32"/>
        </w:rPr>
        <w:sectPr>
          <w:pgSz w:w="11900" w:h="16840"/>
          <w:pgMar w:top="1984" w:right="1304" w:bottom="1134" w:left="1304" w:header="720" w:footer="720" w:gutter="0"/>
          <w:cols w:space="720" w:num="1"/>
          <w:titlePg/>
        </w:sectPr>
      </w:pPr>
      <w:r>
        <w:rPr>
          <w:rFonts w:hint="eastAsia" w:ascii="仿宋_GB2312" w:hAnsi="仿宋_GB2312" w:eastAsia="仿宋_GB2312" w:cs="仿宋_GB2312"/>
          <w:b/>
          <w:color w:val="000000"/>
          <w:sz w:val="32"/>
          <w:szCs w:val="32"/>
        </w:rPr>
        <w:t>正定县财政局</w:t>
      </w:r>
    </w:p>
    <w:p w14:paraId="2A68EDAF">
      <w:pPr>
        <w:spacing w:before="0" w:after="0" w:line="240" w:lineRule="auto"/>
        <w:ind w:firstLine="0"/>
        <w:jc w:val="both"/>
        <w:outlineLvl w:val="9"/>
        <w:rPr>
          <w:rFonts w:hint="eastAsia" w:ascii="仿宋_GB2312" w:hAnsi="仿宋_GB2312" w:eastAsia="仿宋_GB2312" w:cs="仿宋_GB2312"/>
          <w:sz w:val="32"/>
          <w:szCs w:val="32"/>
        </w:rPr>
        <w:sectPr>
          <w:pgSz w:w="11900" w:h="16840"/>
          <w:pgMar w:top="1984" w:right="1304" w:bottom="1134" w:left="1304" w:header="720" w:footer="720" w:gutter="0"/>
          <w:cols w:space="720" w:num="1"/>
          <w:titlePg/>
        </w:sectPr>
      </w:pPr>
    </w:p>
    <w:p w14:paraId="5DEED7E1">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4B26DD74">
      <w:pPr>
        <w:spacing w:before="0" w:after="0" w:line="240" w:lineRule="auto"/>
        <w:ind w:firstLine="0"/>
        <w:jc w:val="center"/>
        <w:outlineLvl w:val="0"/>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目    录</w:t>
      </w:r>
    </w:p>
    <w:p w14:paraId="45AE3C3B">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 xml:space="preserve"> </w:t>
      </w:r>
    </w:p>
    <w:p w14:paraId="5E5722BB">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第一部分 部门整体绩效目标</w:t>
      </w:r>
    </w:p>
    <w:p w14:paraId="06B71331">
      <w:pPr>
        <w:pStyle w:val="2"/>
        <w:tabs>
          <w:tab w:val="right" w:leader="dot" w:pos="9282"/>
        </w:tabs>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TOC \o "2-2" \h \z \u</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HYPERLINK \l _Toc_2_2_0000000001</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一、总体绩效目标</w:t>
      </w:r>
      <w:r>
        <w:rPr>
          <w:rFonts w:hint="eastAsia" w:ascii="仿宋_GB2312" w:hAnsi="仿宋_GB2312" w:eastAsia="仿宋_GB2312" w:cs="仿宋_GB2312"/>
          <w:b/>
          <w:bCs/>
          <w:sz w:val="32"/>
          <w:szCs w:val="32"/>
        </w:rPr>
        <w:tab/>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PAGEREF _Toc_2_2_0000000001 \h</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b/>
          <w:bCs/>
          <w:sz w:val="32"/>
          <w:szCs w:val="32"/>
        </w:rPr>
        <w:fldChar w:fldCharType="end"/>
      </w:r>
    </w:p>
    <w:p w14:paraId="631DF4B5">
      <w:pPr>
        <w:pStyle w:val="2"/>
        <w:tabs>
          <w:tab w:val="right" w:leader="dot" w:pos="9282"/>
        </w:tabs>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HYPERLINK \l _Toc_2_2_0000000002</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二、分项绩效目标</w:t>
      </w:r>
      <w:r>
        <w:rPr>
          <w:rFonts w:hint="eastAsia" w:ascii="仿宋_GB2312" w:hAnsi="仿宋_GB2312" w:eastAsia="仿宋_GB2312" w:cs="仿宋_GB2312"/>
          <w:b/>
          <w:bCs/>
          <w:sz w:val="32"/>
          <w:szCs w:val="32"/>
        </w:rPr>
        <w:tab/>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PAGEREF _Toc_2_2_0000000002 \h</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b/>
          <w:bCs/>
          <w:sz w:val="32"/>
          <w:szCs w:val="32"/>
        </w:rPr>
        <w:fldChar w:fldCharType="end"/>
      </w:r>
    </w:p>
    <w:p w14:paraId="3F71373C">
      <w:pPr>
        <w:pStyle w:val="2"/>
        <w:tabs>
          <w:tab w:val="right" w:leader="dot" w:pos="9282"/>
        </w:tabs>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HYPERLINK \l _Toc_2_2_0000000003</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三、工作保障措施</w:t>
      </w:r>
      <w:r>
        <w:rPr>
          <w:rFonts w:hint="eastAsia" w:ascii="仿宋_GB2312" w:hAnsi="仿宋_GB2312" w:eastAsia="仿宋_GB2312" w:cs="仿宋_GB2312"/>
          <w:b/>
          <w:bCs/>
          <w:sz w:val="32"/>
          <w:szCs w:val="32"/>
        </w:rPr>
        <w:tab/>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PAGEREF _Toc_2_2_0000000003 \h</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2</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b/>
          <w:bCs/>
          <w:sz w:val="32"/>
          <w:szCs w:val="32"/>
        </w:rPr>
        <w:fldChar w:fldCharType="end"/>
      </w:r>
    </w:p>
    <w:p w14:paraId="351D6014">
      <w:p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end"/>
      </w:r>
    </w:p>
    <w:p w14:paraId="67BC4022">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第二部分 预算项目绩效目标</w:t>
      </w:r>
    </w:p>
    <w:p w14:paraId="2EB3754F">
      <w:pPr>
        <w:pStyle w:val="2"/>
        <w:tabs>
          <w:tab w:val="right" w:leader="dot" w:pos="9282"/>
        </w:tabs>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TOC \o "4-4" \h \z \u</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HYPERLINK \l _Toc_4_4_0000000004</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1.年鉴印刷费绩效目标表</w:t>
      </w:r>
      <w:r>
        <w:rPr>
          <w:rFonts w:hint="eastAsia" w:ascii="仿宋_GB2312" w:hAnsi="仿宋_GB2312" w:eastAsia="仿宋_GB2312" w:cs="仿宋_GB2312"/>
          <w:b/>
          <w:bCs/>
          <w:sz w:val="32"/>
          <w:szCs w:val="32"/>
        </w:rPr>
        <w:tab/>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PAGEREF _Toc_4_4_0000000004 \h</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5</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b/>
          <w:bCs/>
          <w:sz w:val="32"/>
          <w:szCs w:val="32"/>
        </w:rPr>
        <w:fldChar w:fldCharType="end"/>
      </w:r>
    </w:p>
    <w:p w14:paraId="4B46499E">
      <w:pPr>
        <w:pStyle w:val="2"/>
        <w:tabs>
          <w:tab w:val="right" w:leader="dot" w:pos="9282"/>
        </w:tabs>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HYPERLINK \l _Toc_4_4_0000000005</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2.正定县档案馆库房设施设备采购项目绩效目标表</w:t>
      </w:r>
      <w:r>
        <w:rPr>
          <w:rFonts w:hint="eastAsia" w:ascii="仿宋_GB2312" w:hAnsi="仿宋_GB2312" w:eastAsia="仿宋_GB2312" w:cs="仿宋_GB2312"/>
          <w:b/>
          <w:bCs/>
          <w:sz w:val="32"/>
          <w:szCs w:val="32"/>
        </w:rPr>
        <w:tab/>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PAGEREF _Toc_4_4_0000000005 \h</w:instrText>
      </w:r>
      <w:r>
        <w:rPr>
          <w:rFonts w:hint="eastAsia" w:ascii="仿宋_GB2312" w:hAnsi="仿宋_GB2312" w:eastAsia="仿宋_GB2312" w:cs="仿宋_GB2312"/>
          <w:b/>
          <w:bCs/>
          <w:sz w:val="32"/>
          <w:szCs w:val="32"/>
        </w:rPr>
        <w:fldChar w:fldCharType="separate"/>
      </w:r>
      <w:r>
        <w:rPr>
          <w:rFonts w:hint="eastAsia" w:ascii="仿宋_GB2312" w:hAnsi="仿宋_GB2312" w:eastAsia="仿宋_GB2312" w:cs="仿宋_GB2312"/>
          <w:b/>
          <w:bCs/>
          <w:sz w:val="32"/>
          <w:szCs w:val="32"/>
        </w:rPr>
        <w:t>6</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b/>
          <w:bCs/>
          <w:sz w:val="32"/>
          <w:szCs w:val="32"/>
        </w:rPr>
        <w:fldChar w:fldCharType="end"/>
      </w:r>
    </w:p>
    <w:p w14:paraId="10F47548">
      <w:p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fldChar w:fldCharType="end"/>
      </w:r>
    </w:p>
    <w:p w14:paraId="3E646A89">
      <w:pPr>
        <w:rPr>
          <w:rFonts w:hint="eastAsia" w:ascii="仿宋_GB2312" w:hAnsi="仿宋_GB2312" w:eastAsia="仿宋_GB2312" w:cs="仿宋_GB2312"/>
          <w:b/>
          <w:bCs/>
          <w:sz w:val="32"/>
          <w:szCs w:val="32"/>
        </w:rPr>
        <w:sectPr>
          <w:footerReference r:id="rId3" w:type="default"/>
          <w:footerReference r:id="rId4" w:type="even"/>
          <w:pgSz w:w="11900" w:h="16840"/>
          <w:pgMar w:top="1984" w:right="1304" w:bottom="1134" w:left="1304" w:header="720" w:footer="720" w:gutter="0"/>
          <w:pgNumType w:start="1"/>
          <w:cols w:space="720" w:num="1"/>
        </w:sectPr>
      </w:pPr>
      <w:r>
        <w:rPr>
          <w:rFonts w:hint="eastAsia" w:ascii="仿宋_GB2312" w:hAnsi="仿宋_GB2312" w:eastAsia="仿宋_GB2312" w:cs="仿宋_GB2312"/>
          <w:b/>
          <w:bCs/>
          <w:sz w:val="32"/>
          <w:szCs w:val="32"/>
        </w:rPr>
        <w:br w:type="page"/>
      </w:r>
    </w:p>
    <w:p w14:paraId="2BE0A78C">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 xml:space="preserve"> </w:t>
      </w:r>
    </w:p>
    <w:p w14:paraId="6D4E063B">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第一部分</w:t>
      </w:r>
    </w:p>
    <w:p w14:paraId="370A9ABD">
      <w:pPr>
        <w:spacing w:before="0" w:after="0" w:line="240" w:lineRule="auto"/>
        <w:ind w:firstLine="0"/>
        <w:jc w:val="center"/>
        <w:outlineLvl w:val="0"/>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部门整体绩效目标</w:t>
      </w:r>
    </w:p>
    <w:p w14:paraId="59AFBBA6">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0C244ADB">
      <w:pPr>
        <w:spacing w:before="10" w:after="10"/>
        <w:ind w:firstLine="560"/>
        <w:jc w:val="left"/>
        <w:outlineLvl w:val="1"/>
        <w:rPr>
          <w:rFonts w:hint="eastAsia" w:ascii="仿宋_GB2312" w:hAnsi="仿宋_GB2312" w:eastAsia="仿宋_GB2312" w:cs="仿宋_GB2312"/>
          <w:sz w:val="32"/>
          <w:szCs w:val="32"/>
        </w:rPr>
      </w:pPr>
      <w:bookmarkStart w:id="0" w:name="_Toc_2_2_0000000001"/>
      <w:r>
        <w:rPr>
          <w:rFonts w:hint="eastAsia" w:ascii="仿宋_GB2312" w:hAnsi="仿宋_GB2312" w:eastAsia="仿宋_GB2312" w:cs="仿宋_GB2312"/>
          <w:color w:val="000000"/>
          <w:sz w:val="32"/>
          <w:szCs w:val="32"/>
        </w:rPr>
        <w:t>一、总体绩效目标</w:t>
      </w:r>
      <w:bookmarkEnd w:id="0"/>
    </w:p>
    <w:p w14:paraId="41608E92">
      <w:pPr>
        <w:pStyle w:val="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以习近平总书记</w:t>
      </w:r>
      <w:r>
        <w:rPr>
          <w:rFonts w:hint="eastAsia" w:ascii="仿宋_GB2312" w:hAnsi="仿宋_GB2312" w:eastAsia="仿宋_GB2312" w:cs="仿宋_GB2312"/>
          <w:sz w:val="32"/>
          <w:szCs w:val="32"/>
          <w:lang w:eastAsia="zh-CN"/>
        </w:rPr>
        <w:t>重要</w:t>
      </w:r>
      <w:bookmarkStart w:id="5" w:name="_GoBack"/>
      <w:bookmarkEnd w:id="5"/>
      <w:r>
        <w:rPr>
          <w:rFonts w:hint="eastAsia" w:ascii="仿宋_GB2312" w:hAnsi="仿宋_GB2312" w:eastAsia="仿宋_GB2312" w:cs="仿宋_GB2312"/>
          <w:sz w:val="32"/>
          <w:szCs w:val="32"/>
        </w:rPr>
        <w:t xml:space="preserve">讲话精神为指导，全面落实科学发展观，坚持“为党管档、为国守史、为民服务”的工作方针，认真落实《中华人民共和国档案法》、《河北省档案工作条例》，以提升档案工作服务大局、服务群众、服务发展的能力为中心任务，以档案馆（室）建设、档案资源体系建设，档案利用开发体系建设和档案信息化建设等为主要着力点，整理旧志，开展志书编纂、年鉴的理论研究，进行志书编纂、年鉴的学术交流，宣传正定党史，努力构建基础设施优良、档案资源丰富、信息化程度较高、服务功能完备、管理科学、与我县经济社会发展相适应的现代档案事业体系。 </w:t>
      </w:r>
    </w:p>
    <w:p w14:paraId="50BC2748">
      <w:pPr>
        <w:spacing w:before="10" w:after="10"/>
        <w:ind w:firstLine="560"/>
        <w:jc w:val="left"/>
        <w:outlineLvl w:val="1"/>
        <w:rPr>
          <w:rFonts w:hint="eastAsia" w:ascii="仿宋_GB2312" w:hAnsi="仿宋_GB2312" w:eastAsia="仿宋_GB2312" w:cs="仿宋_GB2312"/>
          <w:sz w:val="32"/>
          <w:szCs w:val="32"/>
        </w:rPr>
      </w:pPr>
      <w:bookmarkStart w:id="1" w:name="_Toc_2_2_0000000002"/>
      <w:r>
        <w:rPr>
          <w:rFonts w:hint="eastAsia" w:ascii="仿宋_GB2312" w:hAnsi="仿宋_GB2312" w:eastAsia="仿宋_GB2312" w:cs="仿宋_GB2312"/>
          <w:color w:val="000000"/>
          <w:sz w:val="32"/>
          <w:szCs w:val="32"/>
        </w:rPr>
        <w:t>二、分项绩效目标</w:t>
      </w:r>
      <w:bookmarkEnd w:id="1"/>
    </w:p>
    <w:p w14:paraId="3880FA0E">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征集保管科。负责制定档案接收范围和接收计划；负责进馆档案资料的接收；负责县级机关电子文件的接收；负责政府公开信息的接收；负责散存在社会上对国家和社会有保存价值的档案资料和本县重要会议、重大活动、重要事件档案资料的征集和整理；负责馆藏档案资料的保管、整理、编目、鉴定、统计；负责馆藏档案的开放、公布和涉密档案的密级变更、解密；负责馆藏国家重要档案资料的安全、维护；负责档案库房的日常管理；负责馆藏档案资料的提供、查阅、利用和咨询服务；负责政府公开信息的管理和查阅利用；负责编制县馆中长期发展规划；负责县馆档案信息和数据统计工作；负责县馆及库房消防安全保卫工作；负责制定馆藏档案信息化建设规划；负责馆藏档案数字化工作；负责电子档案管理工作；负责馆藏档案资料的技术保护工作；负责馆藏国家重点档案保护与开发工作；负责网络系统的建设、管理与维护工作；负责制定馆藏档案信息资源开发规划；负责馆藏档案史料的编辑出版工作；负责档案展览、陈列工作。</w:t>
      </w:r>
    </w:p>
    <w:p w14:paraId="6AC09999">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（二）查阅利用科。负责馆藏档案资料的提供、查阅、利用和咨询服务；负责政府公开信息的管理和查阅利用；负责做好档案为民服务工作。</w:t>
      </w:r>
    </w:p>
    <w:p w14:paraId="146D5E9B">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史志年鉴编纂科。负责征集编纂、出版、发行《正定县志》《正定县年鉴》，负责编写地方党史教材读本，整理旧志，开展志书编纂、年鉴的理论研究，进行志书编纂、年鉴的学术交流。负责党史资料的征集、负责收集社会主义时期历史资料，编写社会主义时期的中共正定党史。宣传正定党史。</w:t>
      </w:r>
    </w:p>
    <w:p w14:paraId="6EE5112E">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综合事务管理。负责内外联系及日常协调工作；负责编制年度计划并组织实施；负责综合性文件起草工作；负责文秘、机要、保密、档案、督办、信访、宣传工作；负责国有资产的管理与维护；负责后勤保障工作；负责财务管理工作；负责政府采购和基建项目有关工作；负责党群工作和机构编制、人事管理工作；负责离退休干部工作。</w:t>
      </w:r>
    </w:p>
    <w:p w14:paraId="73D41BD5">
      <w:pPr>
        <w:spacing w:before="10" w:after="10"/>
        <w:ind w:firstLine="560"/>
        <w:jc w:val="left"/>
        <w:outlineLvl w:val="1"/>
        <w:rPr>
          <w:rFonts w:hint="eastAsia" w:ascii="仿宋_GB2312" w:hAnsi="仿宋_GB2312" w:eastAsia="仿宋_GB2312" w:cs="仿宋_GB2312"/>
          <w:sz w:val="32"/>
          <w:szCs w:val="32"/>
        </w:rPr>
      </w:pPr>
      <w:bookmarkStart w:id="2" w:name="_Toc_2_2_0000000003"/>
      <w:r>
        <w:rPr>
          <w:rFonts w:hint="eastAsia" w:ascii="仿宋_GB2312" w:hAnsi="仿宋_GB2312" w:eastAsia="仿宋_GB2312" w:cs="仿宋_GB2312"/>
          <w:color w:val="000000"/>
          <w:sz w:val="32"/>
          <w:szCs w:val="32"/>
        </w:rPr>
        <w:t>三、工作保障措施</w:t>
      </w:r>
      <w:bookmarkEnd w:id="2"/>
    </w:p>
    <w:p w14:paraId="78E33632">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（一）进一步加大对档案工作经费保障。档案事业费、馆库建设费等，要列入县国民经济和发展计划。</w:t>
      </w:r>
    </w:p>
    <w:p w14:paraId="4E2955C8">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（二）加大对基层党史干部专业知识、研究能力的培训力度，加强党史干部交流力度，驰而不息锻造过硬队伍。 </w:t>
      </w:r>
    </w:p>
    <w:p w14:paraId="4BD30835">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推进党史文献资料征集制度化。做好文献资料征编和利用工作，充实和丰富党史资料，加大对资料的征集、编辑力度，推进党史专集出版。同时用现代化办公设备，电子化储存资料，更方便科学地利用党史资源。</w:t>
      </w:r>
    </w:p>
    <w:p w14:paraId="2D520001">
      <w:pPr>
        <w:pStyle w:val="10"/>
        <w:rPr>
          <w:rFonts w:hint="eastAsia" w:ascii="仿宋_GB2312" w:hAnsi="仿宋_GB2312" w:eastAsia="仿宋_GB2312" w:cs="仿宋_GB2312"/>
          <w:sz w:val="32"/>
          <w:szCs w:val="32"/>
        </w:rPr>
        <w:sectPr>
          <w:pgSz w:w="11900" w:h="16840"/>
          <w:pgMar w:top="1984" w:right="1304" w:bottom="1134" w:left="1304" w:header="720" w:footer="720" w:gutter="0"/>
          <w:pgNumType w:start="1"/>
          <w:cols w:space="720" w:num="1"/>
        </w:sectPr>
      </w:pPr>
      <w:r>
        <w:rPr>
          <w:rFonts w:hint="eastAsia" w:ascii="仿宋_GB2312" w:hAnsi="仿宋_GB2312" w:eastAsia="仿宋_GB2312" w:cs="仿宋_GB2312"/>
          <w:sz w:val="32"/>
          <w:szCs w:val="32"/>
        </w:rPr>
        <w:t>（四）实行专款专用原则，并完善资金管理制度，加强资金监督管理，确保资金合理、有效使用。</w:t>
      </w:r>
      <w:r>
        <w:rPr>
          <w:rFonts w:hint="eastAsia" w:ascii="仿宋_GB2312" w:hAnsi="仿宋_GB2312" w:eastAsia="仿宋_GB2312" w:cs="仿宋_GB2312"/>
          <w:color w:val="000000"/>
          <w:sz w:val="32"/>
          <w:szCs w:val="32"/>
        </w:rPr>
        <w:t xml:space="preserve"> </w:t>
      </w:r>
    </w:p>
    <w:p w14:paraId="65168902">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7FFA78EF">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0AC03BF">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442EB667">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第二部分</w:t>
      </w:r>
    </w:p>
    <w:p w14:paraId="4942B181">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019CC58">
      <w:pPr>
        <w:spacing w:before="0" w:after="0" w:line="240" w:lineRule="auto"/>
        <w:ind w:firstLine="0"/>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预算项目绩效目标</w:t>
      </w:r>
    </w:p>
    <w:p w14:paraId="54B000C9">
      <w:pPr>
        <w:spacing w:before="0" w:after="0" w:line="240" w:lineRule="auto"/>
        <w:ind w:firstLine="0"/>
        <w:jc w:val="center"/>
        <w:outlineLvl w:val="9"/>
        <w:rPr>
          <w:rFonts w:hint="eastAsia" w:ascii="仿宋_GB2312" w:hAnsi="仿宋_GB2312" w:eastAsia="仿宋_GB2312" w:cs="仿宋_GB2312"/>
          <w:sz w:val="32"/>
          <w:szCs w:val="32"/>
        </w:rPr>
        <w:sectPr>
          <w:pgSz w:w="11900" w:h="16840"/>
          <w:pgMar w:top="1984" w:right="1304" w:bottom="1134" w:left="1304" w:header="720" w:footer="720" w:gutter="0"/>
          <w:cols w:space="720" w:num="1"/>
        </w:sectPr>
      </w:pPr>
      <w:r>
        <w:rPr>
          <w:rFonts w:hint="eastAsia" w:ascii="仿宋_GB2312" w:hAnsi="仿宋_GB2312" w:eastAsia="仿宋_GB2312" w:cs="仿宋_GB2312"/>
          <w:color w:val="000000"/>
          <w:sz w:val="32"/>
          <w:szCs w:val="32"/>
        </w:rPr>
        <w:t xml:space="preserve"> </w:t>
      </w:r>
    </w:p>
    <w:p w14:paraId="400B7C55">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3A568222">
      <w:pPr>
        <w:spacing w:before="0" w:after="0"/>
        <w:ind w:firstLine="560"/>
        <w:jc w:val="left"/>
        <w:outlineLvl w:val="3"/>
        <w:rPr>
          <w:rFonts w:hint="eastAsia" w:ascii="仿宋_GB2312" w:hAnsi="仿宋_GB2312" w:eastAsia="仿宋_GB2312" w:cs="仿宋_GB2312"/>
          <w:sz w:val="32"/>
          <w:szCs w:val="32"/>
        </w:rPr>
      </w:pPr>
      <w:bookmarkStart w:id="3" w:name="_Toc_4_4_0000000004"/>
      <w:r>
        <w:rPr>
          <w:rFonts w:hint="eastAsia" w:ascii="仿宋_GB2312" w:hAnsi="仿宋_GB2312" w:eastAsia="仿宋_GB2312" w:cs="仿宋_GB2312"/>
          <w:color w:val="000000"/>
          <w:sz w:val="32"/>
          <w:szCs w:val="32"/>
        </w:rPr>
        <w:t>1.年鉴印刷费绩效目标表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B6E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7D6A58">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241001正定县档案馆本级</w:t>
            </w:r>
          </w:p>
        </w:tc>
        <w:tc>
          <w:tcPr>
            <w:tcW w:w="1843" w:type="dxa"/>
            <w:tcBorders>
              <w:top w:val="single" w:color="FFFFFF" w:sz="6" w:space="0"/>
              <w:left w:val="single" w:color="FFFFFF" w:sz="6" w:space="0"/>
              <w:right w:val="single" w:color="FFFFFF" w:sz="6" w:space="0"/>
            </w:tcBorders>
            <w:vAlign w:val="center"/>
          </w:tcPr>
          <w:p w14:paraId="0216BC7B">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单位：万元</w:t>
            </w:r>
          </w:p>
        </w:tc>
      </w:tr>
      <w:tr w14:paraId="2A7A1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1FC6E">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项目编码</w:t>
            </w:r>
          </w:p>
        </w:tc>
        <w:tc>
          <w:tcPr>
            <w:tcW w:w="2608" w:type="dxa"/>
            <w:gridSpan w:val="2"/>
            <w:vAlign w:val="center"/>
          </w:tcPr>
          <w:p w14:paraId="4410DCF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13012326P00001210012J</w:t>
            </w:r>
          </w:p>
        </w:tc>
        <w:tc>
          <w:tcPr>
            <w:tcW w:w="1587" w:type="dxa"/>
            <w:vAlign w:val="center"/>
          </w:tcPr>
          <w:p w14:paraId="647C56DE">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项目名称</w:t>
            </w:r>
          </w:p>
        </w:tc>
        <w:tc>
          <w:tcPr>
            <w:tcW w:w="4423" w:type="dxa"/>
            <w:gridSpan w:val="3"/>
            <w:vAlign w:val="center"/>
          </w:tcPr>
          <w:p w14:paraId="50B3418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年鉴印刷费</w:t>
            </w:r>
          </w:p>
        </w:tc>
      </w:tr>
      <w:tr w14:paraId="411CB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9900B">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预算规模及资金用途</w:t>
            </w:r>
          </w:p>
        </w:tc>
        <w:tc>
          <w:tcPr>
            <w:tcW w:w="1276" w:type="dxa"/>
            <w:vAlign w:val="center"/>
          </w:tcPr>
          <w:p w14:paraId="6DD4E8FC">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预算数</w:t>
            </w:r>
          </w:p>
        </w:tc>
        <w:tc>
          <w:tcPr>
            <w:tcW w:w="1332" w:type="dxa"/>
            <w:vAlign w:val="center"/>
          </w:tcPr>
          <w:p w14:paraId="7B96F9FD">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18.50</w:t>
            </w:r>
          </w:p>
        </w:tc>
        <w:tc>
          <w:tcPr>
            <w:tcW w:w="1587" w:type="dxa"/>
            <w:vAlign w:val="center"/>
          </w:tcPr>
          <w:p w14:paraId="276E226D">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其中：财政    资金</w:t>
            </w:r>
          </w:p>
        </w:tc>
        <w:tc>
          <w:tcPr>
            <w:tcW w:w="1304" w:type="dxa"/>
            <w:vAlign w:val="center"/>
          </w:tcPr>
          <w:p w14:paraId="44ECC46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18.50</w:t>
            </w:r>
          </w:p>
        </w:tc>
        <w:tc>
          <w:tcPr>
            <w:tcW w:w="1276" w:type="dxa"/>
            <w:vAlign w:val="center"/>
          </w:tcPr>
          <w:p w14:paraId="7B4418FA">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其他资金</w:t>
            </w:r>
          </w:p>
        </w:tc>
        <w:tc>
          <w:tcPr>
            <w:tcW w:w="1843" w:type="dxa"/>
            <w:vAlign w:val="center"/>
          </w:tcPr>
          <w:p w14:paraId="758B843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tc>
      </w:tr>
      <w:tr w14:paraId="6540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F4D6">
            <w:pPr>
              <w:rPr>
                <w:rFonts w:hint="eastAsia" w:ascii="仿宋_GB2312" w:hAnsi="仿宋_GB2312" w:eastAsia="仿宋_GB2312" w:cs="仿宋_GB2312"/>
                <w:sz w:val="32"/>
                <w:szCs w:val="32"/>
              </w:rPr>
            </w:pPr>
          </w:p>
        </w:tc>
        <w:tc>
          <w:tcPr>
            <w:tcW w:w="8618" w:type="dxa"/>
            <w:gridSpan w:val="6"/>
            <w:vAlign w:val="center"/>
          </w:tcPr>
          <w:p w14:paraId="6D8E658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年鉴印刷费</w:t>
            </w:r>
          </w:p>
        </w:tc>
      </w:tr>
      <w:tr w14:paraId="73A06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56D91">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资金支出计划（%）</w:t>
            </w:r>
          </w:p>
        </w:tc>
        <w:tc>
          <w:tcPr>
            <w:tcW w:w="2608" w:type="dxa"/>
            <w:gridSpan w:val="2"/>
            <w:vAlign w:val="center"/>
          </w:tcPr>
          <w:p w14:paraId="46979741">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3月底</w:t>
            </w:r>
          </w:p>
        </w:tc>
        <w:tc>
          <w:tcPr>
            <w:tcW w:w="1587" w:type="dxa"/>
            <w:vAlign w:val="center"/>
          </w:tcPr>
          <w:p w14:paraId="1DC2DF91">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6月底</w:t>
            </w:r>
          </w:p>
        </w:tc>
        <w:tc>
          <w:tcPr>
            <w:tcW w:w="1304" w:type="dxa"/>
            <w:vAlign w:val="center"/>
          </w:tcPr>
          <w:p w14:paraId="42C5599B">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10月底</w:t>
            </w:r>
          </w:p>
        </w:tc>
        <w:tc>
          <w:tcPr>
            <w:tcW w:w="3119" w:type="dxa"/>
            <w:gridSpan w:val="2"/>
            <w:vAlign w:val="center"/>
          </w:tcPr>
          <w:p w14:paraId="47A7445D">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12月底</w:t>
            </w:r>
          </w:p>
        </w:tc>
      </w:tr>
      <w:tr w14:paraId="44E69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BEF0">
            <w:pPr>
              <w:rPr>
                <w:rFonts w:hint="eastAsia" w:ascii="仿宋_GB2312" w:hAnsi="仿宋_GB2312" w:eastAsia="仿宋_GB2312" w:cs="仿宋_GB2312"/>
                <w:sz w:val="32"/>
                <w:szCs w:val="32"/>
              </w:rPr>
            </w:pPr>
          </w:p>
        </w:tc>
        <w:tc>
          <w:tcPr>
            <w:tcW w:w="2608" w:type="dxa"/>
            <w:gridSpan w:val="2"/>
            <w:vAlign w:val="center"/>
          </w:tcPr>
          <w:p w14:paraId="6AFDB1F3">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25%</w:t>
            </w:r>
          </w:p>
        </w:tc>
        <w:tc>
          <w:tcPr>
            <w:tcW w:w="1587" w:type="dxa"/>
            <w:vAlign w:val="center"/>
          </w:tcPr>
          <w:p w14:paraId="3B537A73">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50%</w:t>
            </w:r>
          </w:p>
        </w:tc>
        <w:tc>
          <w:tcPr>
            <w:tcW w:w="1304" w:type="dxa"/>
            <w:vAlign w:val="center"/>
          </w:tcPr>
          <w:p w14:paraId="03BF3009">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75%</w:t>
            </w:r>
          </w:p>
        </w:tc>
        <w:tc>
          <w:tcPr>
            <w:tcW w:w="3119" w:type="dxa"/>
            <w:gridSpan w:val="2"/>
            <w:vAlign w:val="center"/>
          </w:tcPr>
          <w:p w14:paraId="0676E6E7">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100%</w:t>
            </w:r>
          </w:p>
        </w:tc>
      </w:tr>
      <w:tr w14:paraId="7825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6C418">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p>
        </w:tc>
        <w:tc>
          <w:tcPr>
            <w:tcW w:w="8618" w:type="dxa"/>
            <w:gridSpan w:val="6"/>
            <w:vAlign w:val="center"/>
          </w:tcPr>
          <w:p w14:paraId="2AEDBDB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1.按时保质保量完成年鉴印刷工作。</w:t>
            </w:r>
          </w:p>
        </w:tc>
      </w:tr>
    </w:tbl>
    <w:p w14:paraId="387F97EA">
      <w:pPr>
        <w:spacing w:before="0" w:after="0" w:line="2" w:lineRule="exact"/>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F0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A1AD4">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一级指标</w:t>
            </w:r>
          </w:p>
        </w:tc>
        <w:tc>
          <w:tcPr>
            <w:tcW w:w="1276" w:type="dxa"/>
            <w:vAlign w:val="center"/>
          </w:tcPr>
          <w:p w14:paraId="5DE3BB74">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二级指标</w:t>
            </w:r>
          </w:p>
        </w:tc>
        <w:tc>
          <w:tcPr>
            <w:tcW w:w="1332" w:type="dxa"/>
            <w:vAlign w:val="center"/>
          </w:tcPr>
          <w:p w14:paraId="7A9D0D27">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三级指标</w:t>
            </w:r>
          </w:p>
        </w:tc>
        <w:tc>
          <w:tcPr>
            <w:tcW w:w="2891" w:type="dxa"/>
            <w:vAlign w:val="center"/>
          </w:tcPr>
          <w:p w14:paraId="4C366353">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绩效指标描述</w:t>
            </w:r>
          </w:p>
        </w:tc>
        <w:tc>
          <w:tcPr>
            <w:tcW w:w="1276" w:type="dxa"/>
            <w:vAlign w:val="center"/>
          </w:tcPr>
          <w:p w14:paraId="42A73292">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指标值</w:t>
            </w:r>
          </w:p>
        </w:tc>
        <w:tc>
          <w:tcPr>
            <w:tcW w:w="1843" w:type="dxa"/>
            <w:vAlign w:val="center"/>
          </w:tcPr>
          <w:p w14:paraId="1917D7F2">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指标值确定依据</w:t>
            </w:r>
          </w:p>
        </w:tc>
      </w:tr>
      <w:tr w14:paraId="2319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E65AE">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产出指标</w:t>
            </w:r>
          </w:p>
        </w:tc>
        <w:tc>
          <w:tcPr>
            <w:tcW w:w="1276" w:type="dxa"/>
            <w:vAlign w:val="center"/>
          </w:tcPr>
          <w:p w14:paraId="033F6DB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w:t>
            </w:r>
          </w:p>
        </w:tc>
        <w:tc>
          <w:tcPr>
            <w:tcW w:w="1332" w:type="dxa"/>
            <w:vAlign w:val="center"/>
          </w:tcPr>
          <w:p w14:paraId="7AE0B23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刊物印制册数</w:t>
            </w:r>
          </w:p>
        </w:tc>
        <w:tc>
          <w:tcPr>
            <w:tcW w:w="2891" w:type="dxa"/>
            <w:vAlign w:val="center"/>
          </w:tcPr>
          <w:p w14:paraId="204B750D">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反映刊物共完成印制册数情况。</w:t>
            </w:r>
          </w:p>
        </w:tc>
        <w:tc>
          <w:tcPr>
            <w:tcW w:w="1276" w:type="dxa"/>
            <w:vAlign w:val="center"/>
          </w:tcPr>
          <w:p w14:paraId="424B0E4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≥90完成印刷册数</w:t>
            </w:r>
          </w:p>
        </w:tc>
        <w:tc>
          <w:tcPr>
            <w:tcW w:w="1843" w:type="dxa"/>
            <w:vAlign w:val="center"/>
          </w:tcPr>
          <w:p w14:paraId="3AF7D55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历年标准</w:t>
            </w:r>
          </w:p>
        </w:tc>
      </w:tr>
      <w:tr w14:paraId="2C20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59FFF">
            <w:pPr>
              <w:rPr>
                <w:rFonts w:hint="eastAsia" w:ascii="仿宋_GB2312" w:hAnsi="仿宋_GB2312" w:eastAsia="仿宋_GB2312" w:cs="仿宋_GB2312"/>
                <w:sz w:val="32"/>
                <w:szCs w:val="32"/>
              </w:rPr>
            </w:pPr>
          </w:p>
        </w:tc>
        <w:tc>
          <w:tcPr>
            <w:tcW w:w="1276" w:type="dxa"/>
            <w:vAlign w:val="center"/>
          </w:tcPr>
          <w:p w14:paraId="18F9D2D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质量指标</w:t>
            </w:r>
          </w:p>
        </w:tc>
        <w:tc>
          <w:tcPr>
            <w:tcW w:w="1332" w:type="dxa"/>
            <w:vAlign w:val="center"/>
          </w:tcPr>
          <w:p w14:paraId="3EF3ACE3">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刊物印制成品合格率</w:t>
            </w:r>
          </w:p>
        </w:tc>
        <w:tc>
          <w:tcPr>
            <w:tcW w:w="2891" w:type="dxa"/>
            <w:vAlign w:val="center"/>
          </w:tcPr>
          <w:p w14:paraId="773C8CA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反映刊物印制成品合格情况。</w:t>
            </w:r>
          </w:p>
        </w:tc>
        <w:tc>
          <w:tcPr>
            <w:tcW w:w="1276" w:type="dxa"/>
            <w:vAlign w:val="center"/>
          </w:tcPr>
          <w:p w14:paraId="6DF255C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≥90印刷品合格指标</w:t>
            </w:r>
          </w:p>
        </w:tc>
        <w:tc>
          <w:tcPr>
            <w:tcW w:w="1843" w:type="dxa"/>
            <w:vAlign w:val="center"/>
          </w:tcPr>
          <w:p w14:paraId="5EB996C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出版刊物行业标准</w:t>
            </w:r>
          </w:p>
        </w:tc>
      </w:tr>
      <w:tr w14:paraId="7D3B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CF3E56">
            <w:pPr>
              <w:rPr>
                <w:rFonts w:hint="eastAsia" w:ascii="仿宋_GB2312" w:hAnsi="仿宋_GB2312" w:eastAsia="仿宋_GB2312" w:cs="仿宋_GB2312"/>
                <w:sz w:val="32"/>
                <w:szCs w:val="32"/>
              </w:rPr>
            </w:pPr>
          </w:p>
        </w:tc>
        <w:tc>
          <w:tcPr>
            <w:tcW w:w="1276" w:type="dxa"/>
            <w:vAlign w:val="center"/>
          </w:tcPr>
          <w:p w14:paraId="681B242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时效指标</w:t>
            </w:r>
          </w:p>
        </w:tc>
        <w:tc>
          <w:tcPr>
            <w:tcW w:w="1332" w:type="dxa"/>
            <w:vAlign w:val="center"/>
          </w:tcPr>
          <w:p w14:paraId="3F13E5E8">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刊物出版时间</w:t>
            </w:r>
          </w:p>
        </w:tc>
        <w:tc>
          <w:tcPr>
            <w:tcW w:w="2891" w:type="dxa"/>
            <w:vAlign w:val="center"/>
          </w:tcPr>
          <w:p w14:paraId="0DC3DD6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反映刊物印制出版时间情况。</w:t>
            </w:r>
          </w:p>
        </w:tc>
        <w:tc>
          <w:tcPr>
            <w:tcW w:w="1276" w:type="dxa"/>
            <w:vAlign w:val="center"/>
          </w:tcPr>
          <w:p w14:paraId="54362F3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≥90按时按质完成</w:t>
            </w:r>
          </w:p>
        </w:tc>
        <w:tc>
          <w:tcPr>
            <w:tcW w:w="1843" w:type="dxa"/>
            <w:vAlign w:val="center"/>
          </w:tcPr>
          <w:p w14:paraId="3D69155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刊物出版行业经验</w:t>
            </w:r>
          </w:p>
        </w:tc>
      </w:tr>
      <w:tr w14:paraId="1529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2DF9C">
            <w:pPr>
              <w:rPr>
                <w:rFonts w:hint="eastAsia" w:ascii="仿宋_GB2312" w:hAnsi="仿宋_GB2312" w:eastAsia="仿宋_GB2312" w:cs="仿宋_GB2312"/>
                <w:sz w:val="32"/>
                <w:szCs w:val="32"/>
              </w:rPr>
            </w:pPr>
          </w:p>
        </w:tc>
        <w:tc>
          <w:tcPr>
            <w:tcW w:w="1276" w:type="dxa"/>
            <w:vAlign w:val="center"/>
          </w:tcPr>
          <w:p w14:paraId="08F8986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成本指标</w:t>
            </w:r>
          </w:p>
        </w:tc>
        <w:tc>
          <w:tcPr>
            <w:tcW w:w="1332" w:type="dxa"/>
            <w:vAlign w:val="center"/>
          </w:tcPr>
          <w:p w14:paraId="2DBA7CF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刊物印制单册成本</w:t>
            </w:r>
          </w:p>
        </w:tc>
        <w:tc>
          <w:tcPr>
            <w:tcW w:w="2891" w:type="dxa"/>
            <w:vAlign w:val="center"/>
          </w:tcPr>
          <w:p w14:paraId="03E79EFB">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反映刊物印制单册成本情况。</w:t>
            </w:r>
          </w:p>
        </w:tc>
        <w:tc>
          <w:tcPr>
            <w:tcW w:w="1276" w:type="dxa"/>
            <w:vAlign w:val="center"/>
          </w:tcPr>
          <w:p w14:paraId="7041F9D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≥90严控成本质量</w:t>
            </w:r>
          </w:p>
        </w:tc>
        <w:tc>
          <w:tcPr>
            <w:tcW w:w="1843" w:type="dxa"/>
            <w:vAlign w:val="center"/>
          </w:tcPr>
          <w:p w14:paraId="1513E80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刊物出版行业标准</w:t>
            </w:r>
          </w:p>
        </w:tc>
      </w:tr>
      <w:tr w14:paraId="72B2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1AC0C">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w:t>
            </w:r>
          </w:p>
        </w:tc>
        <w:tc>
          <w:tcPr>
            <w:tcW w:w="1276" w:type="dxa"/>
            <w:vAlign w:val="center"/>
          </w:tcPr>
          <w:p w14:paraId="22E090C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社会效益指标</w:t>
            </w:r>
          </w:p>
        </w:tc>
        <w:tc>
          <w:tcPr>
            <w:tcW w:w="1332" w:type="dxa"/>
            <w:vAlign w:val="center"/>
          </w:tcPr>
          <w:p w14:paraId="69E683A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刊物内容被转载、摘编的次数</w:t>
            </w:r>
          </w:p>
        </w:tc>
        <w:tc>
          <w:tcPr>
            <w:tcW w:w="2891" w:type="dxa"/>
            <w:vAlign w:val="center"/>
          </w:tcPr>
          <w:p w14:paraId="729EC22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反映刊物内容被其他权威媒体转载、摘编的次数情况。</w:t>
            </w:r>
          </w:p>
        </w:tc>
        <w:tc>
          <w:tcPr>
            <w:tcW w:w="1276" w:type="dxa"/>
            <w:vAlign w:val="center"/>
          </w:tcPr>
          <w:p w14:paraId="76671F4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≥95高效完成刊物印刷</w:t>
            </w:r>
          </w:p>
        </w:tc>
        <w:tc>
          <w:tcPr>
            <w:tcW w:w="1843" w:type="dxa"/>
            <w:vAlign w:val="center"/>
          </w:tcPr>
          <w:p w14:paraId="17846E1B">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年鉴印刷历年经验</w:t>
            </w:r>
          </w:p>
        </w:tc>
      </w:tr>
      <w:tr w14:paraId="173E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38BD19">
            <w:pPr>
              <w:rPr>
                <w:rFonts w:hint="eastAsia" w:ascii="仿宋_GB2312" w:hAnsi="仿宋_GB2312" w:eastAsia="仿宋_GB2312" w:cs="仿宋_GB2312"/>
                <w:sz w:val="32"/>
                <w:szCs w:val="32"/>
              </w:rPr>
            </w:pPr>
          </w:p>
        </w:tc>
        <w:tc>
          <w:tcPr>
            <w:tcW w:w="1276" w:type="dxa"/>
            <w:vAlign w:val="center"/>
          </w:tcPr>
          <w:p w14:paraId="1C9E5C3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经济效益指标</w:t>
            </w:r>
          </w:p>
        </w:tc>
        <w:tc>
          <w:tcPr>
            <w:tcW w:w="1332" w:type="dxa"/>
            <w:vAlign w:val="center"/>
          </w:tcPr>
          <w:p w14:paraId="7CD037EE">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经济效益指标</w:t>
            </w:r>
          </w:p>
        </w:tc>
        <w:tc>
          <w:tcPr>
            <w:tcW w:w="2891" w:type="dxa"/>
            <w:vAlign w:val="center"/>
          </w:tcPr>
          <w:p w14:paraId="292D354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经济效益指标</w:t>
            </w:r>
          </w:p>
        </w:tc>
        <w:tc>
          <w:tcPr>
            <w:tcW w:w="1276" w:type="dxa"/>
            <w:vAlign w:val="center"/>
          </w:tcPr>
          <w:p w14:paraId="753C2F1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≥95便民措施完善</w:t>
            </w:r>
          </w:p>
        </w:tc>
        <w:tc>
          <w:tcPr>
            <w:tcW w:w="1843" w:type="dxa"/>
            <w:vAlign w:val="center"/>
          </w:tcPr>
          <w:p w14:paraId="0C4C6D9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年鉴印刷历年经验</w:t>
            </w:r>
          </w:p>
        </w:tc>
      </w:tr>
      <w:tr w14:paraId="270C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C47F3">
            <w:pPr>
              <w:rPr>
                <w:rFonts w:hint="eastAsia" w:ascii="仿宋_GB2312" w:hAnsi="仿宋_GB2312" w:eastAsia="仿宋_GB2312" w:cs="仿宋_GB2312"/>
                <w:sz w:val="32"/>
                <w:szCs w:val="32"/>
              </w:rPr>
            </w:pPr>
          </w:p>
        </w:tc>
        <w:tc>
          <w:tcPr>
            <w:tcW w:w="1276" w:type="dxa"/>
            <w:vAlign w:val="center"/>
          </w:tcPr>
          <w:p w14:paraId="0A26C13E">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生态效益指标</w:t>
            </w:r>
          </w:p>
        </w:tc>
        <w:tc>
          <w:tcPr>
            <w:tcW w:w="1332" w:type="dxa"/>
            <w:vAlign w:val="center"/>
          </w:tcPr>
          <w:p w14:paraId="12BDBC0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促进生态文明建设，推动绿色发展</w:t>
            </w:r>
          </w:p>
        </w:tc>
        <w:tc>
          <w:tcPr>
            <w:tcW w:w="2891" w:type="dxa"/>
            <w:vAlign w:val="center"/>
          </w:tcPr>
          <w:p w14:paraId="3508542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促进生态文明建设，推动绿色发展和绿色生活方式</w:t>
            </w:r>
          </w:p>
        </w:tc>
        <w:tc>
          <w:tcPr>
            <w:tcW w:w="1276" w:type="dxa"/>
            <w:vAlign w:val="center"/>
          </w:tcPr>
          <w:p w14:paraId="3EE6FCD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≥90良好生态文明建设</w:t>
            </w:r>
          </w:p>
        </w:tc>
        <w:tc>
          <w:tcPr>
            <w:tcW w:w="1843" w:type="dxa"/>
            <w:vAlign w:val="center"/>
          </w:tcPr>
          <w:p w14:paraId="40A4A5F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出版物影响力</w:t>
            </w:r>
          </w:p>
        </w:tc>
      </w:tr>
      <w:tr w14:paraId="19BA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03917">
            <w:pPr>
              <w:rPr>
                <w:rFonts w:hint="eastAsia" w:ascii="仿宋_GB2312" w:hAnsi="仿宋_GB2312" w:eastAsia="仿宋_GB2312" w:cs="仿宋_GB2312"/>
                <w:sz w:val="32"/>
                <w:szCs w:val="32"/>
              </w:rPr>
            </w:pPr>
          </w:p>
        </w:tc>
        <w:tc>
          <w:tcPr>
            <w:tcW w:w="1276" w:type="dxa"/>
            <w:vAlign w:val="center"/>
          </w:tcPr>
          <w:p w14:paraId="3A48F7ED">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可持续影响指标</w:t>
            </w:r>
          </w:p>
        </w:tc>
        <w:tc>
          <w:tcPr>
            <w:tcW w:w="1332" w:type="dxa"/>
            <w:vAlign w:val="center"/>
          </w:tcPr>
          <w:p w14:paraId="44D4A31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系统工作运转</w:t>
            </w:r>
          </w:p>
        </w:tc>
        <w:tc>
          <w:tcPr>
            <w:tcW w:w="2891" w:type="dxa"/>
            <w:vAlign w:val="center"/>
          </w:tcPr>
          <w:p w14:paraId="126E721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系统工作运转</w:t>
            </w:r>
          </w:p>
        </w:tc>
        <w:tc>
          <w:tcPr>
            <w:tcW w:w="1276" w:type="dxa"/>
            <w:vAlign w:val="center"/>
          </w:tcPr>
          <w:p w14:paraId="46F0558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≥90推动年鉴工作积极开展</w:t>
            </w:r>
          </w:p>
        </w:tc>
        <w:tc>
          <w:tcPr>
            <w:tcW w:w="1843" w:type="dxa"/>
            <w:vAlign w:val="center"/>
          </w:tcPr>
          <w:p w14:paraId="7676D31E">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年鉴编纂影响力</w:t>
            </w:r>
          </w:p>
        </w:tc>
      </w:tr>
      <w:tr w14:paraId="561A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061E4">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w:t>
            </w:r>
          </w:p>
        </w:tc>
        <w:tc>
          <w:tcPr>
            <w:tcW w:w="1276" w:type="dxa"/>
            <w:vAlign w:val="center"/>
          </w:tcPr>
          <w:p w14:paraId="343E74D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服务对象满意度指标</w:t>
            </w:r>
          </w:p>
        </w:tc>
        <w:tc>
          <w:tcPr>
            <w:tcW w:w="1332" w:type="dxa"/>
            <w:vAlign w:val="center"/>
          </w:tcPr>
          <w:p w14:paraId="7BE24EA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读者满意度</w:t>
            </w:r>
          </w:p>
        </w:tc>
        <w:tc>
          <w:tcPr>
            <w:tcW w:w="2891" w:type="dxa"/>
            <w:vAlign w:val="center"/>
          </w:tcPr>
          <w:p w14:paraId="49627CC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反映读者对刊物内容质量、版面设计、印刷质量的综合满意度情况。</w:t>
            </w:r>
          </w:p>
        </w:tc>
        <w:tc>
          <w:tcPr>
            <w:tcW w:w="1276" w:type="dxa"/>
            <w:vAlign w:val="center"/>
          </w:tcPr>
          <w:p w14:paraId="4FBFD97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≥95提高满意度</w:t>
            </w:r>
          </w:p>
        </w:tc>
        <w:tc>
          <w:tcPr>
            <w:tcW w:w="1843" w:type="dxa"/>
            <w:vAlign w:val="center"/>
          </w:tcPr>
          <w:p w14:paraId="3E48E83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历年经验</w:t>
            </w:r>
          </w:p>
        </w:tc>
      </w:tr>
    </w:tbl>
    <w:p w14:paraId="65DC35EC">
      <w:pPr>
        <w:rPr>
          <w:rFonts w:hint="eastAsia" w:ascii="仿宋_GB2312" w:hAnsi="仿宋_GB2312" w:eastAsia="仿宋_GB2312" w:cs="仿宋_GB2312"/>
          <w:sz w:val="32"/>
          <w:szCs w:val="32"/>
        </w:rPr>
        <w:sectPr>
          <w:pgSz w:w="11900" w:h="16840"/>
          <w:pgMar w:top="1984" w:right="1304" w:bottom="1134" w:left="1304" w:header="720" w:footer="720" w:gutter="0"/>
          <w:cols w:space="720" w:num="1"/>
        </w:sectPr>
      </w:pPr>
    </w:p>
    <w:p w14:paraId="7D4D0497">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p w14:paraId="2C0051FC">
      <w:pPr>
        <w:spacing w:before="0" w:after="0"/>
        <w:ind w:firstLine="560"/>
        <w:jc w:val="left"/>
        <w:outlineLvl w:val="3"/>
        <w:rPr>
          <w:rFonts w:hint="eastAsia" w:ascii="仿宋_GB2312" w:hAnsi="仿宋_GB2312" w:eastAsia="仿宋_GB2312" w:cs="仿宋_GB2312"/>
          <w:sz w:val="32"/>
          <w:szCs w:val="32"/>
        </w:rPr>
      </w:pPr>
      <w:bookmarkStart w:id="4" w:name="_Toc_4_4_0000000005"/>
      <w:r>
        <w:rPr>
          <w:rFonts w:hint="eastAsia" w:ascii="仿宋_GB2312" w:hAnsi="仿宋_GB2312" w:eastAsia="仿宋_GB2312" w:cs="仿宋_GB2312"/>
          <w:color w:val="000000"/>
          <w:sz w:val="32"/>
          <w:szCs w:val="32"/>
        </w:rPr>
        <w:t>2.正定县档案馆库房设施设备采购项目绩效目标表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9AC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56662C">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241001正定县档案馆本级</w:t>
            </w:r>
          </w:p>
        </w:tc>
        <w:tc>
          <w:tcPr>
            <w:tcW w:w="1843" w:type="dxa"/>
            <w:tcBorders>
              <w:top w:val="single" w:color="FFFFFF" w:sz="6" w:space="0"/>
              <w:left w:val="single" w:color="FFFFFF" w:sz="6" w:space="0"/>
              <w:right w:val="single" w:color="FFFFFF" w:sz="6" w:space="0"/>
            </w:tcBorders>
            <w:vAlign w:val="center"/>
          </w:tcPr>
          <w:p w14:paraId="67C81E90">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单位：万元</w:t>
            </w:r>
          </w:p>
        </w:tc>
      </w:tr>
      <w:tr w14:paraId="298D7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6F93F">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项目编码</w:t>
            </w:r>
          </w:p>
        </w:tc>
        <w:tc>
          <w:tcPr>
            <w:tcW w:w="2608" w:type="dxa"/>
            <w:gridSpan w:val="2"/>
            <w:vAlign w:val="center"/>
          </w:tcPr>
          <w:p w14:paraId="3185EC3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13012326P000012100136</w:t>
            </w:r>
          </w:p>
        </w:tc>
        <w:tc>
          <w:tcPr>
            <w:tcW w:w="1587" w:type="dxa"/>
            <w:vAlign w:val="center"/>
          </w:tcPr>
          <w:p w14:paraId="031C58D2">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项目名称</w:t>
            </w:r>
          </w:p>
        </w:tc>
        <w:tc>
          <w:tcPr>
            <w:tcW w:w="4423" w:type="dxa"/>
            <w:gridSpan w:val="3"/>
            <w:vAlign w:val="center"/>
          </w:tcPr>
          <w:p w14:paraId="4663C4A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正定县档案馆库房设施设备采购项目</w:t>
            </w:r>
          </w:p>
        </w:tc>
      </w:tr>
      <w:tr w14:paraId="3607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E6E0C">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预算规模及资金用途</w:t>
            </w:r>
          </w:p>
        </w:tc>
        <w:tc>
          <w:tcPr>
            <w:tcW w:w="1276" w:type="dxa"/>
            <w:vAlign w:val="center"/>
          </w:tcPr>
          <w:p w14:paraId="55B9E728">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预算数</w:t>
            </w:r>
          </w:p>
        </w:tc>
        <w:tc>
          <w:tcPr>
            <w:tcW w:w="1332" w:type="dxa"/>
            <w:vAlign w:val="center"/>
          </w:tcPr>
          <w:p w14:paraId="5FC109A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11.30</w:t>
            </w:r>
          </w:p>
        </w:tc>
        <w:tc>
          <w:tcPr>
            <w:tcW w:w="1587" w:type="dxa"/>
            <w:vAlign w:val="center"/>
          </w:tcPr>
          <w:p w14:paraId="1257B5D1">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其中：财政    资金</w:t>
            </w:r>
          </w:p>
        </w:tc>
        <w:tc>
          <w:tcPr>
            <w:tcW w:w="1304" w:type="dxa"/>
            <w:vAlign w:val="center"/>
          </w:tcPr>
          <w:p w14:paraId="523A65D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11.30</w:t>
            </w:r>
          </w:p>
        </w:tc>
        <w:tc>
          <w:tcPr>
            <w:tcW w:w="1276" w:type="dxa"/>
            <w:vAlign w:val="center"/>
          </w:tcPr>
          <w:p w14:paraId="6331E8F9">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其他资金</w:t>
            </w:r>
          </w:p>
        </w:tc>
        <w:tc>
          <w:tcPr>
            <w:tcW w:w="1843" w:type="dxa"/>
            <w:vAlign w:val="center"/>
          </w:tcPr>
          <w:p w14:paraId="492E73A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tc>
      </w:tr>
      <w:tr w14:paraId="3E8A3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5B5D5">
            <w:pPr>
              <w:rPr>
                <w:rFonts w:hint="eastAsia" w:ascii="仿宋_GB2312" w:hAnsi="仿宋_GB2312" w:eastAsia="仿宋_GB2312" w:cs="仿宋_GB2312"/>
                <w:sz w:val="32"/>
                <w:szCs w:val="32"/>
              </w:rPr>
            </w:pPr>
          </w:p>
        </w:tc>
        <w:tc>
          <w:tcPr>
            <w:tcW w:w="8618" w:type="dxa"/>
            <w:gridSpan w:val="6"/>
            <w:vAlign w:val="center"/>
          </w:tcPr>
          <w:p w14:paraId="68813F0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解决正定县档案馆胀库问题</w:t>
            </w:r>
          </w:p>
        </w:tc>
      </w:tr>
      <w:tr w14:paraId="24181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6F418">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资金支出计划（%）</w:t>
            </w:r>
          </w:p>
        </w:tc>
        <w:tc>
          <w:tcPr>
            <w:tcW w:w="2608" w:type="dxa"/>
            <w:gridSpan w:val="2"/>
            <w:vAlign w:val="center"/>
          </w:tcPr>
          <w:p w14:paraId="3923FCCF">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3月底</w:t>
            </w:r>
          </w:p>
        </w:tc>
        <w:tc>
          <w:tcPr>
            <w:tcW w:w="1587" w:type="dxa"/>
            <w:vAlign w:val="center"/>
          </w:tcPr>
          <w:p w14:paraId="09076D81">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6月底</w:t>
            </w:r>
          </w:p>
        </w:tc>
        <w:tc>
          <w:tcPr>
            <w:tcW w:w="1304" w:type="dxa"/>
            <w:vAlign w:val="center"/>
          </w:tcPr>
          <w:p w14:paraId="73550936">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10月底</w:t>
            </w:r>
          </w:p>
        </w:tc>
        <w:tc>
          <w:tcPr>
            <w:tcW w:w="3119" w:type="dxa"/>
            <w:gridSpan w:val="2"/>
            <w:vAlign w:val="center"/>
          </w:tcPr>
          <w:p w14:paraId="6DE24080">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12月底</w:t>
            </w:r>
          </w:p>
        </w:tc>
      </w:tr>
      <w:tr w14:paraId="6532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1B705">
            <w:pPr>
              <w:rPr>
                <w:rFonts w:hint="eastAsia" w:ascii="仿宋_GB2312" w:hAnsi="仿宋_GB2312" w:eastAsia="仿宋_GB2312" w:cs="仿宋_GB2312"/>
                <w:sz w:val="32"/>
                <w:szCs w:val="32"/>
              </w:rPr>
            </w:pPr>
          </w:p>
        </w:tc>
        <w:tc>
          <w:tcPr>
            <w:tcW w:w="2608" w:type="dxa"/>
            <w:gridSpan w:val="2"/>
            <w:vAlign w:val="center"/>
          </w:tcPr>
          <w:p w14:paraId="6AE6DCAE">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25%</w:t>
            </w:r>
          </w:p>
        </w:tc>
        <w:tc>
          <w:tcPr>
            <w:tcW w:w="1587" w:type="dxa"/>
            <w:vAlign w:val="center"/>
          </w:tcPr>
          <w:p w14:paraId="019E5D71">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50%</w:t>
            </w:r>
          </w:p>
        </w:tc>
        <w:tc>
          <w:tcPr>
            <w:tcW w:w="1304" w:type="dxa"/>
            <w:vAlign w:val="center"/>
          </w:tcPr>
          <w:p w14:paraId="6344D075">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75%</w:t>
            </w:r>
          </w:p>
        </w:tc>
        <w:tc>
          <w:tcPr>
            <w:tcW w:w="3119" w:type="dxa"/>
            <w:gridSpan w:val="2"/>
            <w:vAlign w:val="center"/>
          </w:tcPr>
          <w:p w14:paraId="2F86142B">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100%</w:t>
            </w:r>
          </w:p>
        </w:tc>
      </w:tr>
      <w:tr w14:paraId="7458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86BB3">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p>
        </w:tc>
        <w:tc>
          <w:tcPr>
            <w:tcW w:w="8618" w:type="dxa"/>
            <w:gridSpan w:val="6"/>
            <w:vAlign w:val="center"/>
          </w:tcPr>
          <w:p w14:paraId="69CB3D8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1.解决正定县档案馆库房胀库问题</w:t>
            </w:r>
          </w:p>
        </w:tc>
      </w:tr>
    </w:tbl>
    <w:p w14:paraId="41423EE8">
      <w:pPr>
        <w:spacing w:before="0" w:after="0" w:line="2" w:lineRule="exact"/>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99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CE323">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一级指标</w:t>
            </w:r>
          </w:p>
        </w:tc>
        <w:tc>
          <w:tcPr>
            <w:tcW w:w="1276" w:type="dxa"/>
            <w:vAlign w:val="center"/>
          </w:tcPr>
          <w:p w14:paraId="47DCA2B9">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二级指标</w:t>
            </w:r>
          </w:p>
        </w:tc>
        <w:tc>
          <w:tcPr>
            <w:tcW w:w="1332" w:type="dxa"/>
            <w:vAlign w:val="center"/>
          </w:tcPr>
          <w:p w14:paraId="77C1960B">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三级指标</w:t>
            </w:r>
          </w:p>
        </w:tc>
        <w:tc>
          <w:tcPr>
            <w:tcW w:w="2891" w:type="dxa"/>
            <w:vAlign w:val="center"/>
          </w:tcPr>
          <w:p w14:paraId="40A8FD76">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绩效指标描述</w:t>
            </w:r>
          </w:p>
        </w:tc>
        <w:tc>
          <w:tcPr>
            <w:tcW w:w="1276" w:type="dxa"/>
            <w:vAlign w:val="center"/>
          </w:tcPr>
          <w:p w14:paraId="371C6E96">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指标值</w:t>
            </w:r>
          </w:p>
        </w:tc>
        <w:tc>
          <w:tcPr>
            <w:tcW w:w="1843" w:type="dxa"/>
            <w:vAlign w:val="center"/>
          </w:tcPr>
          <w:p w14:paraId="206BC187">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指标值确定依据</w:t>
            </w:r>
          </w:p>
        </w:tc>
      </w:tr>
      <w:tr w14:paraId="1312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95AAE">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产出指标</w:t>
            </w:r>
          </w:p>
        </w:tc>
        <w:tc>
          <w:tcPr>
            <w:tcW w:w="1276" w:type="dxa"/>
            <w:vAlign w:val="center"/>
          </w:tcPr>
          <w:p w14:paraId="0A47943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w:t>
            </w:r>
          </w:p>
        </w:tc>
        <w:tc>
          <w:tcPr>
            <w:tcW w:w="1332" w:type="dxa"/>
            <w:vAlign w:val="center"/>
          </w:tcPr>
          <w:p w14:paraId="6BECB9B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办公家具和办公设备购置数量</w:t>
            </w:r>
          </w:p>
        </w:tc>
        <w:tc>
          <w:tcPr>
            <w:tcW w:w="2891" w:type="dxa"/>
            <w:vAlign w:val="center"/>
          </w:tcPr>
          <w:p w14:paraId="683A1E0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反映新增购置的办公设备、办公家具数量情况。</w:t>
            </w:r>
          </w:p>
        </w:tc>
        <w:tc>
          <w:tcPr>
            <w:tcW w:w="1276" w:type="dxa"/>
            <w:vAlign w:val="center"/>
          </w:tcPr>
          <w:p w14:paraId="2D29A943">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≥90办公家具购置情况</w:t>
            </w:r>
          </w:p>
        </w:tc>
        <w:tc>
          <w:tcPr>
            <w:tcW w:w="1843" w:type="dxa"/>
            <w:vAlign w:val="center"/>
          </w:tcPr>
          <w:p w14:paraId="7F2C0703">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按照采购标准执行</w:t>
            </w:r>
          </w:p>
        </w:tc>
      </w:tr>
      <w:tr w14:paraId="4DDC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7D30B">
            <w:pPr>
              <w:rPr>
                <w:rFonts w:hint="eastAsia" w:ascii="仿宋_GB2312" w:hAnsi="仿宋_GB2312" w:eastAsia="仿宋_GB2312" w:cs="仿宋_GB2312"/>
                <w:sz w:val="32"/>
                <w:szCs w:val="32"/>
              </w:rPr>
            </w:pPr>
          </w:p>
        </w:tc>
        <w:tc>
          <w:tcPr>
            <w:tcW w:w="1276" w:type="dxa"/>
            <w:vAlign w:val="center"/>
          </w:tcPr>
          <w:p w14:paraId="3E447D2E">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质量指标</w:t>
            </w:r>
          </w:p>
        </w:tc>
        <w:tc>
          <w:tcPr>
            <w:tcW w:w="1332" w:type="dxa"/>
            <w:vAlign w:val="center"/>
          </w:tcPr>
          <w:p w14:paraId="2106C99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验收合格率</w:t>
            </w:r>
          </w:p>
        </w:tc>
        <w:tc>
          <w:tcPr>
            <w:tcW w:w="2891" w:type="dxa"/>
            <w:vAlign w:val="center"/>
          </w:tcPr>
          <w:p w14:paraId="275EA938">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反映购置设备、家具等验收情况。</w:t>
            </w:r>
          </w:p>
        </w:tc>
        <w:tc>
          <w:tcPr>
            <w:tcW w:w="1276" w:type="dxa"/>
            <w:vAlign w:val="center"/>
          </w:tcPr>
          <w:p w14:paraId="48FEC86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≥90是否按照标准验收</w:t>
            </w:r>
          </w:p>
        </w:tc>
        <w:tc>
          <w:tcPr>
            <w:tcW w:w="1843" w:type="dxa"/>
            <w:vAlign w:val="center"/>
          </w:tcPr>
          <w:p w14:paraId="308CA03D">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按照采购标准执行</w:t>
            </w:r>
          </w:p>
        </w:tc>
      </w:tr>
      <w:tr w14:paraId="6814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15EFF">
            <w:pPr>
              <w:rPr>
                <w:rFonts w:hint="eastAsia" w:ascii="仿宋_GB2312" w:hAnsi="仿宋_GB2312" w:eastAsia="仿宋_GB2312" w:cs="仿宋_GB2312"/>
                <w:sz w:val="32"/>
                <w:szCs w:val="32"/>
              </w:rPr>
            </w:pPr>
          </w:p>
        </w:tc>
        <w:tc>
          <w:tcPr>
            <w:tcW w:w="1276" w:type="dxa"/>
            <w:vAlign w:val="center"/>
          </w:tcPr>
          <w:p w14:paraId="75952DA7">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时效指标</w:t>
            </w:r>
          </w:p>
        </w:tc>
        <w:tc>
          <w:tcPr>
            <w:tcW w:w="1332" w:type="dxa"/>
            <w:vAlign w:val="center"/>
          </w:tcPr>
          <w:p w14:paraId="149CCBB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购置计划按时执行率</w:t>
            </w:r>
          </w:p>
        </w:tc>
        <w:tc>
          <w:tcPr>
            <w:tcW w:w="2891" w:type="dxa"/>
            <w:vAlign w:val="center"/>
          </w:tcPr>
          <w:p w14:paraId="2C158AFA">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反映购置计划按时执行情况。</w:t>
            </w:r>
          </w:p>
        </w:tc>
        <w:tc>
          <w:tcPr>
            <w:tcW w:w="1276" w:type="dxa"/>
            <w:vAlign w:val="center"/>
          </w:tcPr>
          <w:p w14:paraId="7302653B">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≥95购置计划执行情况</w:t>
            </w:r>
          </w:p>
        </w:tc>
        <w:tc>
          <w:tcPr>
            <w:tcW w:w="1843" w:type="dxa"/>
            <w:vAlign w:val="center"/>
          </w:tcPr>
          <w:p w14:paraId="3194CD2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按照采购标准执行</w:t>
            </w:r>
          </w:p>
        </w:tc>
      </w:tr>
      <w:tr w14:paraId="6682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8E7FCE">
            <w:pPr>
              <w:rPr>
                <w:rFonts w:hint="eastAsia" w:ascii="仿宋_GB2312" w:hAnsi="仿宋_GB2312" w:eastAsia="仿宋_GB2312" w:cs="仿宋_GB2312"/>
                <w:sz w:val="32"/>
                <w:szCs w:val="32"/>
              </w:rPr>
            </w:pPr>
          </w:p>
        </w:tc>
        <w:tc>
          <w:tcPr>
            <w:tcW w:w="1276" w:type="dxa"/>
            <w:vAlign w:val="center"/>
          </w:tcPr>
          <w:p w14:paraId="35AD339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成本指标</w:t>
            </w:r>
          </w:p>
        </w:tc>
        <w:tc>
          <w:tcPr>
            <w:tcW w:w="1332" w:type="dxa"/>
            <w:vAlign w:val="center"/>
          </w:tcPr>
          <w:p w14:paraId="53FC7D3F">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单位购置成本（元/台、件、辆、套）</w:t>
            </w:r>
          </w:p>
        </w:tc>
        <w:tc>
          <w:tcPr>
            <w:tcW w:w="2891" w:type="dxa"/>
            <w:vAlign w:val="center"/>
          </w:tcPr>
          <w:p w14:paraId="7384126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反映设备单位购置成本情况。</w:t>
            </w:r>
          </w:p>
        </w:tc>
        <w:tc>
          <w:tcPr>
            <w:tcW w:w="1276" w:type="dxa"/>
            <w:vAlign w:val="center"/>
          </w:tcPr>
          <w:p w14:paraId="78B54D4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≥95有效节约成本</w:t>
            </w:r>
          </w:p>
        </w:tc>
        <w:tc>
          <w:tcPr>
            <w:tcW w:w="1843" w:type="dxa"/>
            <w:vAlign w:val="center"/>
          </w:tcPr>
          <w:p w14:paraId="7FE290E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按照采购标准执行</w:t>
            </w:r>
          </w:p>
        </w:tc>
      </w:tr>
      <w:tr w14:paraId="46B4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7707">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w:t>
            </w:r>
          </w:p>
        </w:tc>
        <w:tc>
          <w:tcPr>
            <w:tcW w:w="1276" w:type="dxa"/>
            <w:vAlign w:val="center"/>
          </w:tcPr>
          <w:p w14:paraId="1E74ADD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经济效益指标</w:t>
            </w:r>
          </w:p>
        </w:tc>
        <w:tc>
          <w:tcPr>
            <w:tcW w:w="1332" w:type="dxa"/>
            <w:vAlign w:val="center"/>
          </w:tcPr>
          <w:p w14:paraId="5380A1BC">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采购设备投入使用率</w:t>
            </w:r>
          </w:p>
        </w:tc>
        <w:tc>
          <w:tcPr>
            <w:tcW w:w="2891" w:type="dxa"/>
            <w:vAlign w:val="center"/>
          </w:tcPr>
          <w:p w14:paraId="2E25A60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反映采购设备投入使用情况。</w:t>
            </w:r>
          </w:p>
        </w:tc>
        <w:tc>
          <w:tcPr>
            <w:tcW w:w="1276" w:type="dxa"/>
            <w:vAlign w:val="center"/>
          </w:tcPr>
          <w:p w14:paraId="465E89FB">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≥90设备投入使用效果</w:t>
            </w:r>
          </w:p>
        </w:tc>
        <w:tc>
          <w:tcPr>
            <w:tcW w:w="1843" w:type="dxa"/>
            <w:vAlign w:val="center"/>
          </w:tcPr>
          <w:p w14:paraId="531B4FC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按照采购标准执行</w:t>
            </w:r>
          </w:p>
        </w:tc>
      </w:tr>
      <w:tr w14:paraId="6E5E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8B616A">
            <w:pPr>
              <w:rPr>
                <w:rFonts w:hint="eastAsia" w:ascii="仿宋_GB2312" w:hAnsi="仿宋_GB2312" w:eastAsia="仿宋_GB2312" w:cs="仿宋_GB2312"/>
                <w:sz w:val="32"/>
                <w:szCs w:val="32"/>
              </w:rPr>
            </w:pPr>
          </w:p>
        </w:tc>
        <w:tc>
          <w:tcPr>
            <w:tcW w:w="1276" w:type="dxa"/>
            <w:vAlign w:val="center"/>
          </w:tcPr>
          <w:p w14:paraId="5FE8FDC8">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社会效益指标</w:t>
            </w:r>
          </w:p>
        </w:tc>
        <w:tc>
          <w:tcPr>
            <w:tcW w:w="1332" w:type="dxa"/>
            <w:vAlign w:val="center"/>
          </w:tcPr>
          <w:p w14:paraId="7E433EA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数据共享率</w:t>
            </w:r>
          </w:p>
        </w:tc>
        <w:tc>
          <w:tcPr>
            <w:tcW w:w="2891" w:type="dxa"/>
            <w:vAlign w:val="center"/>
          </w:tcPr>
          <w:p w14:paraId="7070A9F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反映共享的数据容量占全部数据容量的比率情况。</w:t>
            </w:r>
          </w:p>
        </w:tc>
        <w:tc>
          <w:tcPr>
            <w:tcW w:w="1276" w:type="dxa"/>
            <w:vAlign w:val="center"/>
          </w:tcPr>
          <w:p w14:paraId="73AC38F3">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≥90数据共享率</w:t>
            </w:r>
          </w:p>
        </w:tc>
        <w:tc>
          <w:tcPr>
            <w:tcW w:w="1843" w:type="dxa"/>
            <w:vAlign w:val="center"/>
          </w:tcPr>
          <w:p w14:paraId="0144E6D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档案数字化标准</w:t>
            </w:r>
          </w:p>
        </w:tc>
      </w:tr>
      <w:tr w14:paraId="14E3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C5F02">
            <w:pPr>
              <w:rPr>
                <w:rFonts w:hint="eastAsia" w:ascii="仿宋_GB2312" w:hAnsi="仿宋_GB2312" w:eastAsia="仿宋_GB2312" w:cs="仿宋_GB2312"/>
                <w:sz w:val="32"/>
                <w:szCs w:val="32"/>
              </w:rPr>
            </w:pPr>
          </w:p>
        </w:tc>
        <w:tc>
          <w:tcPr>
            <w:tcW w:w="1276" w:type="dxa"/>
            <w:vAlign w:val="center"/>
          </w:tcPr>
          <w:p w14:paraId="651D0365">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生态效益指标</w:t>
            </w:r>
          </w:p>
        </w:tc>
        <w:tc>
          <w:tcPr>
            <w:tcW w:w="1332" w:type="dxa"/>
            <w:vAlign w:val="center"/>
          </w:tcPr>
          <w:p w14:paraId="30C6152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生态效益指标</w:t>
            </w:r>
          </w:p>
        </w:tc>
        <w:tc>
          <w:tcPr>
            <w:tcW w:w="2891" w:type="dxa"/>
            <w:vAlign w:val="center"/>
          </w:tcPr>
          <w:p w14:paraId="5007097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生态效益指标</w:t>
            </w:r>
          </w:p>
        </w:tc>
        <w:tc>
          <w:tcPr>
            <w:tcW w:w="1276" w:type="dxa"/>
            <w:vAlign w:val="center"/>
          </w:tcPr>
          <w:p w14:paraId="7877F14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≥90解决胀库问题带来持续发展</w:t>
            </w:r>
          </w:p>
        </w:tc>
        <w:tc>
          <w:tcPr>
            <w:tcW w:w="1843" w:type="dxa"/>
            <w:vAlign w:val="center"/>
          </w:tcPr>
          <w:p w14:paraId="536036C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档案查询业务发展趋势</w:t>
            </w:r>
          </w:p>
        </w:tc>
      </w:tr>
      <w:tr w14:paraId="74FA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A1856">
            <w:pPr>
              <w:rPr>
                <w:rFonts w:hint="eastAsia" w:ascii="仿宋_GB2312" w:hAnsi="仿宋_GB2312" w:eastAsia="仿宋_GB2312" w:cs="仿宋_GB2312"/>
                <w:sz w:val="32"/>
                <w:szCs w:val="32"/>
              </w:rPr>
            </w:pPr>
          </w:p>
        </w:tc>
        <w:tc>
          <w:tcPr>
            <w:tcW w:w="1276" w:type="dxa"/>
            <w:vAlign w:val="center"/>
          </w:tcPr>
          <w:p w14:paraId="084C5948">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可持续影响指标</w:t>
            </w:r>
          </w:p>
        </w:tc>
        <w:tc>
          <w:tcPr>
            <w:tcW w:w="1332" w:type="dxa"/>
            <w:vAlign w:val="center"/>
          </w:tcPr>
          <w:p w14:paraId="3F31D274">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系统工作运转</w:t>
            </w:r>
          </w:p>
        </w:tc>
        <w:tc>
          <w:tcPr>
            <w:tcW w:w="2891" w:type="dxa"/>
            <w:vAlign w:val="center"/>
          </w:tcPr>
          <w:p w14:paraId="4DF9D302">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系统工作运转</w:t>
            </w:r>
          </w:p>
        </w:tc>
        <w:tc>
          <w:tcPr>
            <w:tcW w:w="1276" w:type="dxa"/>
            <w:vAlign w:val="center"/>
          </w:tcPr>
          <w:p w14:paraId="5676FB86">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≥90开展系统高效运转</w:t>
            </w:r>
          </w:p>
        </w:tc>
        <w:tc>
          <w:tcPr>
            <w:tcW w:w="1843" w:type="dxa"/>
            <w:vAlign w:val="center"/>
          </w:tcPr>
          <w:p w14:paraId="265011B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查询业务高效开展</w:t>
            </w:r>
          </w:p>
        </w:tc>
      </w:tr>
      <w:tr w14:paraId="5A84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E7BE6">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w:t>
            </w:r>
          </w:p>
        </w:tc>
        <w:tc>
          <w:tcPr>
            <w:tcW w:w="1276" w:type="dxa"/>
            <w:vAlign w:val="center"/>
          </w:tcPr>
          <w:p w14:paraId="38952C6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服务对象满意度指标</w:t>
            </w:r>
          </w:p>
        </w:tc>
        <w:tc>
          <w:tcPr>
            <w:tcW w:w="1332" w:type="dxa"/>
            <w:vAlign w:val="center"/>
          </w:tcPr>
          <w:p w14:paraId="546993A9">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用户满意度</w:t>
            </w:r>
          </w:p>
        </w:tc>
        <w:tc>
          <w:tcPr>
            <w:tcW w:w="2891" w:type="dxa"/>
            <w:vAlign w:val="center"/>
          </w:tcPr>
          <w:p w14:paraId="16AD8E2E">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反映采购受益群体对采购认可满意情况。</w:t>
            </w:r>
          </w:p>
        </w:tc>
        <w:tc>
          <w:tcPr>
            <w:tcW w:w="1276" w:type="dxa"/>
            <w:vAlign w:val="center"/>
          </w:tcPr>
          <w:p w14:paraId="53306540">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≥95群众满意度</w:t>
            </w:r>
          </w:p>
        </w:tc>
        <w:tc>
          <w:tcPr>
            <w:tcW w:w="1843" w:type="dxa"/>
            <w:vAlign w:val="center"/>
          </w:tcPr>
          <w:p w14:paraId="5B49FCA1">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投入后群众反馈</w:t>
            </w:r>
          </w:p>
        </w:tc>
      </w:tr>
    </w:tbl>
    <w:p w14:paraId="0EE5B27C">
      <w:pPr>
        <w:rPr>
          <w:rFonts w:hint="eastAsia" w:ascii="仿宋_GB2312" w:hAnsi="仿宋_GB2312" w:eastAsia="仿宋_GB2312" w:cs="仿宋_GB2312"/>
          <w:sz w:val="32"/>
          <w:szCs w:val="32"/>
        </w:rPr>
      </w:pPr>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72DC88">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75E80">
    <w:pPr>
      <w:jc w:val="left"/>
    </w:pPr>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AE04B76"/>
    <w:rsid w:val="3EE470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Pages>
  <Words>2574</Words>
  <Characters>2689</Characters>
  <TotalTime>4</TotalTime>
  <ScaleCrop>false</ScaleCrop>
  <LinksUpToDate>false</LinksUpToDate>
  <CharactersWithSpaces>2747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2026-02-24T10:33:00Z</dcterms:created>
  <dc:creator>Administrator</dc:creator>
  <cp:lastModifiedBy>大眼蜗牛</cp:lastModifiedBy>
  <dcterms:modified xsi:type="dcterms:W3CDTF">2026-02-25T23:27:36Z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eyJoZGlkIjoiZjM0N2Q4YjI5Zjc2NWQ3ZDdhYjE3MzRkYjEwMzE5MGUiLCJ1c2VySWQiOiI1NzQxMjY5NTAifQ==</vt:lpwstr>
  </property>
  <property fmtid="{D5CDD505-2E9C-101B-9397-08002B2CF9AE}" pid="3" name="KSOProductBuildVer">
    <vt:lpwstr>2052-12.1.0.25225</vt:lpwstr>
  </property>
  <property fmtid="{D5CDD505-2E9C-101B-9397-08002B2CF9AE}" pid="4" name="ICV">
    <vt:lpwstr>5C8DF4C57B344954958A8D66B0E5F30A_12</vt:lpwstr>
  </property>
</Properties>
</file>