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一、共青团正定县委员会本级收支预算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一、共青团正定县委员会本级收支预算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712001共青团正定县委员会本级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89.46</w:t>
            </w:r>
          </w:p>
        </w:tc>
        <w:tc>
          <w:tcPr>
            <w:tcW w:w="4535" w:type="dxa"/>
            <w:vAlign w:val="center"/>
          </w:tcPr>
          <w:p>
            <w:pPr>
              <w:pStyle w:val="12"/>
            </w:pPr>
            <w:r>
              <w:t>一、一般公共服务支出</w:t>
            </w:r>
          </w:p>
        </w:tc>
        <w:tc>
          <w:tcPr>
            <w:tcW w:w="2126" w:type="dxa"/>
            <w:vAlign w:val="center"/>
          </w:tcPr>
          <w:p>
            <w:pPr>
              <w:pStyle w:val="11"/>
            </w:pPr>
            <w:r>
              <w:t>69.39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89.46</w:t>
            </w:r>
          </w:p>
        </w:tc>
        <w:tc>
          <w:tcPr>
            <w:tcW w:w="4535" w:type="dxa"/>
            <w:vAlign w:val="center"/>
          </w:tcPr>
          <w:p>
            <w:pPr>
              <w:pStyle w:val="14"/>
            </w:pPr>
            <w:r>
              <w:t>本年支出合计</w:t>
            </w:r>
          </w:p>
        </w:tc>
        <w:tc>
          <w:tcPr>
            <w:tcW w:w="2126" w:type="dxa"/>
            <w:vAlign w:val="center"/>
          </w:tcPr>
          <w:p>
            <w:pPr>
              <w:pStyle w:val="15"/>
            </w:pPr>
            <w:r>
              <w:t>89.46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89.46</w:t>
            </w:r>
          </w:p>
        </w:tc>
        <w:tc>
          <w:tcPr>
            <w:tcW w:w="4535" w:type="dxa"/>
            <w:vAlign w:val="center"/>
          </w:tcPr>
          <w:p>
            <w:pPr>
              <w:pStyle w:val="14"/>
            </w:pPr>
            <w:r>
              <w:t>支出总计</w:t>
            </w:r>
          </w:p>
        </w:tc>
        <w:tc>
          <w:tcPr>
            <w:tcW w:w="2126" w:type="dxa"/>
            <w:vAlign w:val="center"/>
          </w:tcPr>
          <w:p>
            <w:pPr>
              <w:pStyle w:val="15"/>
            </w:pPr>
            <w:r>
              <w:t>89.46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712001共青团正定县委员会本级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89.46</w:t>
            </w:r>
          </w:p>
        </w:tc>
        <w:tc>
          <w:tcPr>
            <w:tcW w:w="1134" w:type="dxa"/>
            <w:vAlign w:val="center"/>
          </w:tcPr>
          <w:p>
            <w:pPr>
              <w:pStyle w:val="15"/>
            </w:pPr>
            <w:r>
              <w:t>89.46</w:t>
            </w:r>
          </w:p>
        </w:tc>
        <w:tc>
          <w:tcPr>
            <w:tcW w:w="1134" w:type="dxa"/>
            <w:vAlign w:val="center"/>
          </w:tcPr>
          <w:p>
            <w:pPr>
              <w:pStyle w:val="15"/>
            </w:pPr>
            <w:r>
              <w:t>89.46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69.39</w:t>
            </w:r>
          </w:p>
        </w:tc>
        <w:tc>
          <w:tcPr>
            <w:tcW w:w="1134" w:type="dxa"/>
            <w:vAlign w:val="center"/>
          </w:tcPr>
          <w:p>
            <w:pPr>
              <w:pStyle w:val="11"/>
            </w:pPr>
            <w:r>
              <w:t>69.39</w:t>
            </w:r>
          </w:p>
        </w:tc>
        <w:tc>
          <w:tcPr>
            <w:tcW w:w="1134" w:type="dxa"/>
            <w:vAlign w:val="center"/>
          </w:tcPr>
          <w:p>
            <w:pPr>
              <w:pStyle w:val="11"/>
            </w:pPr>
            <w:r>
              <w:t>69.39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69.39</w:t>
            </w:r>
          </w:p>
        </w:tc>
        <w:tc>
          <w:tcPr>
            <w:tcW w:w="1134" w:type="dxa"/>
            <w:vAlign w:val="center"/>
          </w:tcPr>
          <w:p>
            <w:pPr>
              <w:pStyle w:val="11"/>
            </w:pPr>
            <w:r>
              <w:t>69.39</w:t>
            </w:r>
          </w:p>
        </w:tc>
        <w:tc>
          <w:tcPr>
            <w:tcW w:w="1134" w:type="dxa"/>
            <w:vAlign w:val="center"/>
          </w:tcPr>
          <w:p>
            <w:pPr>
              <w:pStyle w:val="11"/>
            </w:pPr>
            <w:r>
              <w:t>69.39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69.39</w:t>
            </w:r>
          </w:p>
        </w:tc>
        <w:tc>
          <w:tcPr>
            <w:tcW w:w="1134" w:type="dxa"/>
            <w:vAlign w:val="center"/>
          </w:tcPr>
          <w:p>
            <w:pPr>
              <w:pStyle w:val="11"/>
            </w:pPr>
            <w:r>
              <w:t>69.39</w:t>
            </w:r>
          </w:p>
        </w:tc>
        <w:tc>
          <w:tcPr>
            <w:tcW w:w="1134" w:type="dxa"/>
            <w:vAlign w:val="center"/>
          </w:tcPr>
          <w:p>
            <w:pPr>
              <w:pStyle w:val="11"/>
            </w:pPr>
            <w:r>
              <w:t>69.39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7.86</w:t>
            </w:r>
          </w:p>
        </w:tc>
        <w:tc>
          <w:tcPr>
            <w:tcW w:w="1134" w:type="dxa"/>
            <w:vAlign w:val="center"/>
          </w:tcPr>
          <w:p>
            <w:pPr>
              <w:pStyle w:val="11"/>
            </w:pPr>
            <w:r>
              <w:t>7.86</w:t>
            </w:r>
          </w:p>
        </w:tc>
        <w:tc>
          <w:tcPr>
            <w:tcW w:w="1134" w:type="dxa"/>
            <w:vAlign w:val="center"/>
          </w:tcPr>
          <w:p>
            <w:pPr>
              <w:pStyle w:val="11"/>
            </w:pPr>
            <w:r>
              <w:t>7.86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7.86</w:t>
            </w:r>
          </w:p>
        </w:tc>
        <w:tc>
          <w:tcPr>
            <w:tcW w:w="1134" w:type="dxa"/>
            <w:vAlign w:val="center"/>
          </w:tcPr>
          <w:p>
            <w:pPr>
              <w:pStyle w:val="11"/>
            </w:pPr>
            <w:r>
              <w:t>7.86</w:t>
            </w:r>
          </w:p>
        </w:tc>
        <w:tc>
          <w:tcPr>
            <w:tcW w:w="1134" w:type="dxa"/>
            <w:vAlign w:val="center"/>
          </w:tcPr>
          <w:p>
            <w:pPr>
              <w:pStyle w:val="11"/>
            </w:pPr>
            <w:r>
              <w:t>7.86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7.86</w:t>
            </w:r>
          </w:p>
        </w:tc>
        <w:tc>
          <w:tcPr>
            <w:tcW w:w="1134" w:type="dxa"/>
            <w:vAlign w:val="center"/>
          </w:tcPr>
          <w:p>
            <w:pPr>
              <w:pStyle w:val="11"/>
            </w:pPr>
            <w:r>
              <w:t>7.86</w:t>
            </w:r>
          </w:p>
        </w:tc>
        <w:tc>
          <w:tcPr>
            <w:tcW w:w="1134" w:type="dxa"/>
            <w:vAlign w:val="center"/>
          </w:tcPr>
          <w:p>
            <w:pPr>
              <w:pStyle w:val="11"/>
            </w:pPr>
            <w:r>
              <w:t>7.86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5.46</w:t>
            </w:r>
          </w:p>
        </w:tc>
        <w:tc>
          <w:tcPr>
            <w:tcW w:w="1134" w:type="dxa"/>
            <w:vAlign w:val="center"/>
          </w:tcPr>
          <w:p>
            <w:pPr>
              <w:pStyle w:val="11"/>
            </w:pPr>
            <w:r>
              <w:t>5.46</w:t>
            </w:r>
          </w:p>
        </w:tc>
        <w:tc>
          <w:tcPr>
            <w:tcW w:w="1134" w:type="dxa"/>
            <w:vAlign w:val="center"/>
          </w:tcPr>
          <w:p>
            <w:pPr>
              <w:pStyle w:val="11"/>
            </w:pPr>
            <w:r>
              <w:t>5.46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5.46</w:t>
            </w:r>
          </w:p>
        </w:tc>
        <w:tc>
          <w:tcPr>
            <w:tcW w:w="1134" w:type="dxa"/>
            <w:vAlign w:val="center"/>
          </w:tcPr>
          <w:p>
            <w:pPr>
              <w:pStyle w:val="11"/>
            </w:pPr>
            <w:r>
              <w:t>5.46</w:t>
            </w:r>
          </w:p>
        </w:tc>
        <w:tc>
          <w:tcPr>
            <w:tcW w:w="1134" w:type="dxa"/>
            <w:vAlign w:val="center"/>
          </w:tcPr>
          <w:p>
            <w:pPr>
              <w:pStyle w:val="11"/>
            </w:pPr>
            <w:r>
              <w:t>5.46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2.95</w:t>
            </w:r>
          </w:p>
        </w:tc>
        <w:tc>
          <w:tcPr>
            <w:tcW w:w="1134" w:type="dxa"/>
            <w:vAlign w:val="center"/>
          </w:tcPr>
          <w:p>
            <w:pPr>
              <w:pStyle w:val="11"/>
            </w:pPr>
            <w:r>
              <w:t>2.95</w:t>
            </w:r>
          </w:p>
        </w:tc>
        <w:tc>
          <w:tcPr>
            <w:tcW w:w="1134" w:type="dxa"/>
            <w:vAlign w:val="center"/>
          </w:tcPr>
          <w:p>
            <w:pPr>
              <w:pStyle w:val="11"/>
            </w:pPr>
            <w:r>
              <w:t>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2.51</w:t>
            </w:r>
          </w:p>
        </w:tc>
        <w:tc>
          <w:tcPr>
            <w:tcW w:w="1134" w:type="dxa"/>
            <w:vAlign w:val="center"/>
          </w:tcPr>
          <w:p>
            <w:pPr>
              <w:pStyle w:val="11"/>
            </w:pPr>
            <w:r>
              <w:t>2.51</w:t>
            </w:r>
          </w:p>
        </w:tc>
        <w:tc>
          <w:tcPr>
            <w:tcW w:w="1134" w:type="dxa"/>
            <w:vAlign w:val="center"/>
          </w:tcPr>
          <w:p>
            <w:pPr>
              <w:pStyle w:val="11"/>
            </w:pPr>
            <w:r>
              <w:t>2.51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6.75</w:t>
            </w:r>
          </w:p>
        </w:tc>
        <w:tc>
          <w:tcPr>
            <w:tcW w:w="1134" w:type="dxa"/>
            <w:vAlign w:val="center"/>
          </w:tcPr>
          <w:p>
            <w:pPr>
              <w:pStyle w:val="11"/>
            </w:pPr>
            <w:r>
              <w:t>6.75</w:t>
            </w:r>
          </w:p>
        </w:tc>
        <w:tc>
          <w:tcPr>
            <w:tcW w:w="1134" w:type="dxa"/>
            <w:vAlign w:val="center"/>
          </w:tcPr>
          <w:p>
            <w:pPr>
              <w:pStyle w:val="11"/>
            </w:pPr>
            <w:r>
              <w:t>6.75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6.75</w:t>
            </w:r>
          </w:p>
        </w:tc>
        <w:tc>
          <w:tcPr>
            <w:tcW w:w="1134" w:type="dxa"/>
            <w:vAlign w:val="center"/>
          </w:tcPr>
          <w:p>
            <w:pPr>
              <w:pStyle w:val="11"/>
            </w:pPr>
            <w:r>
              <w:t>6.75</w:t>
            </w:r>
          </w:p>
        </w:tc>
        <w:tc>
          <w:tcPr>
            <w:tcW w:w="1134" w:type="dxa"/>
            <w:vAlign w:val="center"/>
          </w:tcPr>
          <w:p>
            <w:pPr>
              <w:pStyle w:val="11"/>
            </w:pPr>
            <w:r>
              <w:t>6.75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6.75</w:t>
            </w:r>
          </w:p>
        </w:tc>
        <w:tc>
          <w:tcPr>
            <w:tcW w:w="1134" w:type="dxa"/>
            <w:vAlign w:val="center"/>
          </w:tcPr>
          <w:p>
            <w:pPr>
              <w:pStyle w:val="11"/>
            </w:pPr>
            <w:r>
              <w:t>6.75</w:t>
            </w:r>
          </w:p>
        </w:tc>
        <w:tc>
          <w:tcPr>
            <w:tcW w:w="1134" w:type="dxa"/>
            <w:vAlign w:val="center"/>
          </w:tcPr>
          <w:p>
            <w:pPr>
              <w:pStyle w:val="11"/>
            </w:pPr>
            <w:r>
              <w:t>6.75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712001共青团正定县委员会本级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89.46</w:t>
            </w:r>
          </w:p>
        </w:tc>
        <w:tc>
          <w:tcPr>
            <w:tcW w:w="1361" w:type="dxa"/>
            <w:vAlign w:val="center"/>
          </w:tcPr>
          <w:p>
            <w:pPr>
              <w:pStyle w:val="15"/>
            </w:pPr>
            <w:r>
              <w:t>89.46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69.39</w:t>
            </w:r>
          </w:p>
        </w:tc>
        <w:tc>
          <w:tcPr>
            <w:tcW w:w="1361" w:type="dxa"/>
            <w:vAlign w:val="center"/>
          </w:tcPr>
          <w:p>
            <w:pPr>
              <w:pStyle w:val="11"/>
            </w:pPr>
            <w:r>
              <w:t>69.39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69.39</w:t>
            </w:r>
          </w:p>
        </w:tc>
        <w:tc>
          <w:tcPr>
            <w:tcW w:w="1361" w:type="dxa"/>
            <w:vAlign w:val="center"/>
          </w:tcPr>
          <w:p>
            <w:pPr>
              <w:pStyle w:val="11"/>
            </w:pPr>
            <w:r>
              <w:t>69.39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69.39</w:t>
            </w:r>
          </w:p>
        </w:tc>
        <w:tc>
          <w:tcPr>
            <w:tcW w:w="1361" w:type="dxa"/>
            <w:vAlign w:val="center"/>
          </w:tcPr>
          <w:p>
            <w:pPr>
              <w:pStyle w:val="11"/>
            </w:pPr>
            <w:r>
              <w:t>69.39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7.86</w:t>
            </w:r>
          </w:p>
        </w:tc>
        <w:tc>
          <w:tcPr>
            <w:tcW w:w="1361" w:type="dxa"/>
            <w:vAlign w:val="center"/>
          </w:tcPr>
          <w:p>
            <w:pPr>
              <w:pStyle w:val="11"/>
            </w:pPr>
            <w:r>
              <w:t>7.86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7.86</w:t>
            </w:r>
          </w:p>
        </w:tc>
        <w:tc>
          <w:tcPr>
            <w:tcW w:w="1361" w:type="dxa"/>
            <w:vAlign w:val="center"/>
          </w:tcPr>
          <w:p>
            <w:pPr>
              <w:pStyle w:val="11"/>
            </w:pPr>
            <w:r>
              <w:t>7.86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7.86</w:t>
            </w:r>
          </w:p>
        </w:tc>
        <w:tc>
          <w:tcPr>
            <w:tcW w:w="1361" w:type="dxa"/>
            <w:vAlign w:val="center"/>
          </w:tcPr>
          <w:p>
            <w:pPr>
              <w:pStyle w:val="11"/>
            </w:pPr>
            <w:r>
              <w:t>7.86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5.46</w:t>
            </w:r>
          </w:p>
        </w:tc>
        <w:tc>
          <w:tcPr>
            <w:tcW w:w="1361" w:type="dxa"/>
            <w:vAlign w:val="center"/>
          </w:tcPr>
          <w:p>
            <w:pPr>
              <w:pStyle w:val="11"/>
            </w:pPr>
            <w:r>
              <w:t>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5.46</w:t>
            </w:r>
          </w:p>
        </w:tc>
        <w:tc>
          <w:tcPr>
            <w:tcW w:w="1361" w:type="dxa"/>
            <w:vAlign w:val="center"/>
          </w:tcPr>
          <w:p>
            <w:pPr>
              <w:pStyle w:val="11"/>
            </w:pPr>
            <w:r>
              <w:t>5.46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2.95</w:t>
            </w:r>
          </w:p>
        </w:tc>
        <w:tc>
          <w:tcPr>
            <w:tcW w:w="1361" w:type="dxa"/>
            <w:vAlign w:val="center"/>
          </w:tcPr>
          <w:p>
            <w:pPr>
              <w:pStyle w:val="11"/>
            </w:pPr>
            <w:r>
              <w:t>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2.51</w:t>
            </w:r>
          </w:p>
        </w:tc>
        <w:tc>
          <w:tcPr>
            <w:tcW w:w="1361" w:type="dxa"/>
            <w:vAlign w:val="center"/>
          </w:tcPr>
          <w:p>
            <w:pPr>
              <w:pStyle w:val="11"/>
            </w:pPr>
            <w:r>
              <w:t>2.51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6.75</w:t>
            </w:r>
          </w:p>
        </w:tc>
        <w:tc>
          <w:tcPr>
            <w:tcW w:w="1361" w:type="dxa"/>
            <w:vAlign w:val="center"/>
          </w:tcPr>
          <w:p>
            <w:pPr>
              <w:pStyle w:val="11"/>
            </w:pPr>
            <w:r>
              <w:t>6.75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6.75</w:t>
            </w:r>
          </w:p>
        </w:tc>
        <w:tc>
          <w:tcPr>
            <w:tcW w:w="1361" w:type="dxa"/>
            <w:vAlign w:val="center"/>
          </w:tcPr>
          <w:p>
            <w:pPr>
              <w:pStyle w:val="11"/>
            </w:pPr>
            <w:r>
              <w:t>6.75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6.75</w:t>
            </w:r>
          </w:p>
        </w:tc>
        <w:tc>
          <w:tcPr>
            <w:tcW w:w="1361" w:type="dxa"/>
            <w:vAlign w:val="center"/>
          </w:tcPr>
          <w:p>
            <w:pPr>
              <w:pStyle w:val="11"/>
            </w:pPr>
            <w:r>
              <w:t>6.75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712001共青团正定县委员会本级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89.46</w:t>
            </w:r>
          </w:p>
        </w:tc>
        <w:tc>
          <w:tcPr>
            <w:tcW w:w="3402" w:type="dxa"/>
            <w:vAlign w:val="center"/>
          </w:tcPr>
          <w:p>
            <w:pPr>
              <w:pStyle w:val="12"/>
            </w:pPr>
            <w:r>
              <w:t>一、一般公共服务支出</w:t>
            </w:r>
          </w:p>
        </w:tc>
        <w:tc>
          <w:tcPr>
            <w:tcW w:w="1474" w:type="dxa"/>
            <w:vAlign w:val="center"/>
          </w:tcPr>
          <w:p>
            <w:pPr>
              <w:pStyle w:val="11"/>
            </w:pPr>
            <w:r>
              <w:t>69.39</w:t>
            </w:r>
          </w:p>
        </w:tc>
        <w:tc>
          <w:tcPr>
            <w:tcW w:w="1474" w:type="dxa"/>
            <w:vAlign w:val="center"/>
          </w:tcPr>
          <w:p>
            <w:pPr>
              <w:pStyle w:val="11"/>
            </w:pPr>
            <w:r>
              <w:t>69.39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7.86</w:t>
            </w:r>
          </w:p>
        </w:tc>
        <w:tc>
          <w:tcPr>
            <w:tcW w:w="1474" w:type="dxa"/>
            <w:vAlign w:val="center"/>
          </w:tcPr>
          <w:p>
            <w:pPr>
              <w:pStyle w:val="11"/>
            </w:pPr>
            <w:r>
              <w:t>7.86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5.46</w:t>
            </w:r>
          </w:p>
        </w:tc>
        <w:tc>
          <w:tcPr>
            <w:tcW w:w="1474" w:type="dxa"/>
            <w:vAlign w:val="center"/>
          </w:tcPr>
          <w:p>
            <w:pPr>
              <w:pStyle w:val="11"/>
            </w:pPr>
            <w:r>
              <w:t>5.46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6.75</w:t>
            </w:r>
          </w:p>
        </w:tc>
        <w:tc>
          <w:tcPr>
            <w:tcW w:w="1474" w:type="dxa"/>
            <w:vAlign w:val="center"/>
          </w:tcPr>
          <w:p>
            <w:pPr>
              <w:pStyle w:val="11"/>
            </w:pPr>
            <w:r>
              <w:t>6.75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89.46</w:t>
            </w:r>
          </w:p>
        </w:tc>
        <w:tc>
          <w:tcPr>
            <w:tcW w:w="3402" w:type="dxa"/>
            <w:vAlign w:val="center"/>
          </w:tcPr>
          <w:p>
            <w:pPr>
              <w:pStyle w:val="14"/>
            </w:pPr>
            <w:r>
              <w:t>本年支出合计</w:t>
            </w:r>
          </w:p>
        </w:tc>
        <w:tc>
          <w:tcPr>
            <w:tcW w:w="1474" w:type="dxa"/>
            <w:vAlign w:val="center"/>
          </w:tcPr>
          <w:p>
            <w:pPr>
              <w:pStyle w:val="15"/>
            </w:pPr>
            <w:r>
              <w:t>89.46</w:t>
            </w:r>
          </w:p>
        </w:tc>
        <w:tc>
          <w:tcPr>
            <w:tcW w:w="1474" w:type="dxa"/>
            <w:vAlign w:val="center"/>
          </w:tcPr>
          <w:p>
            <w:pPr>
              <w:pStyle w:val="15"/>
            </w:pPr>
            <w:r>
              <w:t>89.46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89.46</w:t>
            </w:r>
          </w:p>
        </w:tc>
        <w:tc>
          <w:tcPr>
            <w:tcW w:w="3402" w:type="dxa"/>
            <w:vAlign w:val="center"/>
          </w:tcPr>
          <w:p>
            <w:pPr>
              <w:pStyle w:val="14"/>
            </w:pPr>
            <w:r>
              <w:t>支出总计</w:t>
            </w:r>
          </w:p>
        </w:tc>
        <w:tc>
          <w:tcPr>
            <w:tcW w:w="1474" w:type="dxa"/>
            <w:vAlign w:val="center"/>
          </w:tcPr>
          <w:p>
            <w:pPr>
              <w:pStyle w:val="15"/>
            </w:pPr>
            <w:r>
              <w:t>89.46</w:t>
            </w:r>
          </w:p>
        </w:tc>
        <w:tc>
          <w:tcPr>
            <w:tcW w:w="1474" w:type="dxa"/>
            <w:vAlign w:val="center"/>
          </w:tcPr>
          <w:p>
            <w:pPr>
              <w:pStyle w:val="15"/>
            </w:pPr>
            <w:r>
              <w:t>89.46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712001共青团正定县委员会本级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89.46</w:t>
            </w:r>
          </w:p>
        </w:tc>
        <w:tc>
          <w:tcPr>
            <w:tcW w:w="2551" w:type="dxa"/>
            <w:vAlign w:val="center"/>
          </w:tcPr>
          <w:p>
            <w:pPr>
              <w:pStyle w:val="15"/>
            </w:pPr>
            <w:r>
              <w:t>89.46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69.39</w:t>
            </w:r>
          </w:p>
        </w:tc>
        <w:tc>
          <w:tcPr>
            <w:tcW w:w="2551" w:type="dxa"/>
            <w:vAlign w:val="center"/>
          </w:tcPr>
          <w:p>
            <w:pPr>
              <w:pStyle w:val="11"/>
            </w:pPr>
            <w:r>
              <w:t>69.39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69.39</w:t>
            </w:r>
          </w:p>
        </w:tc>
        <w:tc>
          <w:tcPr>
            <w:tcW w:w="2551" w:type="dxa"/>
            <w:vAlign w:val="center"/>
          </w:tcPr>
          <w:p>
            <w:pPr>
              <w:pStyle w:val="11"/>
            </w:pPr>
            <w:r>
              <w:t>69.39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69.39</w:t>
            </w:r>
          </w:p>
        </w:tc>
        <w:tc>
          <w:tcPr>
            <w:tcW w:w="2551" w:type="dxa"/>
            <w:vAlign w:val="center"/>
          </w:tcPr>
          <w:p>
            <w:pPr>
              <w:pStyle w:val="11"/>
            </w:pPr>
            <w:r>
              <w:t>69.39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7.86</w:t>
            </w:r>
          </w:p>
        </w:tc>
        <w:tc>
          <w:tcPr>
            <w:tcW w:w="2551" w:type="dxa"/>
            <w:vAlign w:val="center"/>
          </w:tcPr>
          <w:p>
            <w:pPr>
              <w:pStyle w:val="11"/>
            </w:pPr>
            <w:r>
              <w:t>7.86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7.86</w:t>
            </w:r>
          </w:p>
        </w:tc>
        <w:tc>
          <w:tcPr>
            <w:tcW w:w="2551" w:type="dxa"/>
            <w:vAlign w:val="center"/>
          </w:tcPr>
          <w:p>
            <w:pPr>
              <w:pStyle w:val="11"/>
            </w:pPr>
            <w:r>
              <w:t>7.86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7.86</w:t>
            </w:r>
          </w:p>
        </w:tc>
        <w:tc>
          <w:tcPr>
            <w:tcW w:w="2551" w:type="dxa"/>
            <w:vAlign w:val="center"/>
          </w:tcPr>
          <w:p>
            <w:pPr>
              <w:pStyle w:val="11"/>
            </w:pPr>
            <w:r>
              <w:t>7.86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5.46</w:t>
            </w:r>
          </w:p>
        </w:tc>
        <w:tc>
          <w:tcPr>
            <w:tcW w:w="2551" w:type="dxa"/>
            <w:vAlign w:val="center"/>
          </w:tcPr>
          <w:p>
            <w:pPr>
              <w:pStyle w:val="11"/>
            </w:pPr>
            <w:r>
              <w:t>5.46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5.46</w:t>
            </w:r>
          </w:p>
        </w:tc>
        <w:tc>
          <w:tcPr>
            <w:tcW w:w="2551" w:type="dxa"/>
            <w:vAlign w:val="center"/>
          </w:tcPr>
          <w:p>
            <w:pPr>
              <w:pStyle w:val="11"/>
            </w:pPr>
            <w:r>
              <w:t>5.46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2.95</w:t>
            </w:r>
          </w:p>
        </w:tc>
        <w:tc>
          <w:tcPr>
            <w:tcW w:w="2551" w:type="dxa"/>
            <w:vAlign w:val="center"/>
          </w:tcPr>
          <w:p>
            <w:pPr>
              <w:pStyle w:val="11"/>
            </w:pPr>
            <w:r>
              <w:t>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2.51</w:t>
            </w:r>
          </w:p>
        </w:tc>
        <w:tc>
          <w:tcPr>
            <w:tcW w:w="2551" w:type="dxa"/>
            <w:vAlign w:val="center"/>
          </w:tcPr>
          <w:p>
            <w:pPr>
              <w:pStyle w:val="11"/>
            </w:pPr>
            <w:r>
              <w:t>2.51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6.75</w:t>
            </w:r>
          </w:p>
        </w:tc>
        <w:tc>
          <w:tcPr>
            <w:tcW w:w="2551" w:type="dxa"/>
            <w:vAlign w:val="center"/>
          </w:tcPr>
          <w:p>
            <w:pPr>
              <w:pStyle w:val="11"/>
            </w:pPr>
            <w:r>
              <w:t>6.75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6.75</w:t>
            </w:r>
          </w:p>
        </w:tc>
        <w:tc>
          <w:tcPr>
            <w:tcW w:w="2551" w:type="dxa"/>
            <w:vAlign w:val="center"/>
          </w:tcPr>
          <w:p>
            <w:pPr>
              <w:pStyle w:val="11"/>
            </w:pPr>
            <w:r>
              <w:t>6.75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6.75</w:t>
            </w:r>
          </w:p>
        </w:tc>
        <w:tc>
          <w:tcPr>
            <w:tcW w:w="2551" w:type="dxa"/>
            <w:vAlign w:val="center"/>
          </w:tcPr>
          <w:p>
            <w:pPr>
              <w:pStyle w:val="11"/>
            </w:pPr>
            <w:r>
              <w:t>6.75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712001共青团正定县委员会本级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89.46</w:t>
            </w:r>
          </w:p>
        </w:tc>
        <w:tc>
          <w:tcPr>
            <w:tcW w:w="2551" w:type="dxa"/>
            <w:vAlign w:val="center"/>
          </w:tcPr>
          <w:p>
            <w:pPr>
              <w:pStyle w:val="15"/>
            </w:pPr>
            <w:r>
              <w:t>80.73</w:t>
            </w:r>
          </w:p>
        </w:tc>
        <w:tc>
          <w:tcPr>
            <w:tcW w:w="2551" w:type="dxa"/>
            <w:vAlign w:val="center"/>
          </w:tcPr>
          <w:p>
            <w:pPr>
              <w:pStyle w:val="15"/>
            </w:pPr>
            <w:r>
              <w:t>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80.73</w:t>
            </w:r>
          </w:p>
        </w:tc>
        <w:tc>
          <w:tcPr>
            <w:tcW w:w="2551" w:type="dxa"/>
            <w:vAlign w:val="center"/>
          </w:tcPr>
          <w:p>
            <w:pPr>
              <w:pStyle w:val="11"/>
            </w:pPr>
            <w:r>
              <w:t>80.73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21.11</w:t>
            </w:r>
          </w:p>
        </w:tc>
        <w:tc>
          <w:tcPr>
            <w:tcW w:w="2551" w:type="dxa"/>
            <w:vAlign w:val="center"/>
          </w:tcPr>
          <w:p>
            <w:pPr>
              <w:pStyle w:val="11"/>
            </w:pPr>
            <w:r>
              <w:t>21.11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18.04</w:t>
            </w:r>
          </w:p>
        </w:tc>
        <w:tc>
          <w:tcPr>
            <w:tcW w:w="2551" w:type="dxa"/>
            <w:vAlign w:val="center"/>
          </w:tcPr>
          <w:p>
            <w:pPr>
              <w:pStyle w:val="11"/>
            </w:pPr>
            <w:r>
              <w:t>18.04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21.32</w:t>
            </w:r>
          </w:p>
        </w:tc>
        <w:tc>
          <w:tcPr>
            <w:tcW w:w="2551" w:type="dxa"/>
            <w:vAlign w:val="center"/>
          </w:tcPr>
          <w:p>
            <w:pPr>
              <w:pStyle w:val="11"/>
            </w:pPr>
            <w:r>
              <w:t>21.32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7.86</w:t>
            </w:r>
          </w:p>
        </w:tc>
        <w:tc>
          <w:tcPr>
            <w:tcW w:w="2551" w:type="dxa"/>
            <w:vAlign w:val="center"/>
          </w:tcPr>
          <w:p>
            <w:pPr>
              <w:pStyle w:val="11"/>
            </w:pPr>
            <w:r>
              <w:t>7.86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2.95</w:t>
            </w:r>
          </w:p>
        </w:tc>
        <w:tc>
          <w:tcPr>
            <w:tcW w:w="2551" w:type="dxa"/>
            <w:vAlign w:val="center"/>
          </w:tcPr>
          <w:p>
            <w:pPr>
              <w:pStyle w:val="11"/>
            </w:pPr>
            <w:r>
              <w:t>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2.51</w:t>
            </w:r>
          </w:p>
        </w:tc>
        <w:tc>
          <w:tcPr>
            <w:tcW w:w="2551" w:type="dxa"/>
            <w:vAlign w:val="center"/>
          </w:tcPr>
          <w:p>
            <w:pPr>
              <w:pStyle w:val="11"/>
            </w:pPr>
            <w:r>
              <w:t>2.51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0.19</w:t>
            </w:r>
          </w:p>
        </w:tc>
        <w:tc>
          <w:tcPr>
            <w:tcW w:w="2551" w:type="dxa"/>
            <w:vAlign w:val="center"/>
          </w:tcPr>
          <w:p>
            <w:pPr>
              <w:pStyle w:val="11"/>
            </w:pPr>
            <w:r>
              <w:t>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6.75</w:t>
            </w:r>
          </w:p>
        </w:tc>
        <w:tc>
          <w:tcPr>
            <w:tcW w:w="2551" w:type="dxa"/>
            <w:vAlign w:val="center"/>
          </w:tcPr>
          <w:p>
            <w:pPr>
              <w:pStyle w:val="11"/>
            </w:pPr>
            <w:r>
              <w:t>6.75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8.73</w:t>
            </w:r>
          </w:p>
        </w:tc>
        <w:tc>
          <w:tcPr>
            <w:tcW w:w="2551" w:type="dxa"/>
            <w:vAlign w:val="center"/>
          </w:tcPr>
          <w:p>
            <w:pPr>
              <w:pStyle w:val="11"/>
            </w:pPr>
          </w:p>
        </w:tc>
        <w:tc>
          <w:tcPr>
            <w:tcW w:w="2551" w:type="dxa"/>
            <w:vAlign w:val="center"/>
          </w:tcPr>
          <w:p>
            <w:pPr>
              <w:pStyle w:val="11"/>
            </w:pPr>
            <w:r>
              <w:t>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1.93</w:t>
            </w:r>
          </w:p>
        </w:tc>
        <w:tc>
          <w:tcPr>
            <w:tcW w:w="2551" w:type="dxa"/>
            <w:vAlign w:val="center"/>
          </w:tcPr>
          <w:p>
            <w:pPr>
              <w:pStyle w:val="11"/>
            </w:pPr>
          </w:p>
        </w:tc>
        <w:tc>
          <w:tcPr>
            <w:tcW w:w="2551" w:type="dxa"/>
            <w:vAlign w:val="center"/>
          </w:tcPr>
          <w:p>
            <w:pPr>
              <w:pStyle w:val="11"/>
            </w:pPr>
            <w:r>
              <w:t>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2.64</w:t>
            </w:r>
          </w:p>
        </w:tc>
        <w:tc>
          <w:tcPr>
            <w:tcW w:w="2551" w:type="dxa"/>
            <w:vAlign w:val="center"/>
          </w:tcPr>
          <w:p>
            <w:pPr>
              <w:pStyle w:val="11"/>
            </w:pPr>
          </w:p>
        </w:tc>
        <w:tc>
          <w:tcPr>
            <w:tcW w:w="2551" w:type="dxa"/>
            <w:vAlign w:val="center"/>
          </w:tcPr>
          <w:p>
            <w:pPr>
              <w:pStyle w:val="11"/>
            </w:pPr>
            <w:r>
              <w:t>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0.74</w:t>
            </w:r>
          </w:p>
        </w:tc>
        <w:tc>
          <w:tcPr>
            <w:tcW w:w="2551" w:type="dxa"/>
            <w:vAlign w:val="center"/>
          </w:tcPr>
          <w:p>
            <w:pPr>
              <w:pStyle w:val="11"/>
            </w:pPr>
          </w:p>
        </w:tc>
        <w:tc>
          <w:tcPr>
            <w:tcW w:w="2551" w:type="dxa"/>
            <w:vAlign w:val="center"/>
          </w:tcPr>
          <w:p>
            <w:pPr>
              <w:pStyle w:val="11"/>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2.82</w:t>
            </w:r>
          </w:p>
        </w:tc>
        <w:tc>
          <w:tcPr>
            <w:tcW w:w="2551" w:type="dxa"/>
            <w:vAlign w:val="center"/>
          </w:tcPr>
          <w:p>
            <w:pPr>
              <w:pStyle w:val="11"/>
            </w:pPr>
          </w:p>
        </w:tc>
        <w:tc>
          <w:tcPr>
            <w:tcW w:w="2551" w:type="dxa"/>
            <w:vAlign w:val="center"/>
          </w:tcPr>
          <w:p>
            <w:pPr>
              <w:pStyle w:val="11"/>
            </w:pPr>
            <w:r>
              <w:t>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712001共青团正定县委员会本级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712001共青团正定县委员会本级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712001共青团正定县委员会本级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共青团正定县委员会本级2026年单位预算信息公开情况说明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按照《中华人民共和国预算法》、《地方预决算公开操作规程》和《关于进一步推进预算公开工作的实施意见》规定，现将共青团正定县委员会本级2026年单位预算公开如下：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（一）领导全县共青团和少先队工作，围绕县委中心工作，组织和带领青年在经济社会发展中发挥生力军和突击队作用。</w:t>
      </w:r>
    </w:p>
    <w:p>
      <w:pPr>
        <w:pStyle w:val="17"/>
      </w:pPr>
      <w:r>
        <w:t>（二）负责全县团组织建设，加强对全县团员队伍、团干部队伍建设和基层团组织建设的领导。</w:t>
      </w:r>
    </w:p>
    <w:p>
      <w:pPr>
        <w:pStyle w:val="17"/>
      </w:pPr>
      <w:r>
        <w:t>（三）引导全县团员青年的思想教育工作，活跃团组织的文化生活，树立典型，推广经验，服务青少年成长成才。</w:t>
      </w:r>
    </w:p>
    <w:p>
      <w:pPr>
        <w:pStyle w:val="17"/>
      </w:pPr>
      <w:r>
        <w:t>（四）调查掌握青少年思想动态和青少年工作状况，反映青少年的意见和要求，提出相应对策和建议，为党和政府决策提供依据。</w:t>
      </w:r>
    </w:p>
    <w:p>
      <w:pPr>
        <w:pStyle w:val="17"/>
      </w:pPr>
      <w:r>
        <w:t>（五）维护青少年权益工作，协助有关部门处理、协调与青少年利益相关的事务，维护学校稳定和安定团结。</w:t>
      </w:r>
    </w:p>
    <w:p>
      <w:pPr>
        <w:pStyle w:val="17"/>
      </w:pPr>
      <w:r>
        <w:t>（六）承担县委、县政府和上级团组织交办的有关事项。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共青团正定县委员会本级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89.46万元，其中：一般公共预算收入89.46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共青团正定县委员会本级年度单位预算中支出预算的总体情况。2026年支出预算89.46万元，其中基本支出89.46万元，包括人员经费80.73万元和日常公用经费8.73万元；项目支出0.00万元，主要为未安排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2026年预算收支安排89.46万元，较2025年预算减少0.40万元，其中：基本支出增加3.60万元，主要为人员变动项目支出减少4.00万元，主要为未安排项目支出。预计下年使用的单位资金结余增加0.00万元。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2026年，我单位机关运行经费共计安排8.73万元，主要用于日常维修、办公用房水电费、办公用房取暖费、办公用房物业管理费等日常运行支出。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往年持平。</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ind w:firstLine="640" w:firstLineChars="200"/>
        <w:jc w:val="left"/>
        <w:outlineLvl w:val="5"/>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bookmarkStart w:id="1" w:name="_GoBack"/>
      <w:bookmarkEnd w:id="1"/>
      <w:r>
        <w:rPr>
          <w:rFonts w:hint="eastAsia" w:ascii="黑体" w:hAnsi="黑体" w:eastAsia="黑体" w:cs="黑体"/>
          <w:color w:val="000000"/>
          <w:sz w:val="32"/>
          <w:lang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712001共青团正定县委员会本级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共青团正定县委员会本级上年末固定资产金额为13.26万元（详见下表）。本年度拟购置固定资产总额为0.00万元，已按要求列入政府采购预算，详见政府采购预算表。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712001共青团正定县委员会本级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93</w:t>
            </w:r>
          </w:p>
        </w:tc>
        <w:tc>
          <w:tcPr>
            <w:tcW w:w="2835" w:type="dxa"/>
            <w:vAlign w:val="center"/>
          </w:tcPr>
          <w:p>
            <w:pPr>
              <w:pStyle w:val="11"/>
            </w:pPr>
            <w:r>
              <w:t>11.25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FECECF"/>
    <w:multiLevelType w:val="singleLevel"/>
    <w:tmpl w:val="5DFECEC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FB9C816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TotalTime>0</TotalTime>
  <ScaleCrop>false</ScaleCrop>
  <LinksUpToDate>false</LinksUpToDate>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2026-02-28T22:08:00Z</dcterms:created>
  <dc:creator>USER</dc:creator>
  <cp:lastModifiedBy>YUE</cp:lastModifiedBy>
  <dcterms:modified xsi:type="dcterms:W3CDTF">2026-02-28T14:18:16Z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43DEF111E80BDB20A888A2693D351A6F_42</vt:lpwstr>
  </property>
</Properties>
</file>