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72"/>
        </w:rPr>
        <w:t xml:space="preserve">正定县公安局</w:t>
      </w:r>
    </w:p>
    <w:p>
      <w:pPr>
        <w:spacing w:before="0" w:after="0" w:line="240" w:lineRule="auto"/>
        <w:ind w:firstLine="0"/>
        <w:jc w:val="center"/>
        <w:outlineLvl w:val="9"/>
      </w:pPr>
      <w:r>
        <w:rPr>
          <w:rFonts w:ascii="方正小标宋_GBK" w:eastAsia="方正小标宋_GBK" w:hAnsi="方正小标宋_GBK" w:cs="方正小标宋_GBK"/>
          <w:color w:val="000000"/>
          <w:sz w:val="72"/>
        </w:rPr>
        <w:t xml:space="preserve">2026年部门预算绩效文本</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（草案）</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宋体" w:eastAsia="宋体" w:hAnsi="宋体" w:cs="宋体"/>
          <w:color w:val="000000"/>
          <w:sz w:val="21"/>
        </w:rPr>
        <w:t xml:space="preserve"> </w:t>
      </w:r>
    </w:p>
    <w:p>
      <w:pPr>
        <w:spacing w:before="0" w:after="0" w:line="240" w:lineRule="auto"/>
        <w:ind w:firstLine="0"/>
        <w:jc w:val="center"/>
        <w:outlineLvl w:val="9"/>
      </w:pPr>
      <w:r>
        <w:rPr>
          <w:rFonts w:ascii="方正楷体_GBK" w:eastAsia="方正楷体_GBK" w:hAnsi="方正楷体_GBK" w:cs="方正楷体_GBK"/>
          <w:b/>
          <w:color w:val="000000"/>
          <w:sz w:val="32"/>
        </w:rPr>
        <w:t xml:space="preserve">正定县公安局编制</w:t>
      </w:r>
    </w:p>
    <w:p>
      <w:pPr>
        <w:spacing w:before="0" w:after="0" w:line="240" w:lineRule="auto"/>
        <w:ind w:firstLine="0"/>
        <w:jc w:val="center"/>
        <w:outlineLvl w:val="9"/>
        <w:sectPr>
          <w:type w:val="nextPage"/>
          <w:pgSz w:w="11900" w:h="16840" w:orient="portrait"/>
          <w:pgMar w:top="1984" w:right="1304" w:bottom="1134" w:left="1304" w:header="720" w:footer="720" w:gutter="0"/>
          <w:titlePg/>
        </w:sectPr>
      </w:pPr>
      <w:r>
        <w:rPr>
          <w:rFonts w:ascii="方正楷体_GBK" w:eastAsia="方正楷体_GBK" w:hAnsi="方正楷体_GBK" w:cs="方正楷体_GBK"/>
          <w:b/>
          <w:color w:val="000000"/>
          <w:sz w:val="32"/>
        </w:rPr>
        <w:t xml:space="preserve">正定县财政局审核</w:t>
      </w:r>
    </w:p>
    <w:p>
      <w:pPr>
        <w:spacing w:before="0" w:after="0" w:line="240" w:lineRule="auto"/>
        <w:ind w:firstLine="0"/>
        <w:jc w:val="center"/>
        <w:outlineLvl w:val="9"/>
        <w:sectPr>
          <w:type w:val="nextPage"/>
          <w:pgSz w:w="11900" w:h="16840" w:orient="portrait"/>
          <w:pgMar w:top="1984" w:right="1304" w:bottom="1134" w:left="1304" w:header="720" w:footer="720" w:gutter="0"/>
          <w:titlePg/>
        </w:sectPr>
      </w:pP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 </w:t>
      </w:r>
    </w:p>
    <w:p>
      <w:pPr>
        <w:spacing w:before="0" w:after="0" w:line="240" w:lineRule="auto"/>
        <w:ind w:firstLine="0"/>
        <w:jc w:val="center"/>
        <w:outlineLvl w:val="0"/>
      </w:pPr>
      <w:r>
        <w:rPr>
          <w:rFonts w:ascii="方正小标宋_GBK" w:eastAsia="方正小标宋_GBK" w:hAnsi="方正小标宋_GBK" w:cs="方正小标宋_GBK"/>
          <w:color w:val="000000"/>
          <w:sz w:val="36"/>
        </w:rPr>
        <w:t xml:space="preserve">目    录</w:t>
      </w:r>
    </w:p>
    <w:p>
      <w:pPr>
        <w:spacing w:before="0" w:after="0" w:line="240" w:lineRule="auto"/>
        <w:ind w:firstLine="0"/>
        <w:jc w:val="center"/>
        <w:outlineLvl w:val="9"/>
      </w:pPr>
      <w:r>
        <w:rPr>
          <w:rFonts w:ascii="方正小标宋_GBK" w:eastAsia="方正小标宋_GBK" w:hAnsi="方正小标宋_GBK" w:cs="方正小标宋_GBK"/>
          <w:color w:val="000000"/>
          <w:sz w:val="30"/>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30"/>
        </w:rPr>
        <w:t xml:space="preserve">第一部分 部门整体绩效目标</w:t>
      </w:r>
    </w:p>
    <w:p>
      <w:pPr>
        <w:pStyle w:val="TOC1"/>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一、总体绩效目标</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9282"/>
        </w:tabs>
      </w:pPr>
      <w:r>
        <w:fldChar w:fldCharType="begin"/>
      </w:r>
      <w:r>
        <w:instrText xml:space="preserve">HYPERLINK \l _Toc_2_2_0000000002</w:instrText>
      </w:r>
      <w:r>
        <w:fldChar w:fldCharType="separate"/>
      </w:r>
      <w:r>
        <w:t xml:space="preserve">二、分项绩效目标</w:t>
      </w:r>
      <w:r>
        <w:tab/>
      </w:r>
      <w:r>
        <w:fldChar w:fldCharType="begin"/>
      </w:r>
      <w:r>
        <w:instrText xml:space="preserve">PAGEREF _Toc_2_2_0000000002 \h</w:instrText>
      </w:r>
      <w:r>
        <w:fldChar w:fldCharType="separate"/>
      </w:r>
      <w:r>
        <w:t xml:space="preserve">1</w:t>
      </w:r>
      <w:r>
        <w:fldChar w:fldCharType="end"/>
      </w:r>
      <w:r>
        <w:fldChar w:fldCharType="end"/>
      </w:r>
    </w:p>
    <w:p>
      <w:pPr>
        <w:pStyle w:val="TOC1"/>
        <w:tabs>
          <w:tab w:val="right" w:leader="dot" w:pos="9282"/>
        </w:tabs>
      </w:pPr>
      <w:r>
        <w:fldChar w:fldCharType="begin"/>
      </w:r>
      <w:r>
        <w:instrText xml:space="preserve">HYPERLINK \l _Toc_2_2_0000000003</w:instrText>
      </w:r>
      <w:r>
        <w:fldChar w:fldCharType="separate"/>
      </w:r>
      <w:r>
        <w:t xml:space="preserve">三、工作保障措施</w:t>
      </w:r>
      <w:r>
        <w:tab/>
      </w:r>
      <w:r>
        <w:fldChar w:fldCharType="begin"/>
      </w:r>
      <w:r>
        <w:instrText xml:space="preserve">PAGEREF _Toc_2_2_0000000003 \h</w:instrText>
      </w:r>
      <w:r>
        <w:fldChar w:fldCharType="separate"/>
      </w:r>
      <w:r>
        <w:t xml:space="preserve">3</w:t>
      </w:r>
      <w:r>
        <w:fldChar w:fldCharType="end"/>
      </w:r>
      <w:r>
        <w:fldChar w:fldCharType="end"/>
      </w:r>
    </w:p>
    <w:p>
      <w:r>
        <w:fldChar w:fldCharType="end"/>
      </w:r>
    </w:p>
    <w:p>
      <w:pPr>
        <w:spacing w:before="0" w:after="0" w:line="240" w:lineRule="auto"/>
        <w:ind w:firstLine="0"/>
        <w:jc w:val="center"/>
        <w:outlineLvl w:val="9"/>
      </w:pPr>
      <w:r>
        <w:rPr>
          <w:rFonts w:ascii="方正小标宋_GBK" w:eastAsia="方正小标宋_GBK" w:hAnsi="方正小标宋_GBK" w:cs="方正小标宋_GBK"/>
          <w:color w:val="000000"/>
          <w:sz w:val="30"/>
        </w:rPr>
        <w:t xml:space="preserve">第二部分 预算项目绩效目标</w:t>
      </w:r>
    </w:p>
    <w:p>
      <w:pPr>
        <w:pStyle w:val="TOC1"/>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 xml:space="preserve">1."天网工程“视频监控运维费绩效目标表</w:t>
      </w:r>
      <w:r>
        <w:tab/>
      </w:r>
      <w:r>
        <w:fldChar w:fldCharType="begin"/>
      </w:r>
      <w:r>
        <w:instrText xml:space="preserve">PAGEREF _Toc_4_4_0000000004 \h</w:instrText>
      </w:r>
      <w:r>
        <w:fldChar w:fldCharType="separate"/>
      </w:r>
      <w:r>
        <w:t xml:space="preserve">5</w:t>
      </w:r>
      <w:r>
        <w:fldChar w:fldCharType="end"/>
      </w:r>
      <w:r>
        <w:fldChar w:fldCharType="end"/>
      </w:r>
    </w:p>
    <w:p>
      <w:pPr>
        <w:pStyle w:val="TOC1"/>
        <w:tabs>
          <w:tab w:val="right" w:leader="dot" w:pos="9282"/>
        </w:tabs>
      </w:pPr>
      <w:r>
        <w:fldChar w:fldCharType="begin"/>
      </w:r>
      <w:r>
        <w:instrText xml:space="preserve">HYPERLINK \l _Toc_4_4_0000000005</w:instrText>
      </w:r>
      <w:r>
        <w:fldChar w:fldCharType="separate"/>
      </w:r>
      <w:r>
        <w:t xml:space="preserve">2.2025年中央政法纪检监察转移支付资金（石财行【2024】37号）绩效目标表</w:t>
      </w:r>
      <w:r>
        <w:tab/>
      </w:r>
      <w:r>
        <w:fldChar w:fldCharType="begin"/>
      </w:r>
      <w:r>
        <w:instrText xml:space="preserve">PAGEREF _Toc_4_4_0000000005 \h</w:instrText>
      </w:r>
      <w:r>
        <w:fldChar w:fldCharType="separate"/>
      </w:r>
      <w:r>
        <w:t xml:space="preserve">6</w:t>
      </w:r>
      <w:r>
        <w:fldChar w:fldCharType="end"/>
      </w:r>
      <w:r>
        <w:fldChar w:fldCharType="end"/>
      </w:r>
    </w:p>
    <w:p>
      <w:pPr>
        <w:pStyle w:val="TOC1"/>
        <w:tabs>
          <w:tab w:val="right" w:leader="dot" w:pos="9282"/>
        </w:tabs>
      </w:pPr>
      <w:r>
        <w:fldChar w:fldCharType="begin"/>
      </w:r>
      <w:r>
        <w:instrText xml:space="preserve">HYPERLINK \l _Toc_4_4_0000000006</w:instrText>
      </w:r>
      <w:r>
        <w:fldChar w:fldCharType="separate"/>
      </w:r>
      <w:r>
        <w:t xml:space="preserve">3.2026年度北京信访值班差旅费绩效目标表</w:t>
      </w:r>
      <w:r>
        <w:tab/>
      </w:r>
      <w:r>
        <w:fldChar w:fldCharType="begin"/>
      </w:r>
      <w:r>
        <w:instrText xml:space="preserve">PAGEREF _Toc_4_4_0000000006 \h</w:instrText>
      </w:r>
      <w:r>
        <w:fldChar w:fldCharType="separate"/>
      </w:r>
      <w:r>
        <w:t xml:space="preserve">7</w:t>
      </w:r>
      <w:r>
        <w:fldChar w:fldCharType="end"/>
      </w:r>
      <w:r>
        <w:fldChar w:fldCharType="end"/>
      </w:r>
    </w:p>
    <w:p>
      <w:pPr>
        <w:pStyle w:val="TOC1"/>
        <w:tabs>
          <w:tab w:val="right" w:leader="dot" w:pos="9282"/>
        </w:tabs>
      </w:pPr>
      <w:r>
        <w:fldChar w:fldCharType="begin"/>
      </w:r>
      <w:r>
        <w:instrText xml:space="preserve">HYPERLINK \l _Toc_4_4_0000000007</w:instrText>
      </w:r>
      <w:r>
        <w:fldChar w:fldCharType="separate"/>
      </w:r>
      <w:r>
        <w:t xml:space="preserve">4.2026年古城灯会南城门区域安保经费绩效目标表</w:t>
      </w:r>
      <w:r>
        <w:tab/>
      </w:r>
      <w:r>
        <w:fldChar w:fldCharType="begin"/>
      </w:r>
      <w:r>
        <w:instrText xml:space="preserve">PAGEREF _Toc_4_4_0000000007 \h</w:instrText>
      </w:r>
      <w:r>
        <w:fldChar w:fldCharType="separate"/>
      </w:r>
      <w:r>
        <w:t xml:space="preserve">8</w:t>
      </w:r>
      <w:r>
        <w:fldChar w:fldCharType="end"/>
      </w:r>
      <w:r>
        <w:fldChar w:fldCharType="end"/>
      </w:r>
    </w:p>
    <w:p>
      <w:pPr>
        <w:pStyle w:val="TOC1"/>
        <w:tabs>
          <w:tab w:val="right" w:leader="dot" w:pos="9282"/>
        </w:tabs>
      </w:pPr>
      <w:r>
        <w:fldChar w:fldCharType="begin"/>
      </w:r>
      <w:r>
        <w:instrText xml:space="preserve">HYPERLINK \l _Toc_4_4_0000000008</w:instrText>
      </w:r>
      <w:r>
        <w:fldChar w:fldCharType="separate"/>
      </w:r>
      <w:r>
        <w:t xml:space="preserve">5.2026年省级基层公检法司转移支付资金（石财行【2025】40号）绩效目标表</w:t>
      </w:r>
      <w:r>
        <w:tab/>
      </w:r>
      <w:r>
        <w:fldChar w:fldCharType="begin"/>
      </w:r>
      <w:r>
        <w:instrText xml:space="preserve">PAGEREF _Toc_4_4_0000000008 \h</w:instrText>
      </w:r>
      <w:r>
        <w:fldChar w:fldCharType="separate"/>
      </w:r>
      <w:r>
        <w:t xml:space="preserve">9</w:t>
      </w:r>
      <w:r>
        <w:fldChar w:fldCharType="end"/>
      </w:r>
      <w:r>
        <w:fldChar w:fldCharType="end"/>
      </w:r>
    </w:p>
    <w:p>
      <w:pPr>
        <w:pStyle w:val="TOC1"/>
        <w:tabs>
          <w:tab w:val="right" w:leader="dot" w:pos="9282"/>
        </w:tabs>
      </w:pPr>
      <w:r>
        <w:fldChar w:fldCharType="begin"/>
      </w:r>
      <w:r>
        <w:instrText xml:space="preserve">HYPERLINK \l _Toc_4_4_0000000009</w:instrText>
      </w:r>
      <w:r>
        <w:fldChar w:fldCharType="separate"/>
      </w:r>
      <w:r>
        <w:t xml:space="preserve">6.2026年中央政法纪检监察转移支付资金（石财行【2025】39号）绩效目标表</w:t>
      </w:r>
      <w:r>
        <w:tab/>
      </w:r>
      <w:r>
        <w:fldChar w:fldCharType="begin"/>
      </w:r>
      <w:r>
        <w:instrText xml:space="preserve">PAGEREF _Toc_4_4_0000000009 \h</w:instrText>
      </w:r>
      <w:r>
        <w:fldChar w:fldCharType="separate"/>
      </w:r>
      <w:r>
        <w:t xml:space="preserve">10</w:t>
      </w:r>
      <w:r>
        <w:fldChar w:fldCharType="end"/>
      </w:r>
      <w:r>
        <w:fldChar w:fldCharType="end"/>
      </w:r>
    </w:p>
    <w:p>
      <w:pPr>
        <w:pStyle w:val="TOC1"/>
        <w:tabs>
          <w:tab w:val="right" w:leader="dot" w:pos="9282"/>
        </w:tabs>
      </w:pPr>
      <w:r>
        <w:fldChar w:fldCharType="begin"/>
      </w:r>
      <w:r>
        <w:instrText xml:space="preserve">HYPERLINK \l _Toc_4_4_0000000010</w:instrText>
      </w:r>
      <w:r>
        <w:fldChar w:fldCharType="separate"/>
      </w:r>
      <w:r>
        <w:t xml:space="preserve">7.公安业务（运转保障）公用经费绩效目标表</w:t>
      </w:r>
      <w:r>
        <w:tab/>
      </w:r>
      <w:r>
        <w:fldChar w:fldCharType="begin"/>
      </w:r>
      <w:r>
        <w:instrText xml:space="preserve">PAGEREF _Toc_4_4_0000000010 \h</w:instrText>
      </w:r>
      <w:r>
        <w:fldChar w:fldCharType="separate"/>
      </w:r>
      <w:r>
        <w:t xml:space="preserve">11</w:t>
      </w:r>
      <w:r>
        <w:fldChar w:fldCharType="end"/>
      </w:r>
      <w:r>
        <w:fldChar w:fldCharType="end"/>
      </w:r>
    </w:p>
    <w:p>
      <w:pPr>
        <w:pStyle w:val="TOC1"/>
        <w:tabs>
          <w:tab w:val="right" w:leader="dot" w:pos="9282"/>
        </w:tabs>
      </w:pPr>
      <w:r>
        <w:fldChar w:fldCharType="begin"/>
      </w:r>
      <w:r>
        <w:instrText xml:space="preserve">HYPERLINK \l _Toc_4_4_0000000011</w:instrText>
      </w:r>
      <w:r>
        <w:fldChar w:fldCharType="separate"/>
      </w:r>
      <w:r>
        <w:t xml:space="preserve">8.公安业务（运转保障）公用经费绩效目标表</w:t>
      </w:r>
      <w:r>
        <w:tab/>
      </w:r>
      <w:r>
        <w:fldChar w:fldCharType="begin"/>
      </w:r>
      <w:r>
        <w:instrText xml:space="preserve">PAGEREF _Toc_4_4_0000000011 \h</w:instrText>
      </w:r>
      <w:r>
        <w:fldChar w:fldCharType="separate"/>
      </w:r>
      <w:r>
        <w:t xml:space="preserve">12</w:t>
      </w:r>
      <w:r>
        <w:fldChar w:fldCharType="end"/>
      </w:r>
      <w:r>
        <w:fldChar w:fldCharType="end"/>
      </w:r>
    </w:p>
    <w:p>
      <w:pPr>
        <w:pStyle w:val="TOC1"/>
        <w:tabs>
          <w:tab w:val="right" w:leader="dot" w:pos="9282"/>
        </w:tabs>
      </w:pPr>
      <w:r>
        <w:fldChar w:fldCharType="begin"/>
      </w:r>
      <w:r>
        <w:instrText xml:space="preserve">HYPERLINK \l _Toc_4_4_0000000012</w:instrText>
      </w:r>
      <w:r>
        <w:fldChar w:fldCharType="separate"/>
      </w:r>
      <w:r>
        <w:t xml:space="preserve">9.公安专项禁毒经费绩效目标表</w:t>
      </w:r>
      <w:r>
        <w:tab/>
      </w:r>
      <w:r>
        <w:fldChar w:fldCharType="begin"/>
      </w:r>
      <w:r>
        <w:instrText xml:space="preserve">PAGEREF _Toc_4_4_0000000012 \h</w:instrText>
      </w:r>
      <w:r>
        <w:fldChar w:fldCharType="separate"/>
      </w:r>
      <w:r>
        <w:t xml:space="preserve">13</w:t>
      </w:r>
      <w:r>
        <w:fldChar w:fldCharType="end"/>
      </w:r>
      <w:r>
        <w:fldChar w:fldCharType="end"/>
      </w:r>
    </w:p>
    <w:p>
      <w:pPr>
        <w:pStyle w:val="TOC1"/>
        <w:tabs>
          <w:tab w:val="right" w:leader="dot" w:pos="9282"/>
        </w:tabs>
      </w:pPr>
      <w:r>
        <w:fldChar w:fldCharType="begin"/>
      </w:r>
      <w:r>
        <w:instrText xml:space="preserve">HYPERLINK \l _Toc_4_4_0000000013</w:instrText>
      </w:r>
      <w:r>
        <w:fldChar w:fldCharType="separate"/>
      </w:r>
      <w:r>
        <w:t xml:space="preserve">10.视频监控智能化建设项目绩效目标表</w:t>
      </w:r>
      <w:r>
        <w:tab/>
      </w:r>
      <w:r>
        <w:fldChar w:fldCharType="begin"/>
      </w:r>
      <w:r>
        <w:instrText xml:space="preserve">PAGEREF _Toc_4_4_0000000013 \h</w:instrText>
      </w:r>
      <w:r>
        <w:fldChar w:fldCharType="separate"/>
      </w:r>
      <w:r>
        <w:t xml:space="preserve">14</w:t>
      </w:r>
      <w:r>
        <w:fldChar w:fldCharType="end"/>
      </w:r>
      <w:r>
        <w:fldChar w:fldCharType="end"/>
      </w:r>
    </w:p>
    <w:p>
      <w:pPr>
        <w:pStyle w:val="TOC1"/>
        <w:tabs>
          <w:tab w:val="right" w:leader="dot" w:pos="9282"/>
        </w:tabs>
      </w:pPr>
      <w:r>
        <w:fldChar w:fldCharType="begin"/>
      </w:r>
      <w:r>
        <w:instrText xml:space="preserve">HYPERLINK \l _Toc_4_4_0000000014</w:instrText>
      </w:r>
      <w:r>
        <w:fldChar w:fldCharType="separate"/>
      </w:r>
      <w:r>
        <w:t xml:space="preserve">11.智慧安防优选型小区、示范性小区维护费绩效目标表</w:t>
      </w:r>
      <w:r>
        <w:tab/>
      </w:r>
      <w:r>
        <w:fldChar w:fldCharType="begin"/>
      </w:r>
      <w:r>
        <w:instrText xml:space="preserve">PAGEREF _Toc_4_4_0000000014 \h</w:instrText>
      </w:r>
      <w:r>
        <w:fldChar w:fldCharType="separate"/>
      </w:r>
      <w:r>
        <w:t xml:space="preserve">15</w:t>
      </w:r>
      <w:r>
        <w:fldChar w:fldCharType="end"/>
      </w:r>
      <w:r>
        <w:fldChar w:fldCharType="end"/>
      </w:r>
    </w:p>
    <w:p>
      <w:pPr>
        <w:pStyle w:val="TOC1"/>
        <w:tabs>
          <w:tab w:val="right" w:leader="dot" w:pos="9282"/>
        </w:tabs>
      </w:pPr>
      <w:r>
        <w:fldChar w:fldCharType="begin"/>
      </w:r>
      <w:r>
        <w:instrText xml:space="preserve">HYPERLINK \l _Toc_4_4_0000000015</w:instrText>
      </w:r>
      <w:r>
        <w:fldChar w:fldCharType="separate"/>
      </w:r>
      <w:r>
        <w:t xml:space="preserve">12.犯人伙食费绩效目标表</w:t>
      </w:r>
      <w:r>
        <w:tab/>
      </w:r>
      <w:r>
        <w:fldChar w:fldCharType="begin"/>
      </w:r>
      <w:r>
        <w:instrText xml:space="preserve">PAGEREF _Toc_4_4_0000000015 \h</w:instrText>
      </w:r>
      <w:r>
        <w:fldChar w:fldCharType="separate"/>
      </w:r>
      <w:r>
        <w:t xml:space="preserve">16</w:t>
      </w:r>
      <w:r>
        <w:fldChar w:fldCharType="end"/>
      </w:r>
      <w:r>
        <w:fldChar w:fldCharType="end"/>
      </w:r>
    </w:p>
    <w:p>
      <w:pPr>
        <w:pStyle w:val="TOC1"/>
        <w:tabs>
          <w:tab w:val="right" w:leader="dot" w:pos="9282"/>
        </w:tabs>
      </w:pPr>
      <w:r>
        <w:fldChar w:fldCharType="begin"/>
      </w:r>
      <w:r>
        <w:instrText xml:space="preserve">HYPERLINK \l _Toc_4_4_0000000016</w:instrText>
      </w:r>
      <w:r>
        <w:fldChar w:fldCharType="separate"/>
      </w:r>
      <w:r>
        <w:t xml:space="preserve">13.犯人医疗费绩效目标表</w:t>
      </w:r>
      <w:r>
        <w:tab/>
      </w:r>
      <w:r>
        <w:fldChar w:fldCharType="begin"/>
      </w:r>
      <w:r>
        <w:instrText xml:space="preserve">PAGEREF _Toc_4_4_0000000016 \h</w:instrText>
      </w:r>
      <w:r>
        <w:fldChar w:fldCharType="separate"/>
      </w:r>
      <w:r>
        <w:t xml:space="preserve">17</w:t>
      </w:r>
      <w:r>
        <w:fldChar w:fldCharType="end"/>
      </w:r>
      <w:r>
        <w:fldChar w:fldCharType="end"/>
      </w:r>
    </w:p>
    <w:p>
      <w:pPr>
        <w:pStyle w:val="TOC1"/>
        <w:tabs>
          <w:tab w:val="right" w:leader="dot" w:pos="9282"/>
        </w:tabs>
      </w:pPr>
      <w:r>
        <w:fldChar w:fldCharType="begin"/>
      </w:r>
      <w:r>
        <w:instrText xml:space="preserve">HYPERLINK \l _Toc_4_4_0000000017</w:instrText>
      </w:r>
      <w:r>
        <w:fldChar w:fldCharType="separate"/>
      </w:r>
      <w:r>
        <w:t xml:space="preserve">14.拘留所拘留工作经费绩效目标表</w:t>
      </w:r>
      <w:r>
        <w:tab/>
      </w:r>
      <w:r>
        <w:fldChar w:fldCharType="begin"/>
      </w:r>
      <w:r>
        <w:instrText xml:space="preserve">PAGEREF _Toc_4_4_0000000017 \h</w:instrText>
      </w:r>
      <w:r>
        <w:fldChar w:fldCharType="separate"/>
      </w:r>
      <w:r>
        <w:t xml:space="preserve">18</w:t>
      </w:r>
      <w:r>
        <w:fldChar w:fldCharType="end"/>
      </w:r>
      <w:r>
        <w:fldChar w:fldCharType="end"/>
      </w:r>
    </w:p>
    <w:p>
      <w:pPr>
        <w:pStyle w:val="TOC1"/>
        <w:tabs>
          <w:tab w:val="right" w:leader="dot" w:pos="9282"/>
        </w:tabs>
      </w:pPr>
      <w:r>
        <w:fldChar w:fldCharType="begin"/>
      </w:r>
      <w:r>
        <w:instrText xml:space="preserve">HYPERLINK \l _Toc_4_4_0000000018</w:instrText>
      </w:r>
      <w:r>
        <w:fldChar w:fldCharType="separate"/>
      </w:r>
      <w:r>
        <w:t xml:space="preserve">15.看守所电费、蒸汽费绩效目标表</w:t>
      </w:r>
      <w:r>
        <w:tab/>
      </w:r>
      <w:r>
        <w:fldChar w:fldCharType="begin"/>
      </w:r>
      <w:r>
        <w:instrText xml:space="preserve">PAGEREF _Toc_4_4_0000000018 \h</w:instrText>
      </w:r>
      <w:r>
        <w:fldChar w:fldCharType="separate"/>
      </w:r>
      <w:r>
        <w:t xml:space="preserve">19</w:t>
      </w:r>
      <w:r>
        <w:fldChar w:fldCharType="end"/>
      </w:r>
      <w:r>
        <w:fldChar w:fldCharType="end"/>
      </w:r>
    </w:p>
    <w:p>
      <w:pPr>
        <w:pStyle w:val="TOC1"/>
        <w:tabs>
          <w:tab w:val="right" w:leader="dot" w:pos="9282"/>
        </w:tabs>
      </w:pPr>
      <w:r>
        <w:fldChar w:fldCharType="begin"/>
      </w:r>
      <w:r>
        <w:instrText xml:space="preserve">HYPERLINK \l _Toc_4_4_0000000019</w:instrText>
      </w:r>
      <w:r>
        <w:fldChar w:fldCharType="separate"/>
      </w:r>
      <w:r>
        <w:t xml:space="preserve">16.看守所日常维修维护费绩效目标表</w:t>
      </w:r>
      <w:r>
        <w:tab/>
      </w:r>
      <w:r>
        <w:fldChar w:fldCharType="begin"/>
      </w:r>
      <w:r>
        <w:instrText xml:space="preserve">PAGEREF _Toc_4_4_0000000019 \h</w:instrText>
      </w:r>
      <w:r>
        <w:fldChar w:fldCharType="separate"/>
      </w:r>
      <w:r>
        <w:t xml:space="preserve">20</w:t>
      </w:r>
      <w:r>
        <w:fldChar w:fldCharType="end"/>
      </w:r>
      <w:r>
        <w:fldChar w:fldCharType="end"/>
      </w:r>
    </w:p>
    <w:p>
      <w:pPr>
        <w:pStyle w:val="TOC1"/>
        <w:tabs>
          <w:tab w:val="right" w:leader="dot" w:pos="9282"/>
        </w:tabs>
      </w:pPr>
      <w:r>
        <w:fldChar w:fldCharType="begin"/>
      </w:r>
      <w:r>
        <w:instrText xml:space="preserve">HYPERLINK \l _Toc_4_4_0000000020</w:instrText>
      </w:r>
      <w:r>
        <w:fldChar w:fldCharType="separate"/>
      </w:r>
      <w:r>
        <w:t xml:space="preserve">17.看守所水费、电费、蒸汽费绩效目标表</w:t>
      </w:r>
      <w:r>
        <w:tab/>
      </w:r>
      <w:r>
        <w:fldChar w:fldCharType="begin"/>
      </w:r>
      <w:r>
        <w:instrText xml:space="preserve">PAGEREF _Toc_4_4_0000000020 \h</w:instrText>
      </w:r>
      <w:r>
        <w:fldChar w:fldCharType="separate"/>
      </w:r>
      <w:r>
        <w:t xml:space="preserve">21</w:t>
      </w:r>
      <w:r>
        <w:fldChar w:fldCharType="end"/>
      </w:r>
      <w:r>
        <w:fldChar w:fldCharType="end"/>
      </w:r>
    </w:p>
    <w:p>
      <w:pPr>
        <w:pStyle w:val="TOC1"/>
        <w:tabs>
          <w:tab w:val="right" w:leader="dot" w:pos="9282"/>
        </w:tabs>
      </w:pPr>
      <w:r>
        <w:fldChar w:fldCharType="begin"/>
      </w:r>
      <w:r>
        <w:instrText xml:space="preserve">HYPERLINK \l _Toc_4_4_0000000021</w:instrText>
      </w:r>
      <w:r>
        <w:fldChar w:fldCharType="separate"/>
      </w:r>
      <w:r>
        <w:t xml:space="preserve">18.在押人员识别服经费绩效目标表</w:t>
      </w:r>
      <w:r>
        <w:tab/>
      </w:r>
      <w:r>
        <w:fldChar w:fldCharType="begin"/>
      </w:r>
      <w:r>
        <w:instrText xml:space="preserve">PAGEREF _Toc_4_4_0000000021 \h</w:instrText>
      </w:r>
      <w:r>
        <w:fldChar w:fldCharType="separate"/>
      </w:r>
      <w:r>
        <w:t xml:space="preserve">22</w:t>
      </w:r>
      <w:r>
        <w:fldChar w:fldCharType="end"/>
      </w:r>
      <w:r>
        <w:fldChar w:fldCharType="end"/>
      </w:r>
    </w:p>
    <w:p>
      <w:pPr>
        <w:sectPr>
          <w:footerReference w:type="even" r:id="rId3"/>
          <w:footerReference w:type="default" r:id="rId4"/>
          <w:type w:val="nextPage"/>
          <w:pgSz w:w="11900" w:h="16840" w:orient="portrait"/>
          <w:pgMar w:top="1984" w:right="1304" w:bottom="1134" w:left="1304" w:header="720" w:footer="720" w:gutter="0"/>
          <w:pgNumType w:start="1"/>
        </w:sectPr>
      </w:pPr>
      <w:r>
        <w:fldChar w:fldCharType="end"/>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第一部分</w:t>
      </w:r>
    </w:p>
    <w:p>
      <w:pPr>
        <w:spacing w:before="0" w:after="0" w:line="240" w:lineRule="auto"/>
        <w:ind w:firstLine="0"/>
        <w:jc w:val="center"/>
        <w:outlineLvl w:val="0"/>
      </w:pPr>
      <w:r>
        <w:rPr>
          <w:rFonts w:ascii="方正小标宋_GBK" w:eastAsia="方正小标宋_GBK" w:hAnsi="方正小标宋_GBK" w:cs="方正小标宋_GBK"/>
          <w:color w:val="000000"/>
          <w:sz w:val="44"/>
        </w:rPr>
        <w:t xml:space="preserve">部门整体绩效目标</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eastAsia="方正黑体_GBK" w:hAnsi="方正黑体_GBK" w:cs="方正黑体_GBK"/>
          <w:color w:val="000000"/>
          <w:sz w:val="28"/>
        </w:rPr>
        <w:t xml:space="preserve">一、总体绩效目标</w:t>
      </w:r>
      <w:bookmarkEnd w:id="0"/>
    </w:p>
    <w:p>
      <w:pPr>
        <w:pStyle w:val="插入文本样式-插入总体目标文件"/>
      </w:pPr>
      <w:r>
        <w:t xml:space="preserve">2026年正定县公安局以中央、省、市、县领导特别是习近平总书记对公安工作的一系列重要指示精神为指引，深入贯彻中央、省、市、县政法工作会议精神、认真贯彻落实全国、全省、全市公安局长会议部署要求，紧紧围绕“一条主线 两个大局”，坚持从严从实从细抓落实。力求“八个方面创新突破”，努力为全国百姓营造安全稳定的社会环境。把握维护社会大局稳定，促进社会公平正义。保障人民安居乐业三大使命任务，坚持融入大局主动担当，坚持顺应形势改革创新，坚持转变作风保障民生，有效维护全市的政治安全，社会稳定和治安大局平稳，大幅提升公安机关的执法公信力、实战攻坚力和管理服务水平，有力推进党风廉政建设，纪律作风建设和正规化建设，在新的起点上实现公安工作和队伍建设的新发展，为全市加快转型升级、实现加速绿色崛起和创建全国最平安城市、建设幸福正定贡献力量。</w:t>
      </w:r>
    </w:p>
    <w:p>
      <w:pPr>
        <w:pStyle w:val="插入文本样式-插入总体目标文件"/>
      </w:pPr>
      <w:r>
        <w:t xml:space="preserve">看守所2026年度部门发展规划目标：</w:t>
      </w:r>
    </w:p>
    <w:p>
      <w:pPr>
        <w:pStyle w:val="插入文本样式-插入总体目标文件"/>
      </w:pPr>
      <w:r>
        <w:t xml:space="preserve">2026年，正定看守所将以党的”十九大”精神为指导，认真贯彻落实部、省、市、县公安工作会议精神，按照“安全文明、务实创新、保障诉讼、服务办案”的总体思路，以“四项建设”为抓手、打基础、抓规范、强素质、保安全，全面提升安全文明程度和执法管理水平，使监管场所整体建设再上新台阶。争做全省公安监管场所工作的领头羊，确保监管场所无事故，实现监管场所工作坚持稳定健康发展。</w:t>
      </w:r>
    </w:p>
    <w:p>
      <w:pPr>
        <w:pStyle w:val="插入文本样式-插入总体目标文件"/>
      </w:pPr>
    </w:p>
    <w:p>
      <w:pPr>
        <w:spacing w:before="10" w:after="10"/>
        <w:ind w:firstLine="560"/>
        <w:jc w:val="left"/>
        <w:outlineLvl w:val="1"/>
      </w:pPr>
      <w:bookmarkStart w:id="1" w:name="_Toc_2_2_0000000002"/>
      <w:r>
        <w:rPr>
          <w:rFonts w:ascii="方正黑体_GBK" w:eastAsia="方正黑体_GBK" w:hAnsi="方正黑体_GBK" w:cs="方正黑体_GBK"/>
          <w:color w:val="000000"/>
          <w:sz w:val="28"/>
        </w:rPr>
        <w:t xml:space="preserve">二、分项绩效目标</w:t>
      </w:r>
      <w:bookmarkEnd w:id="1"/>
    </w:p>
    <w:p>
      <w:pPr>
        <w:pStyle w:val="插入文本样式-插入职责分类绩效目标文件"/>
      </w:pPr>
      <w:r>
        <w:t xml:space="preserve">（一）坚定不移的把公安工作、公安队伍置于党的绝对领导之下</w:t>
      </w:r>
    </w:p>
    <w:p>
      <w:pPr>
        <w:pStyle w:val="插入文本样式-插入职责分类绩效目标文件"/>
      </w:pPr>
      <w:r>
        <w:t xml:space="preserve">（1）</w:t>
      </w:r>
      <w:r>
        <w:tab/>
      </w:r>
      <w:r>
        <w:t xml:space="preserve">深刻认识公安机关肩负的重大政治责任</w:t>
      </w:r>
    </w:p>
    <w:p>
      <w:pPr>
        <w:pStyle w:val="插入文本样式-插入职责分类绩效目标文件"/>
      </w:pPr>
      <w:r>
        <w:t xml:space="preserve">（2）</w:t>
      </w:r>
      <w:r>
        <w:tab/>
      </w:r>
      <w:r>
        <w:t xml:space="preserve">自觉主动的把公安工作置于全市大局之中</w:t>
      </w:r>
    </w:p>
    <w:p>
      <w:pPr>
        <w:pStyle w:val="插入文本样式-插入职责分类绩效目标文件"/>
      </w:pPr>
      <w:r>
        <w:t xml:space="preserve">（3）</w:t>
      </w:r>
      <w:r>
        <w:tab/>
      </w:r>
      <w:r>
        <w:t xml:space="preserve">坚决确保公安队伍绝对忠诚可靠</w:t>
      </w:r>
    </w:p>
    <w:p>
      <w:pPr>
        <w:pStyle w:val="插入文本样式-插入职责分类绩效目标文件"/>
      </w:pPr>
      <w:r>
        <w:t xml:space="preserve">（二）全力以赴维护我市政治安全和社会稳定</w:t>
      </w:r>
    </w:p>
    <w:p>
      <w:pPr>
        <w:pStyle w:val="插入文本样式-插入职责分类绩效目标文件"/>
      </w:pPr>
      <w:r>
        <w:t xml:space="preserve">（1）</w:t>
      </w:r>
      <w:r>
        <w:tab/>
      </w:r>
      <w:r>
        <w:t xml:space="preserve">建立常态化对敌斗争工作机制</w:t>
      </w:r>
    </w:p>
    <w:p>
      <w:pPr>
        <w:pStyle w:val="插入文本样式-插入职责分类绩效目标文件"/>
      </w:pPr>
      <w:r>
        <w:t xml:space="preserve">（2）</w:t>
      </w:r>
      <w:r>
        <w:tab/>
      </w:r>
      <w:r>
        <w:t xml:space="preserve">建立常态化反恐防暴工作机制</w:t>
      </w:r>
    </w:p>
    <w:p>
      <w:pPr>
        <w:pStyle w:val="插入文本样式-插入职责分类绩效目标文件"/>
      </w:pPr>
      <w:r>
        <w:t xml:space="preserve">（3）</w:t>
      </w:r>
      <w:r>
        <w:tab/>
      </w:r>
      <w:r>
        <w:t xml:space="preserve">建立常态化维护稳定工作机制</w:t>
      </w:r>
    </w:p>
    <w:p>
      <w:pPr>
        <w:pStyle w:val="插入文本样式-插入职责分类绩效目标文件"/>
      </w:pPr>
      <w:r>
        <w:t xml:space="preserve">（三）坚持不懈的推进平安省会建设</w:t>
      </w:r>
    </w:p>
    <w:p>
      <w:pPr>
        <w:pStyle w:val="插入文本样式-插入职责分类绩效目标文件"/>
      </w:pPr>
      <w:r>
        <w:t xml:space="preserve">（1）</w:t>
      </w:r>
      <w:r>
        <w:tab/>
      </w:r>
      <w:r>
        <w:t xml:space="preserve">建立经常性严打整治机制</w:t>
      </w:r>
    </w:p>
    <w:p>
      <w:pPr>
        <w:pStyle w:val="插入文本样式-插入职责分类绩效目标文件"/>
      </w:pPr>
      <w:r>
        <w:t xml:space="preserve">（2）</w:t>
      </w:r>
      <w:r>
        <w:tab/>
      </w:r>
      <w:r>
        <w:t xml:space="preserve">完善立体治安防控体系</w:t>
      </w:r>
    </w:p>
    <w:p>
      <w:pPr>
        <w:pStyle w:val="插入文本样式-插入职责分类绩效目标文件"/>
      </w:pPr>
      <w:r>
        <w:t xml:space="preserve">（3）</w:t>
      </w:r>
      <w:r>
        <w:tab/>
      </w:r>
      <w:r>
        <w:t xml:space="preserve">建立长效性社会安全管理机制</w:t>
      </w:r>
    </w:p>
    <w:p>
      <w:pPr>
        <w:pStyle w:val="插入文本样式-插入职责分类绩效目标文件"/>
      </w:pPr>
      <w:r>
        <w:t xml:space="preserve">（四）以“四项建设”为载体推动公安工作提档升级</w:t>
      </w:r>
    </w:p>
    <w:p>
      <w:pPr>
        <w:pStyle w:val="插入文本样式-插入职责分类绩效目标文件"/>
      </w:pPr>
      <w:r>
        <w:t xml:space="preserve">（1）</w:t>
      </w:r>
      <w:r>
        <w:tab/>
      </w:r>
      <w:r>
        <w:t xml:space="preserve">大力推进基础信息化建设</w:t>
      </w:r>
    </w:p>
    <w:p>
      <w:pPr>
        <w:pStyle w:val="插入文本样式-插入职责分类绩效目标文件"/>
      </w:pPr>
      <w:r>
        <w:t xml:space="preserve">（2）</w:t>
      </w:r>
      <w:r>
        <w:tab/>
      </w:r>
      <w:r>
        <w:t xml:space="preserve">大力推进警务实战化建设</w:t>
      </w:r>
    </w:p>
    <w:p>
      <w:pPr>
        <w:pStyle w:val="插入文本样式-插入职责分类绩效目标文件"/>
      </w:pPr>
      <w:r>
        <w:t xml:space="preserve">（3）</w:t>
      </w:r>
      <w:r>
        <w:tab/>
      </w:r>
      <w:r>
        <w:t xml:space="preserve">大力推进执法规范化建设</w:t>
      </w:r>
    </w:p>
    <w:p>
      <w:pPr>
        <w:pStyle w:val="插入文本样式-插入职责分类绩效目标文件"/>
      </w:pPr>
      <w:r>
        <w:t xml:space="preserve">（4）</w:t>
      </w:r>
      <w:r>
        <w:tab/>
      </w:r>
      <w:r>
        <w:t xml:space="preserve">大力推进队伍正规化建设</w:t>
      </w:r>
    </w:p>
    <w:p>
      <w:pPr>
        <w:pStyle w:val="插入文本样式-插入职责分类绩效目标文件"/>
      </w:pPr>
      <w:r>
        <w:t xml:space="preserve">看守所职责分类绩效目标情况说明：</w:t>
      </w:r>
    </w:p>
    <w:p>
      <w:pPr>
        <w:pStyle w:val="插入文本样式-插入职责分类绩效目标文件"/>
      </w:pPr>
      <w:r>
        <w:t xml:space="preserve">（一）羁押依法被刑事拘留、逮捕的犯罪嫌疑人、被告人、对被羁押人员实施伙食供给、管理、教育、心理咨询等，保障被羁押人员一日生活正常有序开展，保障刑事诉讼活动顺利进行；对被刑罪犯押解投劳，保障安全投送监狱执行刑罚。</w:t>
      </w:r>
    </w:p>
    <w:p>
      <w:pPr>
        <w:pStyle w:val="插入文本样式-插入职责分类绩效目标文件"/>
      </w:pPr>
      <w:r>
        <w:t xml:space="preserve">（二）依法保障被羁押人员的医疗卫生。做好新入所人员体检，做好被羁押人员的日常体检、疾病治疗、卫生防疫、对患艾滋病、结核病、肝炎、性病等传染性疾病的在押人员进行普查、隔离及治疗等，确保不发生重大传染病疫情，确保在押人员患病及时医治。</w:t>
      </w:r>
    </w:p>
    <w:p>
      <w:pPr>
        <w:pStyle w:val="插入文本样式-插入职责分类绩效目标文件"/>
      </w:pPr>
      <w:r>
        <w:t xml:space="preserve">（三）依据标准加强看守所基础设施建设，维修。根据公安部制定的有关看守所建设标准及场所警戒装备的配备要求，健全、完善场所 设备，提高技术装备水平，不断加强机防建设，提高监控、警报、通讯、指挥、単警、警械以及 车辆、医疗设备的配备水平。确保基础建设安全可靠、功能齐全、设施完善，各种装备正常使用，并在符合环保节能的要求下，进一步改善看守所环境，确保安全有序运转，建设现代化文明看守所。</w:t>
      </w:r>
    </w:p>
    <w:p>
      <w:pPr>
        <w:pStyle w:val="插入文本样式-插入职责分类绩效目标文件"/>
      </w:pPr>
      <w:r>
        <w:t xml:space="preserve">（四）实施综合管理，维护场所良好运转。保障在押人员档案、资料、影像完备；保障食堂、宿舍管理规范；保障回访调查、突发事件处置、宣传奖励、警体训练。保障关键要害岗位工人的培训、使用、管理及其他工作需要；保障机关事务运行、民警教育培训，提高民警执法、执纪能力和水平。</w:t>
      </w:r>
    </w:p>
    <w:p>
      <w:pPr>
        <w:pStyle w:val="插入文本样式-插入职责分类绩效目标文件"/>
      </w:pPr>
    </w:p>
    <w:p>
      <w:pPr>
        <w:spacing w:before="10" w:after="10"/>
        <w:ind w:firstLine="560"/>
        <w:jc w:val="left"/>
        <w:outlineLvl w:val="1"/>
      </w:pPr>
      <w:bookmarkStart w:id="2" w:name="_Toc_2_2_0000000003"/>
      <w:r>
        <w:rPr>
          <w:rFonts w:ascii="方正黑体_GBK" w:eastAsia="方正黑体_GBK" w:hAnsi="方正黑体_GBK" w:cs="方正黑体_GBK"/>
          <w:color w:val="000000"/>
          <w:sz w:val="28"/>
        </w:rPr>
        <w:t xml:space="preserve">三、工作保障措施</w:t>
      </w:r>
      <w:bookmarkEnd w:id="2"/>
    </w:p>
    <w:p>
      <w:pPr>
        <w:pStyle w:val="插入文本样式-插入实现年度发展规划目标的保障措施文件"/>
      </w:pPr>
      <w:r>
        <w:t xml:space="preserve">（一）坚持情报引领，扎实推进平安建设</w:t>
      </w:r>
    </w:p>
    <w:p>
      <w:pPr>
        <w:pStyle w:val="插入文本样式-插入实现年度发展规划目标的保障措施文件"/>
      </w:pPr>
      <w:r>
        <w:t xml:space="preserve">（二）坚持固本强基，扎实推进基层基础建设</w:t>
      </w:r>
    </w:p>
    <w:p>
      <w:pPr>
        <w:pStyle w:val="插入文本样式-插入实现年度发展规划目标的保障措施文件"/>
      </w:pPr>
      <w:r>
        <w:t xml:space="preserve">（三）坚持深度应用，扎实推进信息化建设</w:t>
      </w:r>
    </w:p>
    <w:p>
      <w:pPr>
        <w:pStyle w:val="插入文本样式-插入实现年度发展规划目标的保障措施文件"/>
      </w:pPr>
      <w:r>
        <w:t xml:space="preserve">（四）坚持规范执法，扎实推进法治建设</w:t>
      </w:r>
    </w:p>
    <w:p>
      <w:pPr>
        <w:pStyle w:val="插入文本样式-插入实现年度发展规划目标的保障措施文件"/>
      </w:pPr>
      <w:r>
        <w:t xml:space="preserve">（五）坚持融入大局，扎实推进“两个环境”建设</w:t>
      </w:r>
    </w:p>
    <w:p>
      <w:pPr>
        <w:pStyle w:val="插入文本样式-插入实现年度发展规划目标的保障措施文件"/>
      </w:pPr>
      <w:r>
        <w:t xml:space="preserve">（六）坚持政治建警，扎实推进队伍建设</w:t>
      </w:r>
    </w:p>
    <w:p>
      <w:pPr>
        <w:pStyle w:val="插入文本样式-插入实现年度发展规划目标的保障措施文件"/>
      </w:pPr>
      <w:r>
        <w:t xml:space="preserve">看守所年底发展规划目标保障措施：</w:t>
      </w:r>
    </w:p>
    <w:p>
      <w:pPr>
        <w:pStyle w:val="插入文本样式-插入实现年度发展规划目标的保障措施文件"/>
      </w:pPr>
      <w:r>
        <w:t xml:space="preserve">（一）建立重点工作责任制，严格落实责任砸死，目标死定，时间卡死，退路堵死“四死”责任制，明确主管领导、确定责任处室，责任人；落实重大开支党总支集体研究和招投标制度，确保开支规范合理、透明、专款专用。</w:t>
      </w:r>
    </w:p>
    <w:p>
      <w:pPr>
        <w:pStyle w:val="插入文本样式-插入实现年度发展规划目标的保障措施文件"/>
      </w:pPr>
      <w:r>
        <w:t xml:space="preserve">（二）加强工作调度，实行一月一结，一季一交流，半年一通报，落实年终考核督导检查制度和重点工作阶段督办卡制度，实行严格跟踪问责制。</w:t>
      </w:r>
    </w:p>
    <w:p>
      <w:pPr>
        <w:pStyle w:val="插入文本样式-插入实现年度发展规划目标的保障措施文件"/>
      </w:pPr>
      <w:r>
        <w:t xml:space="preserve">（三）组织开展“六型”机关建设，打造风清气正，高效和谐的监管干部队伍，加强对重要岗位人员的廉政教育和监督，坚持用制度管人管事，严防各类违规违纪事件发生。</w:t>
      </w:r>
    </w:p>
    <w:p>
      <w:pPr>
        <w:spacing w:before="0" w:after="0" w:line="240" w:lineRule="auto"/>
        <w:ind w:firstLine="0"/>
        <w:jc w:val="center"/>
        <w:outlineLvl w:val="9"/>
        <w:sectPr>
          <w:type w:val="nextPage"/>
          <w:pgSz w:w="11900" w:h="16840" w:orient="portrait"/>
          <w:pgMar w:top="1984" w:right="1304" w:bottom="1134" w:left="1304" w:header="720" w:footer="720" w:gutter="0"/>
          <w:pgNumType w:start="1"/>
        </w:sectPr>
      </w:pPr>
      <w:r>
        <w:rPr>
          <w:rFonts w:ascii="方正书宋_GBK" w:eastAsia="方正书宋_GBK" w:hAnsi="方正书宋_GBK" w:cs="方正书宋_GBK"/>
          <w:color w:val="000000"/>
          <w:sz w:val="21"/>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第二部分</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pPr>
      <w:r>
        <w:rPr>
          <w:rFonts w:ascii="方正小标宋_GBK" w:eastAsia="方正小标宋_GBK" w:hAnsi="方正小标宋_GBK" w:cs="方正小标宋_GBK"/>
          <w:color w:val="000000"/>
          <w:sz w:val="44"/>
        </w:rPr>
        <w:t xml:space="preserve">预算项目绩效目标</w:t>
      </w:r>
    </w:p>
    <w:p>
      <w:pPr>
        <w:spacing w:before="0" w:after="0" w:line="240" w:lineRule="auto"/>
        <w:ind w:firstLine="0"/>
        <w:jc w:val="center"/>
        <w:outlineLvl w:val="9"/>
        <w:sectPr>
          <w:type w:val="nextPage"/>
          <w:pgSz w:w="11900" w:h="16840" w:orient="portrait"/>
          <w:pgMar w:top="1984" w:right="1304" w:bottom="1134" w:left="1304" w:header="720" w:footer="720" w:gutter="0"/>
        </w:sectPr>
      </w:pPr>
      <w:r>
        <w:rPr>
          <w:rFonts w:ascii="方正书宋_GBK" w:eastAsia="方正书宋_GBK" w:hAnsi="方正书宋_GBK" w:cs="方正书宋_GBK"/>
          <w:color w:val="000000"/>
          <w:sz w:val="21"/>
        </w:rPr>
        <w:t xml:space="preserve"> </w:t>
      </w: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3" w:name="_Toc_4_4_0000000004"/>
      <w:r>
        <w:rPr>
          <w:rFonts w:ascii="方正仿宋_GBK" w:eastAsia="方正仿宋_GBK" w:hAnsi="方正仿宋_GBK" w:cs="方正仿宋_GBK"/>
          <w:color w:val="000000"/>
          <w:sz w:val="28"/>
        </w:rPr>
        <w:t xml:space="preserve">1."天网工程“视频监控运维费绩效目标表</w:t>
      </w:r>
      <w:bookmarkEnd w:id="3"/>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13012326P000016100830</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"天网工程“视频监控运维费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390.00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390.00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”天网工程“摄像头租赁费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1.天网工程摄像头租赁费</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4" w:name="_Toc_4_4_0000000005"/>
      <w:r>
        <w:rPr>
          <w:rFonts w:ascii="方正仿宋_GBK" w:eastAsia="方正仿宋_GBK" w:hAnsi="方正仿宋_GBK" w:cs="方正仿宋_GBK"/>
          <w:color w:val="000000"/>
          <w:sz w:val="28"/>
        </w:rPr>
        <w:t xml:space="preserve">2.2025年中央政法纪检监察转移支付资金（石财行【2024】37号）绩效目标表</w:t>
      </w:r>
      <w:bookmarkEnd w:id="4"/>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13012326P000044100162</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2025年中央政法纪检监察转移支付资金（石财行【2024】37号）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72.75</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72.75</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用于公安专用设备购置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100%</w:t>
            </w:r>
          </w:p>
        </w:tc>
        <w:tc>
          <w:tcPr>
            <w:tcW w:w="1587" w:type="dxa"/>
            <w:vAlign w:val="center"/>
          </w:tcPr>
          <w:p>
            <w:pPr>
              <w:pStyle w:val="单元格样式3"/>
            </w:pPr>
            <w:r>
              <w:t xml:space="preserve">100%</w:t>
            </w:r>
          </w:p>
        </w:tc>
        <w:tc>
          <w:tcPr>
            <w:tcW w:w="1304" w:type="dxa"/>
            <w:vAlign w:val="center"/>
          </w:tcPr>
          <w:p>
            <w:pPr>
              <w:pStyle w:val="单元格样式3"/>
            </w:pPr>
            <w:r>
              <w:t xml:space="preserve">100%</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1.公安专用设备购置支出</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5" w:name="_Toc_4_4_0000000006"/>
      <w:r>
        <w:rPr>
          <w:rFonts w:ascii="方正仿宋_GBK" w:eastAsia="方正仿宋_GBK" w:hAnsi="方正仿宋_GBK" w:cs="方正仿宋_GBK"/>
          <w:color w:val="000000"/>
          <w:sz w:val="28"/>
        </w:rPr>
        <w:t xml:space="preserve">3.2026年度北京信访值班差旅费绩效目标表</w:t>
      </w:r>
      <w:bookmarkEnd w:id="5"/>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13012326P00002410042Q</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2026年度北京信访值班差旅费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58.40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58.40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驻京4人信访维稳值班差旅费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1.2026年度驻京4人信访维稳值班差旅费</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6" w:name="_Toc_4_4_0000000007"/>
      <w:r>
        <w:rPr>
          <w:rFonts w:ascii="方正仿宋_GBK" w:eastAsia="方正仿宋_GBK" w:hAnsi="方正仿宋_GBK" w:cs="方正仿宋_GBK"/>
          <w:color w:val="000000"/>
          <w:sz w:val="28"/>
        </w:rPr>
        <w:t xml:space="preserve">4.2026年古城灯会南城门区域安保经费绩效目标表</w:t>
      </w:r>
      <w:bookmarkEnd w:id="6"/>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13012326P00000212495G</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2026年古城灯会南城门区域安保经费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461.50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461.50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2026年度古城灯会南城门区域安保租赁安保设施、雇佣安保人员经费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100%</w:t>
            </w:r>
          </w:p>
        </w:tc>
        <w:tc>
          <w:tcPr>
            <w:tcW w:w="1587" w:type="dxa"/>
            <w:vAlign w:val="center"/>
          </w:tcPr>
          <w:p>
            <w:pPr>
              <w:pStyle w:val="单元格样式3"/>
            </w:pPr>
            <w:r>
              <w:t xml:space="preserve">100%</w:t>
            </w:r>
          </w:p>
        </w:tc>
        <w:tc>
          <w:tcPr>
            <w:tcW w:w="1304" w:type="dxa"/>
            <w:vAlign w:val="center"/>
          </w:tcPr>
          <w:p>
            <w:pPr>
              <w:pStyle w:val="单元格样式3"/>
            </w:pPr>
            <w:r>
              <w:t xml:space="preserve">100%</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1.2026年度灯会南城门区域安保经费</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7" w:name="_Toc_4_4_0000000008"/>
      <w:r>
        <w:rPr>
          <w:rFonts w:ascii="方正仿宋_GBK" w:eastAsia="方正仿宋_GBK" w:hAnsi="方正仿宋_GBK" w:cs="方正仿宋_GBK"/>
          <w:color w:val="000000"/>
          <w:sz w:val="28"/>
        </w:rPr>
        <w:t xml:space="preserve">5.2026年省级基层公检法司转移支付资金（石财行【2025】40号）绩效目标表</w:t>
      </w:r>
      <w:bookmarkEnd w:id="7"/>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13012326P00004410014T</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2026年省级基层公检法司转移支付资金（石财行【2025】40号）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276.00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276.00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主要用于案件支出、警服等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100%</w:t>
            </w:r>
          </w:p>
        </w:tc>
        <w:tc>
          <w:tcPr>
            <w:tcW w:w="1587" w:type="dxa"/>
            <w:vAlign w:val="center"/>
          </w:tcPr>
          <w:p>
            <w:pPr>
              <w:pStyle w:val="单元格样式3"/>
            </w:pPr>
            <w:r>
              <w:t xml:space="preserve">100%</w:t>
            </w:r>
          </w:p>
        </w:tc>
        <w:tc>
          <w:tcPr>
            <w:tcW w:w="1304" w:type="dxa"/>
            <w:vAlign w:val="center"/>
          </w:tcPr>
          <w:p>
            <w:pPr>
              <w:pStyle w:val="单元格样式3"/>
            </w:pPr>
            <w:r>
              <w:t xml:space="preserve">100%</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1.2026年度省级转移支付资金主要用于办案业务支出等</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8" w:name="_Toc_4_4_0000000009"/>
      <w:r>
        <w:rPr>
          <w:rFonts w:ascii="方正仿宋_GBK" w:eastAsia="方正仿宋_GBK" w:hAnsi="方正仿宋_GBK" w:cs="方正仿宋_GBK"/>
          <w:color w:val="000000"/>
          <w:sz w:val="28"/>
        </w:rPr>
        <w:t xml:space="preserve">6.2026年中央政法纪检监察转移支付资金（石财行【2025】39号）绩效目标表</w:t>
      </w:r>
      <w:bookmarkEnd w:id="8"/>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13012326P00004410015E</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2026年中央政法纪检监察转移支付资金（石财行【2025】39号）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475.00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475.00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主要用于办案支出、专用设备购置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100%</w:t>
            </w:r>
          </w:p>
        </w:tc>
        <w:tc>
          <w:tcPr>
            <w:tcW w:w="1587" w:type="dxa"/>
            <w:vAlign w:val="center"/>
          </w:tcPr>
          <w:p>
            <w:pPr>
              <w:pStyle w:val="单元格样式3"/>
            </w:pPr>
            <w:r>
              <w:t xml:space="preserve">100%</w:t>
            </w:r>
          </w:p>
        </w:tc>
        <w:tc>
          <w:tcPr>
            <w:tcW w:w="1304" w:type="dxa"/>
            <w:vAlign w:val="center"/>
          </w:tcPr>
          <w:p>
            <w:pPr>
              <w:pStyle w:val="单元格样式3"/>
            </w:pPr>
            <w:r>
              <w:t xml:space="preserve">100%</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1.主要用于办案消耗支出和专用设备等</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9" w:name="_Toc_4_4_0000000010"/>
      <w:r>
        <w:rPr>
          <w:rFonts w:ascii="方正仿宋_GBK" w:eastAsia="方正仿宋_GBK" w:hAnsi="方正仿宋_GBK" w:cs="方正仿宋_GBK"/>
          <w:color w:val="000000"/>
          <w:sz w:val="28"/>
        </w:rPr>
        <w:t xml:space="preserve">7.公安业务（运转保障）公用经费绩效目标表</w:t>
      </w:r>
      <w:bookmarkEnd w:id="9"/>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13012326P00000212362Q</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公安业务（运转保障）公用经费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8.00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8.00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主要用于电费支出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100%</w:t>
            </w:r>
          </w:p>
        </w:tc>
        <w:tc>
          <w:tcPr>
            <w:tcW w:w="1587" w:type="dxa"/>
            <w:vAlign w:val="center"/>
          </w:tcPr>
          <w:p>
            <w:pPr>
              <w:pStyle w:val="单元格样式3"/>
            </w:pPr>
            <w:r>
              <w:t xml:space="preserve">100%</w:t>
            </w:r>
          </w:p>
        </w:tc>
        <w:tc>
          <w:tcPr>
            <w:tcW w:w="1304" w:type="dxa"/>
            <w:vAlign w:val="center"/>
          </w:tcPr>
          <w:p>
            <w:pPr>
              <w:pStyle w:val="单元格样式3"/>
            </w:pPr>
            <w:r>
              <w:t xml:space="preserve">100%</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1.保障龚安娜工作顺利开展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0" w:name="_Toc_4_4_0000000011"/>
      <w:r>
        <w:rPr>
          <w:rFonts w:ascii="方正仿宋_GBK" w:eastAsia="方正仿宋_GBK" w:hAnsi="方正仿宋_GBK" w:cs="方正仿宋_GBK"/>
          <w:color w:val="000000"/>
          <w:sz w:val="28"/>
        </w:rPr>
        <w:t xml:space="preserve">8.公安业务（运转保障）公用经费绩效目标表</w:t>
      </w:r>
      <w:bookmarkEnd w:id="10"/>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13012326P00000212437G</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公安业务（运转保障）公用经费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692.00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692.00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弥补日常公用经费不足。购置办公设备、公安专用装备、公安装备、被装等；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30%</w:t>
            </w:r>
          </w:p>
        </w:tc>
        <w:tc>
          <w:tcPr>
            <w:tcW w:w="1587" w:type="dxa"/>
            <w:vAlign w:val="center"/>
          </w:tcPr>
          <w:p>
            <w:pPr>
              <w:pStyle w:val="单元格样式3"/>
            </w:pPr>
            <w:r>
              <w:t xml:space="preserve">50%</w:t>
            </w:r>
          </w:p>
        </w:tc>
        <w:tc>
          <w:tcPr>
            <w:tcW w:w="1304" w:type="dxa"/>
            <w:vAlign w:val="center"/>
          </w:tcPr>
          <w:p>
            <w:pPr>
              <w:pStyle w:val="单元格样式3"/>
            </w:pPr>
            <w:r>
              <w:t xml:space="preserve">80%</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1.弥补公安公用经费不足部分</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1" w:name="_Toc_4_4_0000000012"/>
      <w:r>
        <w:rPr>
          <w:rFonts w:ascii="方正仿宋_GBK" w:eastAsia="方正仿宋_GBK" w:hAnsi="方正仿宋_GBK" w:cs="方正仿宋_GBK"/>
          <w:color w:val="000000"/>
          <w:sz w:val="28"/>
        </w:rPr>
        <w:t xml:space="preserve">9.公安专项禁毒经费绩效目标表</w:t>
      </w:r>
      <w:bookmarkEnd w:id="11"/>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13012326P00004010008N</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公安专项禁毒经费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15.95</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15.95</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我县禁毒工作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1.2026年度禁毒转型事务专用经费</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2" w:name="_Toc_4_4_0000000013"/>
      <w:r>
        <w:rPr>
          <w:rFonts w:ascii="方正仿宋_GBK" w:eastAsia="方正仿宋_GBK" w:hAnsi="方正仿宋_GBK" w:cs="方正仿宋_GBK"/>
          <w:color w:val="000000"/>
          <w:sz w:val="28"/>
        </w:rPr>
        <w:t xml:space="preserve">10.视频监控智能化建设项目绩效目标表</w:t>
      </w:r>
      <w:bookmarkEnd w:id="12"/>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13012326P00001610084K</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视频监控智能化建设项目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210.00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210.00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重要路口摄像头租赁费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1.主要为用于具体案件侦破</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3" w:name="_Toc_4_4_0000000014"/>
      <w:r>
        <w:rPr>
          <w:rFonts w:ascii="方正仿宋_GBK" w:eastAsia="方正仿宋_GBK" w:hAnsi="方正仿宋_GBK" w:cs="方正仿宋_GBK"/>
          <w:color w:val="000000"/>
          <w:sz w:val="28"/>
        </w:rPr>
        <w:t xml:space="preserve">11.智慧安防优选型小区、示范性小区维护费绩效目标表</w:t>
      </w:r>
      <w:bookmarkEnd w:id="13"/>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312001正定县公安局本级</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13012326P000028100337</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智慧安防优选型小区、示范性小区维护费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278.80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278.80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智慧安防优选小区、示范性小区维护费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1.智慧安防小区2016年度运行维护费用</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计划完成数量比率</w:t>
            </w:r>
          </w:p>
        </w:tc>
        <w:tc>
          <w:tcPr>
            <w:tcW w:w="2891" w:type="dxa"/>
            <w:vAlign w:val="center"/>
          </w:tcPr>
          <w:p>
            <w:pPr>
              <w:pStyle w:val="单元格样式2"/>
            </w:pPr>
            <w:r>
              <w:t xml:space="preserve">计划完成数量比率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大案要案查处率</w:t>
            </w:r>
          </w:p>
        </w:tc>
        <w:tc>
          <w:tcPr>
            <w:tcW w:w="2891" w:type="dxa"/>
            <w:vAlign w:val="center"/>
          </w:tcPr>
          <w:p>
            <w:pPr>
              <w:pStyle w:val="单元格样式2"/>
            </w:pPr>
            <w:r>
              <w:t xml:space="preserve">大案要案查处率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案件、资料上报及时率</w:t>
            </w:r>
          </w:p>
        </w:tc>
        <w:tc>
          <w:tcPr>
            <w:tcW w:w="2891" w:type="dxa"/>
            <w:vAlign w:val="center"/>
          </w:tcPr>
          <w:p>
            <w:pPr>
              <w:pStyle w:val="单元格样式2"/>
            </w:pPr>
            <w:r>
              <w:t xml:space="preserve">案件、资料上报及时率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实际消耗比率</w:t>
            </w:r>
          </w:p>
        </w:tc>
        <w:tc>
          <w:tcPr>
            <w:tcW w:w="2891" w:type="dxa"/>
            <w:vAlign w:val="center"/>
          </w:tcPr>
          <w:p>
            <w:pPr>
              <w:pStyle w:val="单元格样式2"/>
            </w:pPr>
            <w:r>
              <w:t xml:space="preserve">实际消耗比率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提高效率</w:t>
            </w:r>
          </w:p>
        </w:tc>
        <w:tc>
          <w:tcPr>
            <w:tcW w:w="2891" w:type="dxa"/>
            <w:vAlign w:val="center"/>
          </w:tcPr>
          <w:p>
            <w:pPr>
              <w:pStyle w:val="单元格样式2"/>
            </w:pPr>
            <w:r>
              <w:t xml:space="preserve">提高效率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群众投诉下降率（%）</w:t>
            </w:r>
          </w:p>
        </w:tc>
        <w:tc>
          <w:tcPr>
            <w:tcW w:w="2891" w:type="dxa"/>
            <w:vAlign w:val="center"/>
          </w:tcPr>
          <w:p>
            <w:pPr>
              <w:pStyle w:val="单元格样式2"/>
            </w:pPr>
            <w:r>
              <w:t xml:space="preserve">群众投诉下降率（%）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实际受理案件破获率</w:t>
            </w:r>
          </w:p>
        </w:tc>
        <w:tc>
          <w:tcPr>
            <w:tcW w:w="2891" w:type="dxa"/>
            <w:vAlign w:val="center"/>
          </w:tcPr>
          <w:p>
            <w:pPr>
              <w:pStyle w:val="单元格样式2"/>
            </w:pPr>
            <w:r>
              <w:t xml:space="preserve">实际受理案件破获率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&gt;90比率</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4" w:name="_Toc_4_4_0000000015"/>
      <w:r>
        <w:rPr>
          <w:rFonts w:ascii="方正仿宋_GBK" w:eastAsia="方正仿宋_GBK" w:hAnsi="方正仿宋_GBK" w:cs="方正仿宋_GBK"/>
          <w:color w:val="000000"/>
          <w:sz w:val="28"/>
        </w:rPr>
        <w:t xml:space="preserve">12.犯人伙食费绩效目标表</w:t>
      </w:r>
      <w:bookmarkEnd w:id="14"/>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312003河北省正定县看守所</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13012326P00003410030W</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犯人伙食费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57.00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57.00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用于在押人员食堂购买粮食、蔬菜、肉、蛋、豆制品等食材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30%</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1.用于在押人员食堂购买粮食、蔬菜、食用油、肉、蛋、豆制品等</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完成率</w:t>
            </w:r>
          </w:p>
        </w:tc>
        <w:tc>
          <w:tcPr>
            <w:tcW w:w="2891" w:type="dxa"/>
            <w:vAlign w:val="center"/>
          </w:tcPr>
          <w:p>
            <w:pPr>
              <w:pStyle w:val="单元格样式2"/>
            </w:pPr>
            <w:r>
              <w:t xml:space="preserve">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专款专用率</w:t>
            </w:r>
          </w:p>
        </w:tc>
        <w:tc>
          <w:tcPr>
            <w:tcW w:w="2891" w:type="dxa"/>
            <w:vAlign w:val="center"/>
          </w:tcPr>
          <w:p>
            <w:pPr>
              <w:pStyle w:val="单元格样式2"/>
            </w:pPr>
            <w:r>
              <w:t xml:space="preserve">专款专用率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按时完成率</w:t>
            </w:r>
          </w:p>
        </w:tc>
        <w:tc>
          <w:tcPr>
            <w:tcW w:w="2891" w:type="dxa"/>
            <w:vAlign w:val="center"/>
          </w:tcPr>
          <w:p>
            <w:pPr>
              <w:pStyle w:val="单元格样式2"/>
            </w:pPr>
            <w:r>
              <w:t xml:space="preserve">按时完成率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预算</w:t>
            </w:r>
          </w:p>
        </w:tc>
        <w:tc>
          <w:tcPr>
            <w:tcW w:w="2891" w:type="dxa"/>
            <w:vAlign w:val="center"/>
          </w:tcPr>
          <w:p>
            <w:pPr>
              <w:pStyle w:val="单元格样式2"/>
            </w:pPr>
            <w:r>
              <w:t xml:space="preserve">预算</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资金节支率</w:t>
            </w:r>
          </w:p>
        </w:tc>
        <w:tc>
          <w:tcPr>
            <w:tcW w:w="2891" w:type="dxa"/>
            <w:vAlign w:val="center"/>
          </w:tcPr>
          <w:p>
            <w:pPr>
              <w:pStyle w:val="单元格样式2"/>
            </w:pPr>
            <w:r>
              <w:t xml:space="preserve">资金节支率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罪犯改造效果</w:t>
            </w:r>
          </w:p>
        </w:tc>
        <w:tc>
          <w:tcPr>
            <w:tcW w:w="2891" w:type="dxa"/>
            <w:vAlign w:val="center"/>
          </w:tcPr>
          <w:p>
            <w:pPr>
              <w:pStyle w:val="单元格样式2"/>
            </w:pPr>
            <w:r>
              <w:t xml:space="preserve">罪犯改造效果</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长期实用性</w:t>
            </w:r>
          </w:p>
        </w:tc>
        <w:tc>
          <w:tcPr>
            <w:tcW w:w="2891" w:type="dxa"/>
            <w:vAlign w:val="center"/>
          </w:tcPr>
          <w:p>
            <w:pPr>
              <w:pStyle w:val="单元格样式2"/>
            </w:pPr>
            <w:r>
              <w:t xml:space="preserve">长期实用性</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满意度</w:t>
            </w:r>
          </w:p>
        </w:tc>
        <w:tc>
          <w:tcPr>
            <w:tcW w:w="2891" w:type="dxa"/>
            <w:vAlign w:val="center"/>
          </w:tcPr>
          <w:p>
            <w:pPr>
              <w:pStyle w:val="单元格样式2"/>
            </w:pPr>
            <w:r>
              <w:t xml:space="preserve">满意度</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5" w:name="_Toc_4_4_0000000016"/>
      <w:r>
        <w:rPr>
          <w:rFonts w:ascii="方正仿宋_GBK" w:eastAsia="方正仿宋_GBK" w:hAnsi="方正仿宋_GBK" w:cs="方正仿宋_GBK"/>
          <w:color w:val="000000"/>
          <w:sz w:val="28"/>
        </w:rPr>
        <w:t xml:space="preserve">13.犯人医疗费绩效目标表</w:t>
      </w:r>
      <w:bookmarkEnd w:id="15"/>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312003河北省正定县看守所</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13012326P00003410029H</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犯人医疗费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6.00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6.00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用于无人照顾的在押人员看病、药费、住院医疗费等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1.用于无人照顾的在押人员看病、药费、住院医疗费等</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完成率</w:t>
            </w:r>
          </w:p>
        </w:tc>
        <w:tc>
          <w:tcPr>
            <w:tcW w:w="2891" w:type="dxa"/>
            <w:vAlign w:val="center"/>
          </w:tcPr>
          <w:p>
            <w:pPr>
              <w:pStyle w:val="单元格样式2"/>
            </w:pPr>
            <w:r>
              <w:t xml:space="preserve">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专款专用率</w:t>
            </w:r>
          </w:p>
        </w:tc>
        <w:tc>
          <w:tcPr>
            <w:tcW w:w="2891" w:type="dxa"/>
            <w:vAlign w:val="center"/>
          </w:tcPr>
          <w:p>
            <w:pPr>
              <w:pStyle w:val="单元格样式2"/>
            </w:pPr>
            <w:r>
              <w:t xml:space="preserve">专款专用率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按时完成率</w:t>
            </w:r>
          </w:p>
        </w:tc>
        <w:tc>
          <w:tcPr>
            <w:tcW w:w="2891" w:type="dxa"/>
            <w:vAlign w:val="center"/>
          </w:tcPr>
          <w:p>
            <w:pPr>
              <w:pStyle w:val="单元格样式2"/>
            </w:pPr>
            <w:r>
              <w:t xml:space="preserve">按时完成率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预算</w:t>
            </w:r>
          </w:p>
        </w:tc>
        <w:tc>
          <w:tcPr>
            <w:tcW w:w="2891" w:type="dxa"/>
            <w:vAlign w:val="center"/>
          </w:tcPr>
          <w:p>
            <w:pPr>
              <w:pStyle w:val="单元格样式2"/>
            </w:pPr>
            <w:r>
              <w:t xml:space="preserve">预算</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资金节支率</w:t>
            </w:r>
          </w:p>
        </w:tc>
        <w:tc>
          <w:tcPr>
            <w:tcW w:w="2891" w:type="dxa"/>
            <w:vAlign w:val="center"/>
          </w:tcPr>
          <w:p>
            <w:pPr>
              <w:pStyle w:val="单元格样式2"/>
            </w:pPr>
            <w:r>
              <w:t xml:space="preserve">资金节支率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罪犯改造效果</w:t>
            </w:r>
          </w:p>
        </w:tc>
        <w:tc>
          <w:tcPr>
            <w:tcW w:w="2891" w:type="dxa"/>
            <w:vAlign w:val="center"/>
          </w:tcPr>
          <w:p>
            <w:pPr>
              <w:pStyle w:val="单元格样式2"/>
            </w:pPr>
            <w:r>
              <w:t xml:space="preserve">罪犯改造效果</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长期使用性</w:t>
            </w:r>
          </w:p>
        </w:tc>
        <w:tc>
          <w:tcPr>
            <w:tcW w:w="2891" w:type="dxa"/>
            <w:vAlign w:val="center"/>
          </w:tcPr>
          <w:p>
            <w:pPr>
              <w:pStyle w:val="单元格样式2"/>
            </w:pPr>
            <w:r>
              <w:t xml:space="preserve">长期使用性</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满意度</w:t>
            </w:r>
          </w:p>
        </w:tc>
        <w:tc>
          <w:tcPr>
            <w:tcW w:w="2891" w:type="dxa"/>
            <w:vAlign w:val="center"/>
          </w:tcPr>
          <w:p>
            <w:pPr>
              <w:pStyle w:val="单元格样式2"/>
            </w:pPr>
            <w:r>
              <w:t xml:space="preserve">满意度</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6" w:name="_Toc_4_4_0000000017"/>
      <w:r>
        <w:rPr>
          <w:rFonts w:ascii="方正仿宋_GBK" w:eastAsia="方正仿宋_GBK" w:hAnsi="方正仿宋_GBK" w:cs="方正仿宋_GBK"/>
          <w:color w:val="000000"/>
          <w:sz w:val="28"/>
        </w:rPr>
        <w:t xml:space="preserve">14.拘留所拘留工作经费绩效目标表</w:t>
      </w:r>
      <w:bookmarkEnd w:id="16"/>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312003河北省正定县看守所</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13012326P00003610007X</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拘留所拘留工作经费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5.00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5.00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拘留所日常拘留工作经费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1.拘留所日常拘留工作经费</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实际完成率</w:t>
            </w:r>
          </w:p>
        </w:tc>
        <w:tc>
          <w:tcPr>
            <w:tcW w:w="2891" w:type="dxa"/>
            <w:vAlign w:val="center"/>
          </w:tcPr>
          <w:p>
            <w:pPr>
              <w:pStyle w:val="单元格样式2"/>
            </w:pPr>
            <w:r>
              <w:t xml:space="preserve">实际完成率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资金使用</w:t>
            </w:r>
          </w:p>
        </w:tc>
        <w:tc>
          <w:tcPr>
            <w:tcW w:w="2891" w:type="dxa"/>
            <w:vAlign w:val="center"/>
          </w:tcPr>
          <w:p>
            <w:pPr>
              <w:pStyle w:val="单元格样式2"/>
            </w:pPr>
            <w:r>
              <w:t xml:space="preserve">资金使用</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完成及时率</w:t>
            </w:r>
          </w:p>
        </w:tc>
        <w:tc>
          <w:tcPr>
            <w:tcW w:w="2891" w:type="dxa"/>
            <w:vAlign w:val="center"/>
          </w:tcPr>
          <w:p>
            <w:pPr>
              <w:pStyle w:val="单元格样式2"/>
            </w:pPr>
            <w:r>
              <w:t xml:space="preserve">完成及时率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经费使用率</w:t>
            </w:r>
          </w:p>
        </w:tc>
        <w:tc>
          <w:tcPr>
            <w:tcW w:w="2891" w:type="dxa"/>
            <w:vAlign w:val="center"/>
          </w:tcPr>
          <w:p>
            <w:pPr>
              <w:pStyle w:val="单元格样式2"/>
            </w:pPr>
            <w:r>
              <w:t xml:space="preserve">经费使用率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成本利用率</w:t>
            </w:r>
          </w:p>
        </w:tc>
        <w:tc>
          <w:tcPr>
            <w:tcW w:w="2891" w:type="dxa"/>
            <w:vAlign w:val="center"/>
          </w:tcPr>
          <w:p>
            <w:pPr>
              <w:pStyle w:val="单元格样式2"/>
            </w:pPr>
            <w:r>
              <w:t xml:space="preserve">成本利用率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保障正常办公</w:t>
            </w:r>
          </w:p>
        </w:tc>
        <w:tc>
          <w:tcPr>
            <w:tcW w:w="2891" w:type="dxa"/>
            <w:vAlign w:val="center"/>
          </w:tcPr>
          <w:p>
            <w:pPr>
              <w:pStyle w:val="单元格样式2"/>
            </w:pPr>
            <w:r>
              <w:t xml:space="preserve">保障正常办公</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增强影响力</w:t>
            </w:r>
          </w:p>
        </w:tc>
        <w:tc>
          <w:tcPr>
            <w:tcW w:w="2891" w:type="dxa"/>
            <w:vAlign w:val="center"/>
          </w:tcPr>
          <w:p>
            <w:pPr>
              <w:pStyle w:val="单元格样式2"/>
            </w:pPr>
            <w:r>
              <w:t xml:space="preserve">增强影响力</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满意度</w:t>
            </w:r>
          </w:p>
        </w:tc>
        <w:tc>
          <w:tcPr>
            <w:tcW w:w="2891" w:type="dxa"/>
            <w:vAlign w:val="center"/>
          </w:tcPr>
          <w:p>
            <w:pPr>
              <w:pStyle w:val="单元格样式2"/>
            </w:pPr>
            <w:r>
              <w:t xml:space="preserve">满意度</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7" w:name="_Toc_4_4_0000000018"/>
      <w:r>
        <w:rPr>
          <w:rFonts w:ascii="方正仿宋_GBK" w:eastAsia="方正仿宋_GBK" w:hAnsi="方正仿宋_GBK" w:cs="方正仿宋_GBK"/>
          <w:color w:val="000000"/>
          <w:sz w:val="28"/>
        </w:rPr>
        <w:t xml:space="preserve">15.看守所电费、蒸汽费绩效目标表</w:t>
      </w:r>
      <w:bookmarkEnd w:id="17"/>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312003河北省正定县看守所</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13012326P00003410031G</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看守所电费、蒸汽费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61.42</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61.42</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用于看守所办公楼、食堂、监区及武警营区等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30%</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1.用于看守所办公楼、食堂、监区及武警营区等</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完成率</w:t>
            </w:r>
          </w:p>
        </w:tc>
        <w:tc>
          <w:tcPr>
            <w:tcW w:w="2891" w:type="dxa"/>
            <w:vAlign w:val="center"/>
          </w:tcPr>
          <w:p>
            <w:pPr>
              <w:pStyle w:val="单元格样式2"/>
            </w:pPr>
            <w:r>
              <w:t xml:space="preserve">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质量指标</w:t>
            </w:r>
          </w:p>
        </w:tc>
        <w:tc>
          <w:tcPr>
            <w:tcW w:w="2891" w:type="dxa"/>
            <w:vAlign w:val="center"/>
          </w:tcPr>
          <w:p>
            <w:pPr>
              <w:pStyle w:val="单元格样式2"/>
            </w:pPr>
            <w:r>
              <w:t xml:space="preserve">质量指标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及时率</w:t>
            </w:r>
          </w:p>
        </w:tc>
        <w:tc>
          <w:tcPr>
            <w:tcW w:w="2891" w:type="dxa"/>
            <w:vAlign w:val="center"/>
          </w:tcPr>
          <w:p>
            <w:pPr>
              <w:pStyle w:val="单元格样式2"/>
            </w:pPr>
            <w:r>
              <w:t xml:space="preserve">及时率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成本控制</w:t>
            </w:r>
          </w:p>
        </w:tc>
        <w:tc>
          <w:tcPr>
            <w:tcW w:w="2891" w:type="dxa"/>
            <w:vAlign w:val="center"/>
          </w:tcPr>
          <w:p>
            <w:pPr>
              <w:pStyle w:val="单元格样式2"/>
            </w:pPr>
            <w:r>
              <w:t xml:space="preserve">成本控制</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资金节支率</w:t>
            </w:r>
          </w:p>
        </w:tc>
        <w:tc>
          <w:tcPr>
            <w:tcW w:w="2891" w:type="dxa"/>
            <w:vAlign w:val="center"/>
          </w:tcPr>
          <w:p>
            <w:pPr>
              <w:pStyle w:val="单元格样式2"/>
            </w:pPr>
            <w:r>
              <w:t xml:space="preserve">资金节支率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社会影响度</w:t>
            </w:r>
          </w:p>
        </w:tc>
        <w:tc>
          <w:tcPr>
            <w:tcW w:w="2891" w:type="dxa"/>
            <w:vAlign w:val="center"/>
          </w:tcPr>
          <w:p>
            <w:pPr>
              <w:pStyle w:val="单元格样式2"/>
            </w:pPr>
            <w:r>
              <w:t xml:space="preserve">社会影响度</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长期使用性</w:t>
            </w:r>
          </w:p>
        </w:tc>
        <w:tc>
          <w:tcPr>
            <w:tcW w:w="2891" w:type="dxa"/>
            <w:vAlign w:val="center"/>
          </w:tcPr>
          <w:p>
            <w:pPr>
              <w:pStyle w:val="单元格样式2"/>
            </w:pPr>
            <w:r>
              <w:t xml:space="preserve">长期使用性</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满意度</w:t>
            </w:r>
          </w:p>
        </w:tc>
        <w:tc>
          <w:tcPr>
            <w:tcW w:w="2891" w:type="dxa"/>
            <w:vAlign w:val="center"/>
          </w:tcPr>
          <w:p>
            <w:pPr>
              <w:pStyle w:val="单元格样式2"/>
            </w:pPr>
            <w:r>
              <w:t xml:space="preserve">满意度</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8" w:name="_Toc_4_4_0000000019"/>
      <w:r>
        <w:rPr>
          <w:rFonts w:ascii="方正仿宋_GBK" w:eastAsia="方正仿宋_GBK" w:hAnsi="方正仿宋_GBK" w:cs="方正仿宋_GBK"/>
          <w:color w:val="000000"/>
          <w:sz w:val="28"/>
        </w:rPr>
        <w:t xml:space="preserve">16.看守所日常维修维护费绩效目标表</w:t>
      </w:r>
      <w:bookmarkEnd w:id="18"/>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312003河北省正定县看守所</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13012326P00003410033P</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看守所日常维修维护费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2.00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2.00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用于看守所办公楼、食堂、监区等日常维修维护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1.用于办公楼、食堂、监区等维修维护费用</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完成率</w:t>
            </w:r>
          </w:p>
        </w:tc>
        <w:tc>
          <w:tcPr>
            <w:tcW w:w="2891" w:type="dxa"/>
            <w:vAlign w:val="center"/>
          </w:tcPr>
          <w:p>
            <w:pPr>
              <w:pStyle w:val="单元格样式2"/>
            </w:pPr>
            <w:r>
              <w:t xml:space="preserve">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质量指标</w:t>
            </w:r>
          </w:p>
        </w:tc>
        <w:tc>
          <w:tcPr>
            <w:tcW w:w="2891" w:type="dxa"/>
            <w:vAlign w:val="center"/>
          </w:tcPr>
          <w:p>
            <w:pPr>
              <w:pStyle w:val="单元格样式2"/>
            </w:pPr>
            <w:r>
              <w:t xml:space="preserve">质量指标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及时率</w:t>
            </w:r>
          </w:p>
        </w:tc>
        <w:tc>
          <w:tcPr>
            <w:tcW w:w="2891" w:type="dxa"/>
            <w:vAlign w:val="center"/>
          </w:tcPr>
          <w:p>
            <w:pPr>
              <w:pStyle w:val="单元格样式2"/>
            </w:pPr>
            <w:r>
              <w:t xml:space="preserve">及时率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成本控制</w:t>
            </w:r>
          </w:p>
        </w:tc>
        <w:tc>
          <w:tcPr>
            <w:tcW w:w="2891" w:type="dxa"/>
            <w:vAlign w:val="center"/>
          </w:tcPr>
          <w:p>
            <w:pPr>
              <w:pStyle w:val="单元格样式2"/>
            </w:pPr>
            <w:r>
              <w:t xml:space="preserve">成本控制</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资金节支率</w:t>
            </w:r>
          </w:p>
        </w:tc>
        <w:tc>
          <w:tcPr>
            <w:tcW w:w="2891" w:type="dxa"/>
            <w:vAlign w:val="center"/>
          </w:tcPr>
          <w:p>
            <w:pPr>
              <w:pStyle w:val="单元格样式2"/>
            </w:pPr>
            <w:r>
              <w:t xml:space="preserve">资金节支率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社会影响度</w:t>
            </w:r>
          </w:p>
        </w:tc>
        <w:tc>
          <w:tcPr>
            <w:tcW w:w="2891" w:type="dxa"/>
            <w:vAlign w:val="center"/>
          </w:tcPr>
          <w:p>
            <w:pPr>
              <w:pStyle w:val="单元格样式2"/>
            </w:pPr>
            <w:r>
              <w:t xml:space="preserve">社会影响度</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长期使用性</w:t>
            </w:r>
          </w:p>
        </w:tc>
        <w:tc>
          <w:tcPr>
            <w:tcW w:w="2891" w:type="dxa"/>
            <w:vAlign w:val="center"/>
          </w:tcPr>
          <w:p>
            <w:pPr>
              <w:pStyle w:val="单元格样式2"/>
            </w:pPr>
            <w:r>
              <w:t xml:space="preserve">长期使用性</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19" w:name="_Toc_4_4_0000000020"/>
      <w:r>
        <w:rPr>
          <w:rFonts w:ascii="方正仿宋_GBK" w:eastAsia="方正仿宋_GBK" w:hAnsi="方正仿宋_GBK" w:cs="方正仿宋_GBK"/>
          <w:color w:val="000000"/>
          <w:sz w:val="28"/>
        </w:rPr>
        <w:t xml:space="preserve">17.看守所水费、电费、蒸汽费绩效目标表</w:t>
      </w:r>
      <w:bookmarkEnd w:id="19"/>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312003河北省正定县看守所</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13012326P00003410028X</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看守所水费、电费、蒸汽费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3.42</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3.42</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看守所办公楼、食堂、监区、武警营区等用电</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100%</w:t>
            </w:r>
          </w:p>
        </w:tc>
        <w:tc>
          <w:tcPr>
            <w:tcW w:w="1587" w:type="dxa"/>
            <w:vAlign w:val="center"/>
          </w:tcPr>
          <w:p>
            <w:pPr>
              <w:pStyle w:val="单元格样式3"/>
            </w:pPr>
            <w:r>
              <w:t xml:space="preserve">100%</w:t>
            </w:r>
          </w:p>
        </w:tc>
        <w:tc>
          <w:tcPr>
            <w:tcW w:w="1304" w:type="dxa"/>
            <w:vAlign w:val="center"/>
          </w:tcPr>
          <w:p>
            <w:pPr>
              <w:pStyle w:val="单元格样式3"/>
            </w:pPr>
            <w:r>
              <w:t xml:space="preserve">100%</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1.看守所水费、电费、蒸汽费</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完成率</w:t>
            </w:r>
          </w:p>
        </w:tc>
        <w:tc>
          <w:tcPr>
            <w:tcW w:w="2891" w:type="dxa"/>
            <w:vAlign w:val="center"/>
          </w:tcPr>
          <w:p>
            <w:pPr>
              <w:pStyle w:val="单元格样式2"/>
            </w:pPr>
            <w:r>
              <w:t xml:space="preserve">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专款专用率</w:t>
            </w:r>
          </w:p>
        </w:tc>
        <w:tc>
          <w:tcPr>
            <w:tcW w:w="2891" w:type="dxa"/>
            <w:vAlign w:val="center"/>
          </w:tcPr>
          <w:p>
            <w:pPr>
              <w:pStyle w:val="单元格样式2"/>
            </w:pPr>
            <w:r>
              <w:t xml:space="preserve">专款专用率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按时完成率</w:t>
            </w:r>
          </w:p>
        </w:tc>
        <w:tc>
          <w:tcPr>
            <w:tcW w:w="2891" w:type="dxa"/>
            <w:vAlign w:val="center"/>
          </w:tcPr>
          <w:p>
            <w:pPr>
              <w:pStyle w:val="单元格样式2"/>
            </w:pPr>
            <w:r>
              <w:t xml:space="preserve">按时完成率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预算</w:t>
            </w:r>
          </w:p>
        </w:tc>
        <w:tc>
          <w:tcPr>
            <w:tcW w:w="2891" w:type="dxa"/>
            <w:vAlign w:val="center"/>
          </w:tcPr>
          <w:p>
            <w:pPr>
              <w:pStyle w:val="单元格样式2"/>
            </w:pPr>
            <w:r>
              <w:t xml:space="preserve">预算</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资金节支率</w:t>
            </w:r>
          </w:p>
        </w:tc>
        <w:tc>
          <w:tcPr>
            <w:tcW w:w="2891" w:type="dxa"/>
            <w:vAlign w:val="center"/>
          </w:tcPr>
          <w:p>
            <w:pPr>
              <w:pStyle w:val="单元格样式2"/>
            </w:pPr>
            <w:r>
              <w:t xml:space="preserve">资金节支率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罪犯改造效果</w:t>
            </w:r>
          </w:p>
        </w:tc>
        <w:tc>
          <w:tcPr>
            <w:tcW w:w="2891" w:type="dxa"/>
            <w:vAlign w:val="center"/>
          </w:tcPr>
          <w:p>
            <w:pPr>
              <w:pStyle w:val="单元格样式2"/>
            </w:pPr>
            <w:r>
              <w:t xml:space="preserve">罪犯改造效果</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生态效益指标</w:t>
            </w:r>
          </w:p>
        </w:tc>
        <w:tc>
          <w:tcPr>
            <w:tcW w:w="2891" w:type="dxa"/>
            <w:vAlign w:val="center"/>
          </w:tcPr>
          <w:p>
            <w:pPr>
              <w:pStyle w:val="单元格样式2"/>
            </w:pPr>
            <w:r>
              <w:t xml:space="preserve">生态效益指标</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持续服务率</w:t>
            </w:r>
          </w:p>
        </w:tc>
        <w:tc>
          <w:tcPr>
            <w:tcW w:w="2891" w:type="dxa"/>
            <w:vAlign w:val="center"/>
          </w:tcPr>
          <w:p>
            <w:pPr>
              <w:pStyle w:val="单元格样式2"/>
            </w:pPr>
            <w:r>
              <w:t xml:space="preserve">持续服务率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满意度</w:t>
            </w:r>
          </w:p>
        </w:tc>
        <w:tc>
          <w:tcPr>
            <w:tcW w:w="2891" w:type="dxa"/>
            <w:vAlign w:val="center"/>
          </w:tcPr>
          <w:p>
            <w:pPr>
              <w:pStyle w:val="单元格样式2"/>
            </w:pPr>
            <w:r>
              <w:t xml:space="preserve">满意度</w:t>
            </w:r>
          </w:p>
        </w:tc>
        <w:tc>
          <w:tcPr>
            <w:tcW w:w="1276" w:type="dxa"/>
            <w:vAlign w:val="center"/>
          </w:tcPr>
          <w:p>
            <w:pPr>
              <w:pStyle w:val="单元格样式2"/>
            </w:pPr>
            <w:r>
              <w:t xml:space="preserve">≥95百分比</w:t>
            </w:r>
          </w:p>
        </w:tc>
        <w:tc>
          <w:tcPr>
            <w:tcW w:w="1843" w:type="dxa"/>
            <w:vAlign w:val="center"/>
          </w:tcPr>
          <w:p>
            <w:pPr>
              <w:pStyle w:val="单元格样式2"/>
            </w:pPr>
            <w:r>
              <w:t xml:space="preserve">看守所经费开支范围和管理办法</w:t>
            </w:r>
          </w:p>
        </w:tc>
      </w:tr>
    </w:tbl>
    <w:p>
      <w:pPr>
        <w:sectPr>
          <w:type w:val="nextPage"/>
          <w:pgSz w:w="11900" w:h="16840" w:orient="portrait"/>
          <w:pgMar w:top="1984" w:right="1304" w:bottom="1134" w:left="1304" w:header="720" w:footer="720" w:gutter="0"/>
        </w:sectPr>
      </w:pPr>
    </w:p>
    <w:p>
      <w:pPr>
        <w:spacing w:before="0" w:after="0" w:line="240" w:lineRule="auto"/>
        <w:ind w:firstLine="0"/>
        <w:jc w:val="center"/>
        <w:outlineLvl w:val="9"/>
      </w:pPr>
      <w:r>
        <w:rPr>
          <w:rFonts w:ascii="方正仿宋_GBK" w:eastAsia="方正仿宋_GBK" w:hAnsi="方正仿宋_GBK" w:cs="方正仿宋_GBK"/>
          <w:color w:val="000000"/>
          <w:sz w:val="28"/>
        </w:rPr>
        <w:t xml:space="preserve"> </w:t>
      </w:r>
    </w:p>
    <w:p>
      <w:pPr>
        <w:spacing w:before="0" w:after="0"/>
        <w:ind w:firstLine="560"/>
        <w:jc w:val="left"/>
        <w:outlineLvl w:val="3"/>
      </w:pPr>
      <w:bookmarkStart w:id="20" w:name="_Toc_4_4_0000000021"/>
      <w:r>
        <w:rPr>
          <w:rFonts w:ascii="方正仿宋_GBK" w:eastAsia="方正仿宋_GBK" w:hAnsi="方正仿宋_GBK" w:cs="方正仿宋_GBK"/>
          <w:color w:val="000000"/>
          <w:sz w:val="28"/>
        </w:rPr>
        <w:t xml:space="preserve">18.在押人员识别服经费绩效目标表</w:t>
      </w:r>
      <w:bookmarkEnd w:id="20"/>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1276"/>
        <w:gridCol w:w="1332"/>
        <w:gridCol w:w="1587"/>
        <w:gridCol w:w="1304"/>
        <w:gridCol w:w="1276"/>
        <w:gridCol w:w="1843"/>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8051" w:type="dxa"/>
            <w:gridSpan w:val="6"/>
            <w:tcBorders>
              <w:top w:val="single" w:sz="6" w:space="0" w:color="FFFFFF"/>
              <w:left w:val="single" w:sz="6" w:space="0" w:color="FFFFFF"/>
              <w:right w:val="single" w:sz="6" w:space="0" w:color="FFFFFF"/>
            </w:tcBorders>
            <w:vAlign w:val="center"/>
          </w:tcPr>
          <w:p>
            <w:pPr>
              <w:pStyle w:val="单元格样式5"/>
            </w:pPr>
            <w:r>
              <w:t xml:space="preserve">312003河北省正定县看守所</w:t>
            </w:r>
          </w:p>
        </w:tc>
        <w:tc>
          <w:tcPr>
            <w:tcW w:w="1843" w:type="dxa"/>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2608" w:type="dxa"/>
            <w:gridSpan w:val="2"/>
            <w:vAlign w:val="center"/>
          </w:tcPr>
          <w:p>
            <w:pPr>
              <w:pStyle w:val="单元格样式2"/>
            </w:pPr>
            <w:r>
              <w:t xml:space="preserve">13012326P000034100324</w:t>
            </w:r>
          </w:p>
        </w:tc>
        <w:tc>
          <w:tcPr>
            <w:tcW w:w="1587" w:type="dxa"/>
            <w:vAlign w:val="center"/>
          </w:tcPr>
          <w:p>
            <w:pPr>
              <w:pStyle w:val="单元格样式1"/>
            </w:pPr>
            <w:r>
              <w:t xml:space="preserve">项目名称</w:t>
            </w:r>
          </w:p>
        </w:tc>
        <w:tc>
          <w:tcPr>
            <w:tcW w:w="4423" w:type="dxa"/>
            <w:gridSpan w:val="3"/>
            <w:vAlign w:val="center"/>
          </w:tcPr>
          <w:p>
            <w:pPr>
              <w:pStyle w:val="单元格样式2"/>
            </w:pPr>
            <w:r>
              <w:t xml:space="preserve">在押人员识别服经费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1276" w:type="dxa"/>
            <w:vAlign w:val="center"/>
          </w:tcPr>
          <w:p>
            <w:pPr>
              <w:pStyle w:val="单元格样式1"/>
            </w:pPr>
            <w:r>
              <w:t xml:space="preserve">预算数</w:t>
            </w:r>
          </w:p>
        </w:tc>
        <w:tc>
          <w:tcPr>
            <w:tcW w:w="1332" w:type="dxa"/>
            <w:vAlign w:val="center"/>
          </w:tcPr>
          <w:p>
            <w:pPr>
              <w:pStyle w:val="单元格样式2"/>
            </w:pPr>
            <w:r>
              <w:t xml:space="preserve">7.20</w:t>
            </w:r>
          </w:p>
        </w:tc>
        <w:tc>
          <w:tcPr>
            <w:tcW w:w="1587" w:type="dxa"/>
            <w:vAlign w:val="center"/>
          </w:tcPr>
          <w:p>
            <w:pPr>
              <w:pStyle w:val="单元格样式1"/>
            </w:pPr>
            <w:r>
              <w:t xml:space="preserve">其中：财政    资金</w:t>
            </w:r>
          </w:p>
        </w:tc>
        <w:tc>
          <w:tcPr>
            <w:tcW w:w="1304" w:type="dxa"/>
            <w:vAlign w:val="center"/>
          </w:tcPr>
          <w:p>
            <w:pPr>
              <w:pStyle w:val="单元格样式2"/>
            </w:pPr>
            <w:r>
              <w:t xml:space="preserve">7.20</w:t>
            </w:r>
          </w:p>
        </w:tc>
        <w:tc>
          <w:tcPr>
            <w:tcW w:w="1276" w:type="dxa"/>
            <w:vAlign w:val="center"/>
          </w:tcPr>
          <w:p>
            <w:pPr>
              <w:pStyle w:val="单元格样式1"/>
            </w:pPr>
            <w:r>
              <w:t xml:space="preserve">其他资金</w:t>
            </w:r>
          </w:p>
        </w:tc>
        <w:tc>
          <w:tcPr>
            <w:tcW w:w="1843"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8618" w:type="dxa"/>
            <w:gridSpan w:val="6"/>
            <w:vAlign w:val="center"/>
          </w:tcPr>
          <w:p>
            <w:pPr>
              <w:pStyle w:val="单元格样式2"/>
            </w:pPr>
            <w:r>
              <w:t xml:space="preserve">购买在押人员被褥、识别服、一次性生活用品等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2608" w:type="dxa"/>
            <w:gridSpan w:val="2"/>
            <w:vAlign w:val="center"/>
          </w:tcPr>
          <w:p>
            <w:pPr>
              <w:pStyle w:val="单元格样式1"/>
            </w:pPr>
            <w:r>
              <w:t xml:space="preserve">3月底</w:t>
            </w:r>
          </w:p>
        </w:tc>
        <w:tc>
          <w:tcPr>
            <w:tcW w:w="1587" w:type="dxa"/>
            <w:vAlign w:val="center"/>
          </w:tcPr>
          <w:p>
            <w:pPr>
              <w:pStyle w:val="单元格样式1"/>
            </w:pPr>
            <w:r>
              <w:t xml:space="preserve">6月底</w:t>
            </w:r>
          </w:p>
        </w:tc>
        <w:tc>
          <w:tcPr>
            <w:tcW w:w="1304" w:type="dxa"/>
            <w:vAlign w:val="center"/>
          </w:tcPr>
          <w:p>
            <w:pPr>
              <w:pStyle w:val="单元格样式1"/>
            </w:pPr>
            <w:r>
              <w:t xml:space="preserve">10月底</w:t>
            </w:r>
          </w:p>
        </w:tc>
        <w:tc>
          <w:tcPr>
            <w:tcW w:w="3119"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2608" w:type="dxa"/>
            <w:gridSpan w:val="2"/>
            <w:vAlign w:val="center"/>
          </w:tcPr>
          <w:p>
            <w:pPr>
              <w:pStyle w:val="单元格样式3"/>
            </w:pPr>
            <w:r>
              <w:t xml:space="preserve">25%</w:t>
            </w:r>
          </w:p>
        </w:tc>
        <w:tc>
          <w:tcPr>
            <w:tcW w:w="1587" w:type="dxa"/>
            <w:vAlign w:val="center"/>
          </w:tcPr>
          <w:p>
            <w:pPr>
              <w:pStyle w:val="单元格样式3"/>
            </w:pPr>
            <w:r>
              <w:t xml:space="preserve">50%</w:t>
            </w:r>
          </w:p>
        </w:tc>
        <w:tc>
          <w:tcPr>
            <w:tcW w:w="1304" w:type="dxa"/>
            <w:vAlign w:val="center"/>
          </w:tcPr>
          <w:p>
            <w:pPr>
              <w:pStyle w:val="单元格样式3"/>
            </w:pPr>
            <w:r>
              <w:t xml:space="preserve">75%</w:t>
            </w:r>
          </w:p>
        </w:tc>
        <w:tc>
          <w:tcPr>
            <w:tcW w:w="3119"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8618" w:type="dxa"/>
            <w:gridSpan w:val="6"/>
            <w:vAlign w:val="center"/>
          </w:tcPr>
          <w:p>
            <w:pPr>
              <w:pStyle w:val="单元格样式2"/>
            </w:pPr>
            <w:r>
              <w:t xml:space="preserve">1.购买在押人员被褥、识别服、一次性生活用品等</w:t>
            </w:r>
          </w:p>
        </w:tc>
      </w:tr>
    </w:tbl>
    <w:p>
      <w:pPr>
        <w:spacing w:before="0" w:after="0" w:line="2" w:lineRule="exact"/>
        <w:ind w:firstLine="0"/>
        <w:jc w:val="center"/>
        <w:outlineLvl w:val="9"/>
      </w:pPr>
      <w:r>
        <w:rPr>
          <w:rFonts w:ascii="方正书宋_GBK" w:eastAsia="方正书宋_GBK" w:hAnsi="方正书宋_GBK" w:cs="方正书宋_GBK"/>
          <w:color w:val="000000"/>
          <w:sz w:val="21"/>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1276"/>
        <w:gridCol w:w="1332"/>
        <w:gridCol w:w="2891"/>
        <w:gridCol w:w="1276"/>
        <w:gridCol w:w="1843"/>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1276" w:type="dxa"/>
            <w:vAlign w:val="center"/>
          </w:tcPr>
          <w:p>
            <w:pPr>
              <w:pStyle w:val="单元格样式1"/>
            </w:pPr>
            <w:r>
              <w:t xml:space="preserve">二级指标</w:t>
            </w:r>
          </w:p>
        </w:tc>
        <w:tc>
          <w:tcPr>
            <w:tcW w:w="1332" w:type="dxa"/>
            <w:vAlign w:val="center"/>
          </w:tcPr>
          <w:p>
            <w:pPr>
              <w:pStyle w:val="单元格样式1"/>
            </w:pPr>
            <w:r>
              <w:t xml:space="preserve">三级指标</w:t>
            </w:r>
          </w:p>
        </w:tc>
        <w:tc>
          <w:tcPr>
            <w:tcW w:w="2891" w:type="dxa"/>
            <w:vAlign w:val="center"/>
          </w:tcPr>
          <w:p>
            <w:pPr>
              <w:pStyle w:val="单元格样式1"/>
            </w:pPr>
            <w:r>
              <w:t xml:space="preserve">绩效指标描述</w:t>
            </w:r>
          </w:p>
        </w:tc>
        <w:tc>
          <w:tcPr>
            <w:tcW w:w="1276" w:type="dxa"/>
            <w:vAlign w:val="center"/>
          </w:tcPr>
          <w:p>
            <w:pPr>
              <w:pStyle w:val="单元格样式1"/>
            </w:pPr>
            <w:r>
              <w:t xml:space="preserve">指标值</w:t>
            </w:r>
          </w:p>
        </w:tc>
        <w:tc>
          <w:tcPr>
            <w:tcW w:w="1843" w:type="dxa"/>
            <w:vAlign w:val="center"/>
          </w:tcPr>
          <w:p>
            <w:pPr>
              <w:pStyle w:val="单元格样式1"/>
            </w:pPr>
            <w:r>
              <w:t xml:space="preserve">指标值确定依据</w:t>
            </w:r>
          </w:p>
        </w:tc>
      </w:tr>
      <w:tr>
        <w:tblPrEx>
          <w:jc w:val="center"/>
          <w:tblLayout w:type="fixed"/>
        </w:tblPrEx>
        <w:trPr>
          <w:trHeight w:val="369"/>
          <w:jc w:val="center"/>
        </w:trPr>
        <w:tc>
          <w:tcPr>
            <w:tcW w:w="1276" w:type="dxa"/>
            <w:vMerge w:val="restart"/>
            <w:vAlign w:val="center"/>
          </w:tcPr>
          <w:p>
            <w:pPr>
              <w:pStyle w:val="单元格样式3"/>
            </w:pPr>
            <w:r>
              <w:t xml:space="preserve">产出指标</w:t>
            </w:r>
          </w:p>
        </w:tc>
        <w:tc>
          <w:tcPr>
            <w:tcW w:w="1276" w:type="dxa"/>
            <w:vAlign w:val="center"/>
          </w:tcPr>
          <w:p>
            <w:pPr>
              <w:pStyle w:val="单元格样式2"/>
            </w:pPr>
            <w:r>
              <w:t xml:space="preserve">数量指标</w:t>
            </w:r>
          </w:p>
        </w:tc>
        <w:tc>
          <w:tcPr>
            <w:tcW w:w="1332" w:type="dxa"/>
            <w:vAlign w:val="center"/>
          </w:tcPr>
          <w:p>
            <w:pPr>
              <w:pStyle w:val="单元格样式2"/>
            </w:pPr>
            <w:r>
              <w:t xml:space="preserve">完成率</w:t>
            </w:r>
          </w:p>
        </w:tc>
        <w:tc>
          <w:tcPr>
            <w:tcW w:w="2891" w:type="dxa"/>
            <w:vAlign w:val="center"/>
          </w:tcPr>
          <w:p>
            <w:pPr>
              <w:pStyle w:val="单元格样式2"/>
            </w:pPr>
            <w:r>
              <w:t xml:space="preserve">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质量指标</w:t>
            </w:r>
          </w:p>
        </w:tc>
        <w:tc>
          <w:tcPr>
            <w:tcW w:w="1332" w:type="dxa"/>
            <w:vAlign w:val="center"/>
          </w:tcPr>
          <w:p>
            <w:pPr>
              <w:pStyle w:val="单元格样式2"/>
            </w:pPr>
            <w:r>
              <w:t xml:space="preserve">专款专用率</w:t>
            </w:r>
          </w:p>
          <w:p>
            <w:pPr>
              <w:pStyle w:val="单元格样式2"/>
            </w:pPr>
          </w:p>
        </w:tc>
        <w:tc>
          <w:tcPr>
            <w:tcW w:w="2891" w:type="dxa"/>
            <w:vAlign w:val="center"/>
          </w:tcPr>
          <w:p>
            <w:pPr>
              <w:pStyle w:val="单元格样式2"/>
            </w:pPr>
            <w:r>
              <w:t xml:space="preserve">专款专用率</w:t>
            </w:r>
          </w:p>
          <w:p>
            <w:pPr>
              <w:pStyle w:val="单元格样式2"/>
            </w:pP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时效指标</w:t>
            </w:r>
          </w:p>
        </w:tc>
        <w:tc>
          <w:tcPr>
            <w:tcW w:w="1332" w:type="dxa"/>
            <w:vAlign w:val="center"/>
          </w:tcPr>
          <w:p>
            <w:pPr>
              <w:pStyle w:val="单元格样式2"/>
            </w:pPr>
            <w:r>
              <w:t xml:space="preserve">完成率</w:t>
            </w:r>
          </w:p>
        </w:tc>
        <w:tc>
          <w:tcPr>
            <w:tcW w:w="2891" w:type="dxa"/>
            <w:vAlign w:val="center"/>
          </w:tcPr>
          <w:p>
            <w:pPr>
              <w:pStyle w:val="单元格样式2"/>
            </w:pPr>
            <w:r>
              <w:t xml:space="preserve">完成率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成本指标</w:t>
            </w:r>
          </w:p>
        </w:tc>
        <w:tc>
          <w:tcPr>
            <w:tcW w:w="1332" w:type="dxa"/>
            <w:vAlign w:val="center"/>
          </w:tcPr>
          <w:p>
            <w:pPr>
              <w:pStyle w:val="单元格样式2"/>
            </w:pPr>
            <w:r>
              <w:t xml:space="preserve">节资率</w:t>
            </w:r>
          </w:p>
        </w:tc>
        <w:tc>
          <w:tcPr>
            <w:tcW w:w="2891" w:type="dxa"/>
            <w:vAlign w:val="center"/>
          </w:tcPr>
          <w:p>
            <w:pPr>
              <w:pStyle w:val="单元格样式2"/>
            </w:pPr>
            <w:r>
              <w:t xml:space="preserve">节资率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restart"/>
            <w:vAlign w:val="center"/>
          </w:tcPr>
          <w:p>
            <w:pPr>
              <w:pStyle w:val="单元格样式3"/>
            </w:pPr>
            <w:r>
              <w:t xml:space="preserve">效益指标</w:t>
            </w:r>
          </w:p>
        </w:tc>
        <w:tc>
          <w:tcPr>
            <w:tcW w:w="1276" w:type="dxa"/>
            <w:vAlign w:val="center"/>
          </w:tcPr>
          <w:p>
            <w:pPr>
              <w:pStyle w:val="单元格样式2"/>
            </w:pPr>
            <w:r>
              <w:t xml:space="preserve">经济效益指标</w:t>
            </w:r>
          </w:p>
        </w:tc>
        <w:tc>
          <w:tcPr>
            <w:tcW w:w="1332" w:type="dxa"/>
            <w:vAlign w:val="center"/>
          </w:tcPr>
          <w:p>
            <w:pPr>
              <w:pStyle w:val="单元格样式2"/>
            </w:pPr>
            <w:r>
              <w:t xml:space="preserve">资金节支率</w:t>
            </w:r>
          </w:p>
        </w:tc>
        <w:tc>
          <w:tcPr>
            <w:tcW w:w="2891" w:type="dxa"/>
            <w:vAlign w:val="center"/>
          </w:tcPr>
          <w:p>
            <w:pPr>
              <w:pStyle w:val="单元格样式2"/>
            </w:pPr>
            <w:r>
              <w:t xml:space="preserve">资金节支率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社会效益指标</w:t>
            </w:r>
          </w:p>
        </w:tc>
        <w:tc>
          <w:tcPr>
            <w:tcW w:w="1332" w:type="dxa"/>
            <w:vAlign w:val="center"/>
          </w:tcPr>
          <w:p>
            <w:pPr>
              <w:pStyle w:val="单元格样式2"/>
            </w:pPr>
            <w:r>
              <w:t xml:space="preserve">社会影响度</w:t>
            </w:r>
          </w:p>
        </w:tc>
        <w:tc>
          <w:tcPr>
            <w:tcW w:w="2891" w:type="dxa"/>
            <w:vAlign w:val="center"/>
          </w:tcPr>
          <w:p>
            <w:pPr>
              <w:pStyle w:val="单元格样式2"/>
            </w:pPr>
            <w:r>
              <w:t xml:space="preserve">社会影响度</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生态效益指标</w:t>
            </w:r>
          </w:p>
        </w:tc>
        <w:tc>
          <w:tcPr>
            <w:tcW w:w="1332" w:type="dxa"/>
            <w:vAlign w:val="center"/>
          </w:tcPr>
          <w:p>
            <w:pPr>
              <w:pStyle w:val="单元格样式2"/>
            </w:pPr>
            <w:r>
              <w:t xml:space="preserve">生态影响</w:t>
            </w:r>
          </w:p>
        </w:tc>
        <w:tc>
          <w:tcPr>
            <w:tcW w:w="2891" w:type="dxa"/>
            <w:vAlign w:val="center"/>
          </w:tcPr>
          <w:p>
            <w:pPr>
              <w:pStyle w:val="单元格样式2"/>
            </w:pPr>
            <w:r>
              <w:t xml:space="preserve">生态影响</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Merge/>
            <w:vAlign w:val="center"/>
          </w:tcPr>
          <w:p/>
        </w:tc>
        <w:tc>
          <w:tcPr>
            <w:tcW w:w="1276" w:type="dxa"/>
            <w:vAlign w:val="center"/>
          </w:tcPr>
          <w:p>
            <w:pPr>
              <w:pStyle w:val="单元格样式2"/>
            </w:pPr>
            <w:r>
              <w:t xml:space="preserve">可持续影响指标</w:t>
            </w:r>
          </w:p>
        </w:tc>
        <w:tc>
          <w:tcPr>
            <w:tcW w:w="1332" w:type="dxa"/>
            <w:vAlign w:val="center"/>
          </w:tcPr>
          <w:p>
            <w:pPr>
              <w:pStyle w:val="单元格样式2"/>
            </w:pPr>
            <w:r>
              <w:t xml:space="preserve">监管队伍形象</w:t>
            </w:r>
          </w:p>
        </w:tc>
        <w:tc>
          <w:tcPr>
            <w:tcW w:w="2891" w:type="dxa"/>
            <w:vAlign w:val="center"/>
          </w:tcPr>
          <w:p>
            <w:pPr>
              <w:pStyle w:val="单元格样式2"/>
            </w:pPr>
            <w:r>
              <w:t xml:space="preserve">监管队伍形象</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r>
        <w:tblPrEx>
          <w:jc w:val="center"/>
          <w:tblLayout w:type="fixed"/>
        </w:tblPrEx>
        <w:trPr>
          <w:trHeight w:val="369"/>
          <w:jc w:val="center"/>
        </w:trPr>
        <w:tc>
          <w:tcPr>
            <w:tcW w:w="1276" w:type="dxa"/>
            <w:vAlign w:val="center"/>
          </w:tcPr>
          <w:p>
            <w:pPr>
              <w:pStyle w:val="单元格样式3"/>
            </w:pPr>
            <w:r>
              <w:t xml:space="preserve">满意度指标</w:t>
            </w:r>
          </w:p>
        </w:tc>
        <w:tc>
          <w:tcPr>
            <w:tcW w:w="1276" w:type="dxa"/>
            <w:vAlign w:val="center"/>
          </w:tcPr>
          <w:p>
            <w:pPr>
              <w:pStyle w:val="单元格样式2"/>
            </w:pPr>
            <w:r>
              <w:t xml:space="preserve">服务对象满意度指标</w:t>
            </w:r>
          </w:p>
        </w:tc>
        <w:tc>
          <w:tcPr>
            <w:tcW w:w="1332" w:type="dxa"/>
            <w:vAlign w:val="center"/>
          </w:tcPr>
          <w:p>
            <w:pPr>
              <w:pStyle w:val="单元格样式2"/>
            </w:pPr>
            <w:r>
              <w:t xml:space="preserve">满意率</w:t>
            </w:r>
          </w:p>
        </w:tc>
        <w:tc>
          <w:tcPr>
            <w:tcW w:w="2891" w:type="dxa"/>
            <w:vAlign w:val="center"/>
          </w:tcPr>
          <w:p>
            <w:pPr>
              <w:pStyle w:val="单元格样式2"/>
            </w:pPr>
            <w:r>
              <w:t xml:space="preserve">满意率</w:t>
            </w:r>
          </w:p>
        </w:tc>
        <w:tc>
          <w:tcPr>
            <w:tcW w:w="1276" w:type="dxa"/>
            <w:vAlign w:val="center"/>
          </w:tcPr>
          <w:p>
            <w:pPr>
              <w:pStyle w:val="单元格样式2"/>
            </w:pPr>
            <w:r>
              <w:t xml:space="preserve">≥95百分比</w:t>
            </w:r>
          </w:p>
        </w:tc>
        <w:tc>
          <w:tcPr>
            <w:tcW w:w="1843" w:type="dxa"/>
            <w:vAlign w:val="center"/>
          </w:tcPr>
          <w:p>
            <w:pPr>
              <w:pStyle w:val="单元格样式2"/>
            </w:pPr>
            <w:r>
              <w:t xml:space="preserve">行业标准</w:t>
            </w:r>
          </w:p>
        </w:tc>
      </w:tr>
    </w:tbl>
    <w:p>
      <w:pPr/>
    </w:p>
    <w:sectPr>
      <w:type w:val="nextPage"/>
      <w:pgSz w:w="11900" w:h="16840" w:orient="portrait"/>
      <w:pgMar w:top="1984" w:right="1304" w:bottom="1134" w:left="1304"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b w:val="0"/>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b w:val="0"/>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b w:val="0"/>
      <w:sz w:val="28"/>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TOC2">
    <w:name w:val="TOC 2"/>
    <w:basedOn w:val="Normal"/>
    <w:qFormat/>
    <w:pPr>
      <w:ind w:left="240"/>
    </w:pPr>
  </w:style>
  <w:style w:type="paragraph" w:styleId="TOC4">
    <w:name w:val="TOC 4"/>
    <w:basedOn w:val="Normal"/>
    <w:qFormat/>
    <w:pPr>
      <w:ind w:left="720"/>
    </w:pPr>
  </w:style>
  <w:style w:type="paragraph" w:styleId="TOC1">
    <w:name w:val="TOC 1"/>
    <w:basedOn w:val="Normal"/>
    <w:qFormat/>
    <w:pPr>
      <w:spacing w:before="120" w:line="240"/>
      <w:ind w:firstLine="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2026-02-26T09:53:18Z</dcterms:created>
  <dcterms:modified xsi:type="dcterms:W3CDTF">2026-02-26T09:53:18Z</dcterms:modified>
</cp:coreProperties>
</file>