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3" w:name="_GoBack"/>
      <w:bookmarkEnd w:id="3"/>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河北正定乒乓球训练基地</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河北正定乒乓球训练基地编制</w:t>
      </w:r>
    </w:p>
    <w:p>
      <w:pPr>
        <w:spacing w:before="0" w:after="0" w:line="240" w:lineRule="auto"/>
        <w:ind w:firstLine="0"/>
        <w:jc w:val="center"/>
        <w:outlineLvl w:val="9"/>
        <w:sectPr>
          <w:pgSz w:w="11900" w:h="16840"/>
          <w:pgMar w:top="1984" w:right="1304" w:bottom="1134" w:left="1304" w:header="720" w:footer="720" w:gutter="0"/>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2</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7"/>
      </w:pPr>
      <w:r>
        <w:t>立足“世界冠军摇篮”“国球福地”核心定位，紧扣国家乒乓球事业发展战略部署，聚焦基地核心职能，着力实现以下目标：</w:t>
      </w:r>
    </w:p>
    <w:p>
      <w:pPr>
        <w:pStyle w:val="7"/>
      </w:pPr>
      <w:r>
        <w:t>（一）保障服务。高标准完成国家乒乓球队奥运会、世界乒乓球锦标赛等重大赛事封闭备战保障任务，全面满足驻训队伍训练、生活全流程需求。有序推进青少年乒乓球梯队建设，规范开展后备人才选拔、集中训练及教练员培训工作，进一步完善人才输送通道，夯实国球人才储备基础。</w:t>
      </w:r>
    </w:p>
    <w:p>
      <w:pPr>
        <w:pStyle w:val="7"/>
      </w:pPr>
      <w:r>
        <w:t>（二）赛事与设施提效。积极承接全国性、洲际性乒乓球赛事，健全完善赛程编排、裁判协调、赛事保障等全流程组织服务体系，提升赛事承办专业化水平。优化训练场馆设施（球台、灯光、地胶等）运维管理，持续提升训练计划定制、场地调度等专业化服务能力，保障各类训练、赛事活动有序开展。</w:t>
      </w:r>
    </w:p>
    <w:p>
      <w:pPr>
        <w:pStyle w:val="7"/>
      </w:pPr>
      <w:r>
        <w:t>（三）品牌与环境提升。持续强化“世界冠军摇篮”“国球福地”品牌形象，不断提升基地在国内外乒乓球行业的影响力与知名度。高标准推进基地设施设备升级、功能区域优化工作，打造现代化、专业化的训练与服务环境。突出国球文化特色，规范中国乒乓球运动成就展馆运营管理，打造特色鲜明、功能完善的乒乓文化传播窗口。</w:t>
      </w:r>
    </w:p>
    <w:p>
      <w:pPr>
        <w:pStyle w:val="7"/>
      </w:pPr>
      <w:r>
        <w:t>（四）融合发展提力。精准对接地方发展需求，推动乒乓球运动与文旅、研学产业深度融合，丰富文体旅融合产品供给，助力地方文体旅产业转型升级、高质量发展。</w:t>
      </w:r>
    </w:p>
    <w:p>
      <w:pPr>
        <w:pStyle w:val="7"/>
      </w:pPr>
      <w:r>
        <w:t>（五）标杆建设提标。聚焦国家级乒乓球训练基地核心职能，持续完善硬件设施与服务体系，着力打造功能现代化、服务专业化、品牌特色化的行业标杆基地，为中国乒乓球事业高质量发展提供有力支撑。</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8"/>
      </w:pPr>
      <w:r>
        <w:t>（一）保障训练场地运维工作有序规范开展。全面维护基地训练场馆、健身训练房、恢复训练房等各类设施设备完好，持续保持场地设施达到国内先进水平，为国家乒乓球队封闭训练、国内外运动队驻训及各类赛事举办提供安全、标准、专业的场地支撑，切实发挥基地“练兵场”核心职能，保障各项训练、赛事活动顺利推进。</w:t>
      </w:r>
    </w:p>
    <w:p>
      <w:pPr>
        <w:pStyle w:val="8"/>
      </w:pPr>
      <w:r>
        <w:t>（二）保障运动员培训工作有序高效开展。切实支撑基地履行国球人才培养职责，全力保障国家乒乓球队备战世界大赛封闭训练、国家青年乒乓球队选拔训练及国内外青少年运动员培训工作顺利推进，助力构建完善的乒乓球青少年训练体系，为国家乒乓球队储备优质后备人才，切实践行“冠军摇篮”使命担当。</w:t>
      </w:r>
    </w:p>
    <w:p>
      <w:pPr>
        <w:pStyle w:val="8"/>
      </w:pPr>
      <w:r>
        <w:t>（三）保障后勤服务工作有序优质开展。为驻训运动员、教练员及工作人员提供优质、规范、高效的膳食、住宿、医疗保健等后勤保障服务，配备专业医疗保健人员及服务团队，精准对接各类服务需求，切实解决参训人员后顾之忧，保障其全身心投入训练与工作，持续提升基地服务质量与行业影响力。</w:t>
      </w:r>
    </w:p>
    <w:p>
      <w:pPr>
        <w:pStyle w:val="8"/>
      </w:pPr>
      <w:r>
        <w:t>（四）助力国球人才培养与体育事业高质量发展。充分发挥基地“国乒福地”“冠军摇篮”品牌优势，通过专业训练、赛事选拔、国际交流等多项举措，培育优秀乒乓球人才，深化体教融合发展，积极推动乒乓球运动普及与竞技水平提升，助力我国体育事业高质量发展，传承弘扬为国争光、永不言弃的国球精神。</w:t>
      </w:r>
    </w:p>
    <w:p>
      <w:pPr>
        <w:pStyle w:val="8"/>
      </w:pPr>
      <w:r>
        <w:t>（五）打造标准化、专业化的乒乓球训练服务基地。严格对标国家级训练基地建设标准，持续完善基地硬件设施与服务体系，有序推进基地二期改造升级工作，推动乒乓球运动与文体旅产业深度融合，不断提升基地训练、培训、赛事承办及国际交流的专业化水平，努力打造成为国内外乒乓球青少年向往的训练基地和行业标杆。</w:t>
      </w:r>
    </w:p>
    <w:p>
      <w:pPr>
        <w:pStyle w:val="8"/>
      </w:pPr>
      <w:r>
        <w:t>（六）践行“冠军摇篮”使命担当。传承基地培育世界冠军的优良传统，延续“国球福地”品牌影响力，主动承担国家乒乓球队备战、人才储备、国际交流等社会责任，深化体教融合与国际合作，持续为我国乒乓球事业长盛不衰贡献基地力量，充分彰显国家级训练基地的责任与担当。</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9"/>
      </w:pPr>
      <w:r>
        <w:t>(一)建立跨部门协同工作机制，针对训练保障、赛事承办、基地改造等重点工作，加强各部门沟通协作，打破工作壁垒，提升工作合力，协同推进预算绩效目标实现。</w:t>
      </w:r>
    </w:p>
    <w:p>
      <w:pPr>
        <w:pStyle w:val="9"/>
      </w:pPr>
      <w:r>
        <w:t>（二）建立绩效动态调整机制，根据国家乒乓球事业发展政策、上级工作要求、社会需求变化以及基地实际工作进展，及时优化绩效目标和考核指标，确保绩效目标与发展方向同频共振，同步根据预算执行情况、绩效评价结果，动态调整预算配置。</w:t>
      </w:r>
    </w:p>
    <w:p>
      <w:pPr>
        <w:pStyle w:val="9"/>
      </w:pPr>
      <w:r>
        <w:t>（三）强化设施设备保障。加大场馆设施、训练器材、康复设备等投入力度，建立定期维护与更新机制，常态化开展设施设备检修维护工作，确保训练、赛事、驻训等工作顺利开展；加快推进基地二期改造工程，严格按照规划方案推进综合体育馆等设施建设，持续提升基地硬件设施水平，合理统筹预算资金投入设施建设与维护，确保资金使用规范高效。</w:t>
      </w:r>
    </w:p>
    <w:p>
      <w:pPr>
        <w:pStyle w:val="9"/>
      </w:pPr>
      <w:r>
        <w:t>（四）加强专业人才队伍建设。加大专业人才引进与培育力度，重点培育教练、科研、医疗保障及管理等领域专业人才，完善人才激励机制，通过专业培训、业务交流、评优评先等多种方式，持续提升人才专业素养和工作积极性，打造一支高素质、专业化的工作队伍；同步加强预算管理、绩效评价相关人才培养，提升预算绩效管控能力，保障各项工作规范开展。</w:t>
      </w:r>
    </w:p>
    <w:p>
      <w:pPr>
        <w:pStyle w:val="9"/>
      </w:pPr>
      <w:r>
        <w:t>（五）筑牢安全保障防线。建立健全安全管理制度体系，严格落实安全工作责任制，聚焦场馆、器材、水电、消防、食品等重点领域，定期开展安全检查和隐患排查整治工作，及时消除各类安全隐患，坚决杜绝重大安全事故发生；合理统筹预算资金投入安全保障工作，确保安全保障措施落地见效。</w:t>
      </w:r>
    </w:p>
    <w:p>
      <w:pPr>
        <w:pStyle w:val="9"/>
      </w:pPr>
      <w:r>
        <w:t>（六）抓实各项重点工作落实。狠抓训练、培训、接待等核心工作，严格按照工作标准推进各项任务落地，顺利完成专项整顿及各类综合性工作，强化工作闭环管理，确保各项工作高质量完成，全面支撑基地整体绩效目标实现。</w:t>
      </w:r>
    </w:p>
    <w:p>
      <w:pPr>
        <w:pStyle w:val="9"/>
      </w:pPr>
    </w:p>
    <w:p>
      <w:pPr>
        <w:pStyle w:val="9"/>
      </w:pPr>
    </w:p>
    <w:p>
      <w:pPr>
        <w:pStyle w:val="9"/>
      </w:pPr>
    </w:p>
    <w:p>
      <w:pPr>
        <w:spacing w:before="0" w:after="0" w:line="240" w:lineRule="auto"/>
        <w:ind w:firstLine="0"/>
        <w:jc w:val="center"/>
        <w:outlineLvl w:val="9"/>
      </w:pPr>
      <w:r>
        <w:rPr>
          <w:rFonts w:ascii="方正书宋_GBK" w:hAnsi="方正书宋_GBK" w:eastAsia="方正书宋_GBK" w:cs="方正书宋_GBK"/>
          <w:color w:val="000000"/>
          <w:sz w:val="21"/>
        </w:rPr>
        <w:t xml:space="preserve"> </w:t>
      </w:r>
    </w:p>
    <w:sectPr>
      <w:pgSz w:w="11900" w:h="16840"/>
      <w:pgMar w:top="1984" w:right="1304" w:bottom="1134" w:left="1304" w:header="720" w:footer="720" w:gutter="0"/>
      <w:pgNumType w:start="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5459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2026-02-28T17:55:00Z</dcterms:created>
  <dc:creator>Administrator</dc:creator>
  <cp:lastModifiedBy>Administrator</cp:lastModifiedBy>
  <dcterms:modified xsi:type="dcterms:W3CDTF">2026-02-28T10:29:24Z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