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D4930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578F450">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69ACEC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1165FAC">
      <w:pPr>
        <w:spacing w:before="0" w:after="0" w:line="240" w:lineRule="auto"/>
        <w:ind w:firstLine="0"/>
        <w:jc w:val="center"/>
        <w:outlineLvl w:val="9"/>
      </w:pPr>
      <w:r>
        <w:rPr>
          <w:rFonts w:ascii="方正小标宋_GBK" w:hAnsi="方正小标宋_GBK" w:eastAsia="方正小标宋_GBK" w:cs="方正小标宋_GBK"/>
          <w:color w:val="000000"/>
          <w:sz w:val="72"/>
        </w:rPr>
        <w:t>河北省正定县民兵训练基地</w:t>
      </w:r>
    </w:p>
    <w:p w14:paraId="4FB13577">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13DA6A49">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7347FD43">
      <w:pPr>
        <w:spacing w:before="0" w:after="0" w:line="240" w:lineRule="auto"/>
        <w:ind w:firstLine="0"/>
        <w:jc w:val="center"/>
        <w:outlineLvl w:val="9"/>
      </w:pPr>
      <w:r>
        <w:rPr>
          <w:rFonts w:ascii="宋体" w:hAnsi="宋体" w:eastAsia="宋体" w:cs="宋体"/>
          <w:color w:val="000000"/>
          <w:sz w:val="21"/>
        </w:rPr>
        <w:t xml:space="preserve"> </w:t>
      </w:r>
    </w:p>
    <w:p w14:paraId="34FFF8B5">
      <w:pPr>
        <w:spacing w:before="0" w:after="0" w:line="240" w:lineRule="auto"/>
        <w:ind w:firstLine="0"/>
        <w:jc w:val="center"/>
        <w:outlineLvl w:val="9"/>
      </w:pPr>
      <w:r>
        <w:rPr>
          <w:rFonts w:ascii="宋体" w:hAnsi="宋体" w:eastAsia="宋体" w:cs="宋体"/>
          <w:color w:val="000000"/>
          <w:sz w:val="21"/>
        </w:rPr>
        <w:t xml:space="preserve"> </w:t>
      </w:r>
    </w:p>
    <w:p w14:paraId="75C02A55">
      <w:pPr>
        <w:spacing w:before="0" w:after="0" w:line="240" w:lineRule="auto"/>
        <w:ind w:firstLine="0"/>
        <w:jc w:val="center"/>
        <w:outlineLvl w:val="9"/>
      </w:pPr>
      <w:r>
        <w:rPr>
          <w:rFonts w:ascii="宋体" w:hAnsi="宋体" w:eastAsia="宋体" w:cs="宋体"/>
          <w:color w:val="000000"/>
          <w:sz w:val="21"/>
        </w:rPr>
        <w:t xml:space="preserve"> </w:t>
      </w:r>
    </w:p>
    <w:p w14:paraId="42EF4DF0">
      <w:pPr>
        <w:spacing w:before="0" w:after="0" w:line="240" w:lineRule="auto"/>
        <w:ind w:firstLine="0"/>
        <w:jc w:val="center"/>
        <w:outlineLvl w:val="9"/>
      </w:pPr>
      <w:r>
        <w:rPr>
          <w:rFonts w:ascii="宋体" w:hAnsi="宋体" w:eastAsia="宋体" w:cs="宋体"/>
          <w:color w:val="000000"/>
          <w:sz w:val="21"/>
        </w:rPr>
        <w:t xml:space="preserve"> </w:t>
      </w:r>
    </w:p>
    <w:p w14:paraId="395035F2">
      <w:pPr>
        <w:spacing w:before="0" w:after="0" w:line="240" w:lineRule="auto"/>
        <w:ind w:firstLine="0"/>
        <w:jc w:val="center"/>
        <w:outlineLvl w:val="9"/>
      </w:pPr>
      <w:r>
        <w:rPr>
          <w:rFonts w:ascii="宋体" w:hAnsi="宋体" w:eastAsia="宋体" w:cs="宋体"/>
          <w:color w:val="000000"/>
          <w:sz w:val="21"/>
        </w:rPr>
        <w:t xml:space="preserve"> </w:t>
      </w:r>
    </w:p>
    <w:p w14:paraId="3EDF0734">
      <w:pPr>
        <w:spacing w:before="0" w:after="0" w:line="240" w:lineRule="auto"/>
        <w:ind w:firstLine="0"/>
        <w:jc w:val="center"/>
        <w:outlineLvl w:val="9"/>
      </w:pPr>
      <w:r>
        <w:rPr>
          <w:rFonts w:ascii="宋体" w:hAnsi="宋体" w:eastAsia="宋体" w:cs="宋体"/>
          <w:color w:val="000000"/>
          <w:sz w:val="21"/>
        </w:rPr>
        <w:t xml:space="preserve"> </w:t>
      </w:r>
    </w:p>
    <w:p w14:paraId="3A1AF560">
      <w:pPr>
        <w:spacing w:before="0" w:after="0" w:line="240" w:lineRule="auto"/>
        <w:ind w:firstLine="0"/>
        <w:jc w:val="center"/>
        <w:outlineLvl w:val="9"/>
      </w:pPr>
      <w:r>
        <w:rPr>
          <w:rFonts w:ascii="宋体" w:hAnsi="宋体" w:eastAsia="宋体" w:cs="宋体"/>
          <w:color w:val="000000"/>
          <w:sz w:val="21"/>
        </w:rPr>
        <w:t xml:space="preserve"> </w:t>
      </w:r>
    </w:p>
    <w:p w14:paraId="5CC68B9D">
      <w:pPr>
        <w:spacing w:before="0" w:after="0" w:line="240" w:lineRule="auto"/>
        <w:ind w:firstLine="0"/>
        <w:jc w:val="center"/>
        <w:outlineLvl w:val="9"/>
      </w:pPr>
      <w:r>
        <w:rPr>
          <w:rFonts w:ascii="宋体" w:hAnsi="宋体" w:eastAsia="宋体" w:cs="宋体"/>
          <w:color w:val="000000"/>
          <w:sz w:val="21"/>
        </w:rPr>
        <w:t xml:space="preserve"> </w:t>
      </w:r>
    </w:p>
    <w:p w14:paraId="213BB0D9">
      <w:pPr>
        <w:spacing w:before="0" w:after="0" w:line="240" w:lineRule="auto"/>
        <w:ind w:firstLine="0"/>
        <w:jc w:val="center"/>
        <w:outlineLvl w:val="9"/>
      </w:pPr>
      <w:r>
        <w:rPr>
          <w:rFonts w:ascii="宋体" w:hAnsi="宋体" w:eastAsia="宋体" w:cs="宋体"/>
          <w:color w:val="000000"/>
          <w:sz w:val="21"/>
        </w:rPr>
        <w:t xml:space="preserve"> </w:t>
      </w:r>
    </w:p>
    <w:p w14:paraId="572F16BB">
      <w:pPr>
        <w:spacing w:before="0" w:after="0" w:line="240" w:lineRule="auto"/>
        <w:ind w:firstLine="0"/>
        <w:jc w:val="center"/>
        <w:outlineLvl w:val="9"/>
      </w:pPr>
      <w:r>
        <w:rPr>
          <w:rFonts w:ascii="宋体" w:hAnsi="宋体" w:eastAsia="宋体" w:cs="宋体"/>
          <w:color w:val="000000"/>
          <w:sz w:val="21"/>
        </w:rPr>
        <w:t xml:space="preserve"> </w:t>
      </w:r>
    </w:p>
    <w:p w14:paraId="45D5E9EF">
      <w:pPr>
        <w:spacing w:before="0" w:after="0" w:line="240" w:lineRule="auto"/>
        <w:ind w:firstLine="0"/>
        <w:jc w:val="center"/>
        <w:outlineLvl w:val="9"/>
      </w:pPr>
      <w:r>
        <w:rPr>
          <w:rFonts w:ascii="宋体" w:hAnsi="宋体" w:eastAsia="宋体" w:cs="宋体"/>
          <w:color w:val="000000"/>
          <w:sz w:val="21"/>
        </w:rPr>
        <w:t xml:space="preserve"> </w:t>
      </w:r>
    </w:p>
    <w:p w14:paraId="2DCDA2A2">
      <w:pPr>
        <w:spacing w:before="0" w:after="0" w:line="240" w:lineRule="auto"/>
        <w:ind w:firstLine="0"/>
        <w:jc w:val="center"/>
        <w:outlineLvl w:val="9"/>
      </w:pPr>
      <w:r>
        <w:rPr>
          <w:rFonts w:ascii="宋体" w:hAnsi="宋体" w:eastAsia="宋体" w:cs="宋体"/>
          <w:color w:val="000000"/>
          <w:sz w:val="21"/>
        </w:rPr>
        <w:t xml:space="preserve"> </w:t>
      </w:r>
    </w:p>
    <w:p w14:paraId="1CD40F06">
      <w:pPr>
        <w:spacing w:before="0" w:after="0" w:line="240" w:lineRule="auto"/>
        <w:ind w:firstLine="0"/>
        <w:jc w:val="center"/>
        <w:outlineLvl w:val="9"/>
      </w:pPr>
      <w:r>
        <w:rPr>
          <w:rFonts w:ascii="宋体" w:hAnsi="宋体" w:eastAsia="宋体" w:cs="宋体"/>
          <w:color w:val="000000"/>
          <w:sz w:val="21"/>
        </w:rPr>
        <w:t xml:space="preserve"> </w:t>
      </w:r>
    </w:p>
    <w:p w14:paraId="50737FC3">
      <w:pPr>
        <w:spacing w:before="0" w:after="0" w:line="240" w:lineRule="auto"/>
        <w:ind w:firstLine="0"/>
        <w:jc w:val="center"/>
        <w:outlineLvl w:val="9"/>
      </w:pPr>
      <w:r>
        <w:rPr>
          <w:rFonts w:ascii="宋体" w:hAnsi="宋体" w:eastAsia="宋体" w:cs="宋体"/>
          <w:color w:val="000000"/>
          <w:sz w:val="21"/>
        </w:rPr>
        <w:t xml:space="preserve"> </w:t>
      </w:r>
    </w:p>
    <w:p w14:paraId="0D505B81">
      <w:pPr>
        <w:spacing w:before="0" w:after="0" w:line="240" w:lineRule="auto"/>
        <w:ind w:firstLine="0"/>
        <w:jc w:val="center"/>
        <w:outlineLvl w:val="9"/>
      </w:pPr>
      <w:r>
        <w:rPr>
          <w:rFonts w:ascii="宋体" w:hAnsi="宋体" w:eastAsia="宋体" w:cs="宋体"/>
          <w:color w:val="000000"/>
          <w:sz w:val="21"/>
        </w:rPr>
        <w:t xml:space="preserve"> </w:t>
      </w:r>
    </w:p>
    <w:p w14:paraId="3729859B">
      <w:pPr>
        <w:spacing w:before="0" w:after="0" w:line="240" w:lineRule="auto"/>
        <w:ind w:firstLine="0"/>
        <w:jc w:val="center"/>
        <w:outlineLvl w:val="9"/>
      </w:pPr>
      <w:r>
        <w:rPr>
          <w:rFonts w:ascii="宋体" w:hAnsi="宋体" w:eastAsia="宋体" w:cs="宋体"/>
          <w:color w:val="000000"/>
          <w:sz w:val="21"/>
        </w:rPr>
        <w:t xml:space="preserve"> </w:t>
      </w:r>
    </w:p>
    <w:p w14:paraId="7FC9230F">
      <w:pPr>
        <w:spacing w:before="0" w:after="0" w:line="240" w:lineRule="auto"/>
        <w:ind w:firstLine="0"/>
        <w:jc w:val="center"/>
        <w:outlineLvl w:val="9"/>
      </w:pPr>
      <w:r>
        <w:rPr>
          <w:rFonts w:ascii="宋体" w:hAnsi="宋体" w:eastAsia="宋体" w:cs="宋体"/>
          <w:color w:val="000000"/>
          <w:sz w:val="21"/>
        </w:rPr>
        <w:t xml:space="preserve"> </w:t>
      </w:r>
    </w:p>
    <w:p w14:paraId="399371C5">
      <w:pPr>
        <w:spacing w:before="0" w:after="0" w:line="240" w:lineRule="auto"/>
        <w:ind w:firstLine="0"/>
        <w:jc w:val="center"/>
        <w:outlineLvl w:val="9"/>
      </w:pPr>
      <w:r>
        <w:rPr>
          <w:rFonts w:ascii="宋体" w:hAnsi="宋体" w:eastAsia="宋体" w:cs="宋体"/>
          <w:color w:val="000000"/>
          <w:sz w:val="21"/>
        </w:rPr>
        <w:t xml:space="preserve"> </w:t>
      </w:r>
    </w:p>
    <w:p w14:paraId="40353DCA">
      <w:pPr>
        <w:spacing w:before="0" w:after="0" w:line="240" w:lineRule="auto"/>
        <w:ind w:firstLine="0"/>
        <w:jc w:val="center"/>
        <w:outlineLvl w:val="9"/>
      </w:pPr>
      <w:r>
        <w:rPr>
          <w:rFonts w:ascii="方正楷体_GBK" w:hAnsi="方正楷体_GBK" w:eastAsia="方正楷体_GBK" w:cs="方正楷体_GBK"/>
          <w:b/>
          <w:color w:val="000000"/>
          <w:sz w:val="32"/>
        </w:rPr>
        <w:t>河北省正定县民兵训练基地编制</w:t>
      </w:r>
    </w:p>
    <w:p w14:paraId="1FFB8E1C">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w:t>
      </w:r>
    </w:p>
    <w:p w14:paraId="1CE305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AFCD48">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7CD0D602">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78B6BD9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B8BFDD">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0429DE51">
      <w:pPr>
        <w:pStyle w:val="8"/>
      </w:pPr>
      <w:r>
        <w:t>(一)确保民兵预备役训练高质量，严要求完成。为参训人员营造一个安全舒适的训练环境。保证每年达到训练民兵的次数、数量。达到民兵训练的目的。</w:t>
      </w:r>
    </w:p>
    <w:p w14:paraId="1DF1834D">
      <w:pPr>
        <w:pStyle w:val="8"/>
      </w:pPr>
      <w:r>
        <w:t>(二)做好军事技能培训、政治教育学习全面提高战备勤、应急抢险、防卫作战、社会维稳能力。达到训练培训目的,发挥好的作用。</w:t>
      </w:r>
    </w:p>
    <w:p w14:paraId="539E0B24">
      <w:pPr>
        <w:pStyle w:val="8"/>
      </w:pPr>
      <w:r>
        <w:t xml:space="preserve">(三)做好军训保障人员的日常训练和各项硬件设施的日常维护工作，在组织实施保障工作中，严格按照各项操作规定执行保障任务，确保军事日和各项专题培训活动的圆满完成。  </w:t>
      </w:r>
    </w:p>
    <w:p w14:paraId="49167046">
      <w:pPr>
        <w:pStyle w:val="8"/>
      </w:pPr>
      <w:r>
        <w:t>(四)作好与各参训学校的沟通工作，在具体的组织实施过程中，提前作好各项准备工作,以学生的吃、住、训等各项活动的安全为前提，切实保证学生军训的效果和目标的达成。在保障好的前提下，让参训学生切实感受国防教育的目的，将国防教育入脑入心。</w:t>
      </w:r>
    </w:p>
    <w:p w14:paraId="0424A39A">
      <w:pPr>
        <w:pStyle w:val="8"/>
      </w:pPr>
      <w:r>
        <w:t>(五)确保入伍新兵役前教育训练、对应征对象整体全面考察、全程淘汰端正入伍动机打牢身体基础、提高适应能力保证好入伍新兵役前教育训练次数、做好保障工作。</w:t>
      </w:r>
    </w:p>
    <w:p w14:paraId="7678F835">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61305679">
      <w:pPr>
        <w:pStyle w:val="9"/>
      </w:pPr>
      <w:r>
        <w:t>(一)为参训民兵人员的政治、军事训练，准备军事训练场所、提供完善的授课设施，保障后勤服务。</w:t>
      </w:r>
    </w:p>
    <w:p w14:paraId="7C5FF582">
      <w:pPr>
        <w:pStyle w:val="9"/>
      </w:pPr>
      <w:r>
        <w:t>(二)加强军事技能培训、政治教育学习，提高战备勤务防卫作战、应急抢险、社会维稳能力。</w:t>
      </w:r>
    </w:p>
    <w:p w14:paraId="219DB78F">
      <w:pPr>
        <w:pStyle w:val="9"/>
      </w:pPr>
      <w:r>
        <w:t>(三)组织保障党政机关和企事业单位开展军事日及教育培训活动提供多功能教室</w:t>
      </w:r>
      <w:bookmarkStart w:id="6" w:name="_GoBack"/>
      <w:bookmarkEnd w:id="6"/>
      <w:r>
        <w:t>及活动设施，提供训练场所保障食宿。</w:t>
      </w:r>
    </w:p>
    <w:p w14:paraId="19267AA3">
      <w:pPr>
        <w:pStyle w:val="9"/>
      </w:pPr>
      <w:r>
        <w:t>(四)对大中专各中学学生开展国防教育及军事训练,不断提升本单位军训教官的军事素养、结合各年龄段的不同特点有的放矢的制订军训计划。</w:t>
      </w:r>
    </w:p>
    <w:p w14:paraId="314E2A7D">
      <w:pPr>
        <w:pStyle w:val="9"/>
      </w:pPr>
      <w:r>
        <w:t>(五)组织看护人员进行业务培训，提高业务管理水平。</w:t>
      </w:r>
    </w:p>
    <w:p w14:paraId="765CBF76">
      <w:pPr>
        <w:pStyle w:val="9"/>
      </w:pPr>
      <w:r>
        <w:t>(六)组织入伍新兵进行教育培训，按照&lt;役前教育训练实施方案&gt;开展各项课程的授课和军事科目训练工作。</w:t>
      </w:r>
    </w:p>
    <w:p w14:paraId="361160C8">
      <w:pPr>
        <w:pStyle w:val="9"/>
      </w:pPr>
      <w:r>
        <w:t>(七)做好相关基础设施的日常建设和维护工作,保证基地各项保障职能正常高效运转。</w:t>
      </w:r>
    </w:p>
    <w:p w14:paraId="201094B7">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36F0A059">
      <w:pPr>
        <w:pStyle w:val="10"/>
      </w:pPr>
      <w:r>
        <w:t>(一)严格强化训练，不断提高队伍整体素质。</w:t>
      </w:r>
    </w:p>
    <w:p w14:paraId="63653535">
      <w:pPr>
        <w:pStyle w:val="10"/>
      </w:pPr>
      <w:r>
        <w:t>本着强兵先强将的思想，专门定制了训练科目和计划,强化了训练。</w:t>
      </w:r>
    </w:p>
    <w:p w14:paraId="2E6FD31A">
      <w:pPr>
        <w:pStyle w:val="10"/>
      </w:pPr>
      <w:r>
        <w:t>(二)夯实基础建设,着力营造舒适训练环境。</w:t>
      </w:r>
    </w:p>
    <w:p w14:paraId="2C75763B">
      <w:pPr>
        <w:pStyle w:val="10"/>
      </w:pPr>
      <w:r>
        <w:t>认真落实县委关于把基地维护好的有关要求，大力压缩开支，加强改造提升力度，努力打造环境美、设施全的基地形象。提升绿化水平,提升强军氛围，提升环境卫生。</w:t>
      </w:r>
    </w:p>
    <w:p w14:paraId="6190C89B">
      <w:pPr>
        <w:pStyle w:val="10"/>
      </w:pPr>
      <w:r>
        <w:t>(三)充分发挥作用,全面提升基地使用效能。</w:t>
      </w:r>
    </w:p>
    <w:p w14:paraId="0AB61FDA">
      <w:pPr>
        <w:pStyle w:val="10"/>
      </w:pPr>
      <w:r>
        <w:t>坚持平时服务、急时应急，战时应战。为组织民兵专业分队的抢险救灾、反恐维稳、医疗救护做好场地布置、邀请专家授课。</w:t>
      </w:r>
    </w:p>
    <w:p w14:paraId="636651CA">
      <w:pPr>
        <w:pStyle w:val="10"/>
      </w:pPr>
      <w:r>
        <w:t>(四)基地的营房宿舍保障好，冬天有暖气、夏天有空调。食堂有专业人员进行保障，礼堂、图书室、台球室一应俱全，除了保障民兵的训练、还要保障好民兵的生活。</w:t>
      </w:r>
    </w:p>
    <w:p w14:paraId="29AB8508">
      <w:pPr>
        <w:spacing w:before="0" w:after="0" w:line="240" w:lineRule="auto"/>
        <w:ind w:firstLine="0"/>
        <w:jc w:val="center"/>
        <w:outlineLvl w:val="9"/>
        <w:sectPr>
          <w:footerReference r:id="rId3" w:type="default"/>
          <w:footerReference r:id="rId4" w:type="even"/>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5695FBE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1C6B6A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5E44FD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7B68845">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1E876C0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750514">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5538315">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5ED49C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D3664B">
      <w:pPr>
        <w:spacing w:before="0" w:after="0"/>
        <w:ind w:firstLine="560"/>
        <w:jc w:val="left"/>
        <w:outlineLvl w:val="3"/>
      </w:pPr>
      <w:bookmarkStart w:id="3" w:name="_Toc_4_4_0000000004"/>
      <w:r>
        <w:rPr>
          <w:rFonts w:ascii="方正仿宋_GBK" w:hAnsi="方正仿宋_GBK" w:eastAsia="方正仿宋_GBK" w:cs="方正仿宋_GBK"/>
          <w:color w:val="000000"/>
          <w:sz w:val="28"/>
        </w:rPr>
        <w:t>1.民兵基地营院维护费绩效目标表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38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5DD1B9">
            <w:pPr>
              <w:pStyle w:val="12"/>
            </w:pPr>
            <w:r>
              <w:t>450001河北省正定县民兵训练基地本级</w:t>
            </w:r>
          </w:p>
        </w:tc>
        <w:tc>
          <w:tcPr>
            <w:tcW w:w="1843" w:type="dxa"/>
            <w:tcBorders>
              <w:top w:val="single" w:color="FFFFFF" w:sz="6" w:space="0"/>
              <w:left w:val="single" w:color="FFFFFF" w:sz="6" w:space="0"/>
              <w:right w:val="single" w:color="FFFFFF" w:sz="6" w:space="0"/>
            </w:tcBorders>
            <w:vAlign w:val="center"/>
          </w:tcPr>
          <w:p w14:paraId="7B511D47">
            <w:pPr>
              <w:pStyle w:val="11"/>
            </w:pPr>
            <w:r>
              <w:t>单位：万元</w:t>
            </w:r>
          </w:p>
        </w:tc>
      </w:tr>
      <w:tr w14:paraId="78EF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89B6">
            <w:pPr>
              <w:pStyle w:val="14"/>
            </w:pPr>
            <w:r>
              <w:t>项目编码</w:t>
            </w:r>
          </w:p>
        </w:tc>
        <w:tc>
          <w:tcPr>
            <w:tcW w:w="2608" w:type="dxa"/>
            <w:gridSpan w:val="2"/>
            <w:vAlign w:val="center"/>
          </w:tcPr>
          <w:p w14:paraId="75D0C6B6">
            <w:pPr>
              <w:pStyle w:val="13"/>
            </w:pPr>
            <w:r>
              <w:t>13012326P000002124939</w:t>
            </w:r>
          </w:p>
        </w:tc>
        <w:tc>
          <w:tcPr>
            <w:tcW w:w="1587" w:type="dxa"/>
            <w:vAlign w:val="center"/>
          </w:tcPr>
          <w:p w14:paraId="50464C7C">
            <w:pPr>
              <w:pStyle w:val="14"/>
            </w:pPr>
            <w:r>
              <w:t>项目名称</w:t>
            </w:r>
          </w:p>
        </w:tc>
        <w:tc>
          <w:tcPr>
            <w:tcW w:w="4423" w:type="dxa"/>
            <w:gridSpan w:val="3"/>
            <w:vAlign w:val="center"/>
          </w:tcPr>
          <w:p w14:paraId="5C691F8F">
            <w:pPr>
              <w:pStyle w:val="13"/>
            </w:pPr>
            <w:r>
              <w:t>民兵基地营院维护费</w:t>
            </w:r>
          </w:p>
        </w:tc>
      </w:tr>
      <w:tr w14:paraId="276C0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AF18A">
            <w:pPr>
              <w:pStyle w:val="14"/>
            </w:pPr>
            <w:r>
              <w:t>预算规模及资金用途</w:t>
            </w:r>
          </w:p>
        </w:tc>
        <w:tc>
          <w:tcPr>
            <w:tcW w:w="1276" w:type="dxa"/>
            <w:vAlign w:val="center"/>
          </w:tcPr>
          <w:p w14:paraId="17003317">
            <w:pPr>
              <w:pStyle w:val="14"/>
            </w:pPr>
            <w:r>
              <w:t>预算数</w:t>
            </w:r>
          </w:p>
        </w:tc>
        <w:tc>
          <w:tcPr>
            <w:tcW w:w="1332" w:type="dxa"/>
            <w:vAlign w:val="center"/>
          </w:tcPr>
          <w:p w14:paraId="4B018068">
            <w:pPr>
              <w:pStyle w:val="13"/>
            </w:pPr>
            <w:r>
              <w:t>1.50</w:t>
            </w:r>
          </w:p>
        </w:tc>
        <w:tc>
          <w:tcPr>
            <w:tcW w:w="1587" w:type="dxa"/>
            <w:vAlign w:val="center"/>
          </w:tcPr>
          <w:p w14:paraId="1D95688F">
            <w:pPr>
              <w:pStyle w:val="14"/>
            </w:pPr>
            <w:r>
              <w:t>其中：财政    资金</w:t>
            </w:r>
          </w:p>
        </w:tc>
        <w:tc>
          <w:tcPr>
            <w:tcW w:w="1304" w:type="dxa"/>
            <w:vAlign w:val="center"/>
          </w:tcPr>
          <w:p w14:paraId="33115572">
            <w:pPr>
              <w:pStyle w:val="13"/>
            </w:pPr>
            <w:r>
              <w:t>1.50</w:t>
            </w:r>
          </w:p>
        </w:tc>
        <w:tc>
          <w:tcPr>
            <w:tcW w:w="1276" w:type="dxa"/>
            <w:vAlign w:val="center"/>
          </w:tcPr>
          <w:p w14:paraId="61558C73">
            <w:pPr>
              <w:pStyle w:val="14"/>
            </w:pPr>
            <w:r>
              <w:t>其他资金</w:t>
            </w:r>
          </w:p>
        </w:tc>
        <w:tc>
          <w:tcPr>
            <w:tcW w:w="1843" w:type="dxa"/>
            <w:vAlign w:val="center"/>
          </w:tcPr>
          <w:p w14:paraId="7820D09B">
            <w:pPr>
              <w:pStyle w:val="13"/>
            </w:pPr>
            <w:r>
              <w:t xml:space="preserve"> </w:t>
            </w:r>
          </w:p>
        </w:tc>
      </w:tr>
      <w:tr w14:paraId="6C515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D07CD"/>
        </w:tc>
        <w:tc>
          <w:tcPr>
            <w:tcW w:w="8618" w:type="dxa"/>
            <w:gridSpan w:val="6"/>
            <w:vAlign w:val="center"/>
          </w:tcPr>
          <w:p w14:paraId="032C2809">
            <w:pPr>
              <w:pStyle w:val="13"/>
            </w:pPr>
            <w:r>
              <w:t>民兵基地营院维护费用于日常维护及训练场设施修复。</w:t>
            </w:r>
          </w:p>
        </w:tc>
      </w:tr>
      <w:tr w14:paraId="53BF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B16FB">
            <w:pPr>
              <w:pStyle w:val="14"/>
            </w:pPr>
            <w:r>
              <w:t>资金支出计划（%）</w:t>
            </w:r>
          </w:p>
        </w:tc>
        <w:tc>
          <w:tcPr>
            <w:tcW w:w="2608" w:type="dxa"/>
            <w:gridSpan w:val="2"/>
            <w:vAlign w:val="center"/>
          </w:tcPr>
          <w:p w14:paraId="28C5175A">
            <w:pPr>
              <w:pStyle w:val="14"/>
            </w:pPr>
            <w:r>
              <w:t>3月底</w:t>
            </w:r>
          </w:p>
        </w:tc>
        <w:tc>
          <w:tcPr>
            <w:tcW w:w="1587" w:type="dxa"/>
            <w:vAlign w:val="center"/>
          </w:tcPr>
          <w:p w14:paraId="1922D012">
            <w:pPr>
              <w:pStyle w:val="14"/>
            </w:pPr>
            <w:r>
              <w:t>6月底</w:t>
            </w:r>
          </w:p>
        </w:tc>
        <w:tc>
          <w:tcPr>
            <w:tcW w:w="1304" w:type="dxa"/>
            <w:vAlign w:val="center"/>
          </w:tcPr>
          <w:p w14:paraId="1C2C61EF">
            <w:pPr>
              <w:pStyle w:val="14"/>
            </w:pPr>
            <w:r>
              <w:t>10月底</w:t>
            </w:r>
          </w:p>
        </w:tc>
        <w:tc>
          <w:tcPr>
            <w:tcW w:w="3119" w:type="dxa"/>
            <w:gridSpan w:val="2"/>
            <w:vAlign w:val="center"/>
          </w:tcPr>
          <w:p w14:paraId="53D2055B">
            <w:pPr>
              <w:pStyle w:val="14"/>
            </w:pPr>
            <w:r>
              <w:t>12月底</w:t>
            </w:r>
          </w:p>
        </w:tc>
      </w:tr>
      <w:tr w14:paraId="02087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15974"/>
        </w:tc>
        <w:tc>
          <w:tcPr>
            <w:tcW w:w="2608" w:type="dxa"/>
            <w:gridSpan w:val="2"/>
            <w:vAlign w:val="center"/>
          </w:tcPr>
          <w:p w14:paraId="522CA94C">
            <w:pPr>
              <w:pStyle w:val="15"/>
            </w:pPr>
            <w:r>
              <w:t>20%</w:t>
            </w:r>
          </w:p>
        </w:tc>
        <w:tc>
          <w:tcPr>
            <w:tcW w:w="1587" w:type="dxa"/>
            <w:vAlign w:val="center"/>
          </w:tcPr>
          <w:p w14:paraId="060C10CD">
            <w:pPr>
              <w:pStyle w:val="15"/>
            </w:pPr>
            <w:r>
              <w:t>30%</w:t>
            </w:r>
          </w:p>
        </w:tc>
        <w:tc>
          <w:tcPr>
            <w:tcW w:w="1304" w:type="dxa"/>
            <w:vAlign w:val="center"/>
          </w:tcPr>
          <w:p w14:paraId="02BC953D">
            <w:pPr>
              <w:pStyle w:val="15"/>
            </w:pPr>
            <w:r>
              <w:t>30%</w:t>
            </w:r>
          </w:p>
        </w:tc>
        <w:tc>
          <w:tcPr>
            <w:tcW w:w="3119" w:type="dxa"/>
            <w:gridSpan w:val="2"/>
            <w:vAlign w:val="center"/>
          </w:tcPr>
          <w:p w14:paraId="28BB490F">
            <w:pPr>
              <w:pStyle w:val="15"/>
            </w:pPr>
            <w:r>
              <w:t>20%</w:t>
            </w:r>
          </w:p>
        </w:tc>
      </w:tr>
      <w:tr w14:paraId="4CC8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2C902">
            <w:pPr>
              <w:pStyle w:val="14"/>
            </w:pPr>
            <w:r>
              <w:t>绩效目标</w:t>
            </w:r>
          </w:p>
        </w:tc>
        <w:tc>
          <w:tcPr>
            <w:tcW w:w="8618" w:type="dxa"/>
            <w:gridSpan w:val="6"/>
            <w:vAlign w:val="center"/>
          </w:tcPr>
          <w:p w14:paraId="761DF745">
            <w:pPr>
              <w:pStyle w:val="13"/>
            </w:pPr>
            <w:r>
              <w:t>1.民兵基地营院维护费用于日常维护及训练场设施修复。</w:t>
            </w:r>
          </w:p>
        </w:tc>
      </w:tr>
    </w:tbl>
    <w:p w14:paraId="3861D8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C7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4C323">
            <w:pPr>
              <w:pStyle w:val="14"/>
            </w:pPr>
            <w:r>
              <w:t>一级指标</w:t>
            </w:r>
          </w:p>
        </w:tc>
        <w:tc>
          <w:tcPr>
            <w:tcW w:w="1276" w:type="dxa"/>
            <w:vAlign w:val="center"/>
          </w:tcPr>
          <w:p w14:paraId="007099CE">
            <w:pPr>
              <w:pStyle w:val="14"/>
            </w:pPr>
            <w:r>
              <w:t>二级指标</w:t>
            </w:r>
          </w:p>
        </w:tc>
        <w:tc>
          <w:tcPr>
            <w:tcW w:w="1332" w:type="dxa"/>
            <w:vAlign w:val="center"/>
          </w:tcPr>
          <w:p w14:paraId="4B7F792F">
            <w:pPr>
              <w:pStyle w:val="14"/>
            </w:pPr>
            <w:r>
              <w:t>三级指标</w:t>
            </w:r>
          </w:p>
        </w:tc>
        <w:tc>
          <w:tcPr>
            <w:tcW w:w="2891" w:type="dxa"/>
            <w:vAlign w:val="center"/>
          </w:tcPr>
          <w:p w14:paraId="1AB99812">
            <w:pPr>
              <w:pStyle w:val="14"/>
            </w:pPr>
            <w:r>
              <w:t>绩效指标描述</w:t>
            </w:r>
          </w:p>
        </w:tc>
        <w:tc>
          <w:tcPr>
            <w:tcW w:w="1276" w:type="dxa"/>
            <w:vAlign w:val="center"/>
          </w:tcPr>
          <w:p w14:paraId="48C349E1">
            <w:pPr>
              <w:pStyle w:val="14"/>
            </w:pPr>
            <w:r>
              <w:t>指标值</w:t>
            </w:r>
          </w:p>
        </w:tc>
        <w:tc>
          <w:tcPr>
            <w:tcW w:w="1843" w:type="dxa"/>
            <w:vAlign w:val="center"/>
          </w:tcPr>
          <w:p w14:paraId="692AEC3D">
            <w:pPr>
              <w:pStyle w:val="14"/>
            </w:pPr>
            <w:r>
              <w:t>指标值确定依据</w:t>
            </w:r>
          </w:p>
        </w:tc>
      </w:tr>
      <w:tr w14:paraId="5DFA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414E2">
            <w:pPr>
              <w:pStyle w:val="15"/>
            </w:pPr>
            <w:r>
              <w:t>产出指标</w:t>
            </w:r>
          </w:p>
        </w:tc>
        <w:tc>
          <w:tcPr>
            <w:tcW w:w="1276" w:type="dxa"/>
            <w:vAlign w:val="center"/>
          </w:tcPr>
          <w:p w14:paraId="47BAF486">
            <w:pPr>
              <w:pStyle w:val="13"/>
            </w:pPr>
            <w:r>
              <w:t>数量指标</w:t>
            </w:r>
          </w:p>
        </w:tc>
        <w:tc>
          <w:tcPr>
            <w:tcW w:w="1332" w:type="dxa"/>
            <w:vAlign w:val="center"/>
          </w:tcPr>
          <w:p w14:paraId="27EDF9A0">
            <w:pPr>
              <w:pStyle w:val="13"/>
            </w:pPr>
            <w:r>
              <w:t>各项工作完成率</w:t>
            </w:r>
          </w:p>
        </w:tc>
        <w:tc>
          <w:tcPr>
            <w:tcW w:w="2891" w:type="dxa"/>
            <w:vAlign w:val="center"/>
          </w:tcPr>
          <w:p w14:paraId="5CBD9077">
            <w:pPr>
              <w:pStyle w:val="13"/>
            </w:pPr>
            <w:r>
              <w:t>各项工作完成率</w:t>
            </w:r>
          </w:p>
        </w:tc>
        <w:tc>
          <w:tcPr>
            <w:tcW w:w="1276" w:type="dxa"/>
            <w:vAlign w:val="center"/>
          </w:tcPr>
          <w:p w14:paraId="16491EE0">
            <w:pPr>
              <w:pStyle w:val="13"/>
            </w:pPr>
            <w:r>
              <w:t>保证训练场设施完好率</w:t>
            </w:r>
          </w:p>
        </w:tc>
        <w:tc>
          <w:tcPr>
            <w:tcW w:w="1843" w:type="dxa"/>
            <w:vAlign w:val="center"/>
          </w:tcPr>
          <w:p w14:paraId="68588B76">
            <w:pPr>
              <w:pStyle w:val="13"/>
            </w:pPr>
            <w:r>
              <w:t>训练场设施完好情况</w:t>
            </w:r>
          </w:p>
        </w:tc>
      </w:tr>
      <w:tr w14:paraId="733F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84DB9"/>
        </w:tc>
        <w:tc>
          <w:tcPr>
            <w:tcW w:w="1276" w:type="dxa"/>
            <w:vAlign w:val="center"/>
          </w:tcPr>
          <w:p w14:paraId="3D2D638E">
            <w:pPr>
              <w:pStyle w:val="13"/>
            </w:pPr>
            <w:r>
              <w:t>质量指标</w:t>
            </w:r>
          </w:p>
        </w:tc>
        <w:tc>
          <w:tcPr>
            <w:tcW w:w="1332" w:type="dxa"/>
            <w:vAlign w:val="center"/>
          </w:tcPr>
          <w:p w14:paraId="5783D796">
            <w:pPr>
              <w:pStyle w:val="13"/>
            </w:pPr>
            <w:r>
              <w:t>完成率</w:t>
            </w:r>
          </w:p>
        </w:tc>
        <w:tc>
          <w:tcPr>
            <w:tcW w:w="2891" w:type="dxa"/>
            <w:vAlign w:val="center"/>
          </w:tcPr>
          <w:p w14:paraId="4C3FCE96">
            <w:pPr>
              <w:pStyle w:val="13"/>
            </w:pPr>
            <w:r>
              <w:t>完成率</w:t>
            </w:r>
          </w:p>
        </w:tc>
        <w:tc>
          <w:tcPr>
            <w:tcW w:w="1276" w:type="dxa"/>
            <w:vAlign w:val="center"/>
          </w:tcPr>
          <w:p w14:paraId="2CFF95A3">
            <w:pPr>
              <w:pStyle w:val="13"/>
            </w:pPr>
            <w:r>
              <w:t>≥1次</w:t>
            </w:r>
          </w:p>
        </w:tc>
        <w:tc>
          <w:tcPr>
            <w:tcW w:w="1843" w:type="dxa"/>
            <w:vAlign w:val="center"/>
          </w:tcPr>
          <w:p w14:paraId="1A88FE84">
            <w:pPr>
              <w:pStyle w:val="13"/>
            </w:pPr>
            <w:r>
              <w:t>完成1次以上靶场修复</w:t>
            </w:r>
          </w:p>
        </w:tc>
      </w:tr>
      <w:tr w14:paraId="48D1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BAE336"/>
        </w:tc>
        <w:tc>
          <w:tcPr>
            <w:tcW w:w="1276" w:type="dxa"/>
            <w:vAlign w:val="center"/>
          </w:tcPr>
          <w:p w14:paraId="631A6D2E">
            <w:pPr>
              <w:pStyle w:val="13"/>
            </w:pPr>
            <w:r>
              <w:t>时效指标</w:t>
            </w:r>
          </w:p>
        </w:tc>
        <w:tc>
          <w:tcPr>
            <w:tcW w:w="1332" w:type="dxa"/>
            <w:vAlign w:val="center"/>
          </w:tcPr>
          <w:p w14:paraId="0BC5CEC6">
            <w:pPr>
              <w:pStyle w:val="13"/>
            </w:pPr>
            <w:r>
              <w:t>按期完成率</w:t>
            </w:r>
          </w:p>
        </w:tc>
        <w:tc>
          <w:tcPr>
            <w:tcW w:w="2891" w:type="dxa"/>
            <w:vAlign w:val="center"/>
          </w:tcPr>
          <w:p w14:paraId="5D96F370">
            <w:pPr>
              <w:pStyle w:val="13"/>
            </w:pPr>
            <w:r>
              <w:t>按期完成率</w:t>
            </w:r>
          </w:p>
        </w:tc>
        <w:tc>
          <w:tcPr>
            <w:tcW w:w="1276" w:type="dxa"/>
            <w:vAlign w:val="center"/>
          </w:tcPr>
          <w:p w14:paraId="69006EA5">
            <w:pPr>
              <w:pStyle w:val="13"/>
            </w:pPr>
            <w:r>
              <w:t>参训人员能及时投入使用</w:t>
            </w:r>
          </w:p>
        </w:tc>
        <w:tc>
          <w:tcPr>
            <w:tcW w:w="1843" w:type="dxa"/>
            <w:vAlign w:val="center"/>
          </w:tcPr>
          <w:p w14:paraId="1C87D263">
            <w:pPr>
              <w:pStyle w:val="13"/>
            </w:pPr>
            <w:r>
              <w:t>历年经验</w:t>
            </w:r>
          </w:p>
        </w:tc>
      </w:tr>
      <w:tr w14:paraId="159B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6874F"/>
        </w:tc>
        <w:tc>
          <w:tcPr>
            <w:tcW w:w="1276" w:type="dxa"/>
            <w:vAlign w:val="center"/>
          </w:tcPr>
          <w:p w14:paraId="374BCE38">
            <w:pPr>
              <w:pStyle w:val="13"/>
            </w:pPr>
            <w:r>
              <w:t>成本指标</w:t>
            </w:r>
          </w:p>
        </w:tc>
        <w:tc>
          <w:tcPr>
            <w:tcW w:w="1332" w:type="dxa"/>
            <w:vAlign w:val="center"/>
          </w:tcPr>
          <w:p w14:paraId="24901B32">
            <w:pPr>
              <w:pStyle w:val="13"/>
            </w:pPr>
            <w:r>
              <w:t>项目总成本</w:t>
            </w:r>
          </w:p>
        </w:tc>
        <w:tc>
          <w:tcPr>
            <w:tcW w:w="2891" w:type="dxa"/>
            <w:vAlign w:val="center"/>
          </w:tcPr>
          <w:p w14:paraId="23F86EFB">
            <w:pPr>
              <w:pStyle w:val="13"/>
            </w:pPr>
            <w:r>
              <w:t>项目总成本</w:t>
            </w:r>
          </w:p>
        </w:tc>
        <w:tc>
          <w:tcPr>
            <w:tcW w:w="1276" w:type="dxa"/>
            <w:vAlign w:val="center"/>
          </w:tcPr>
          <w:p w14:paraId="7AEF27C6">
            <w:pPr>
              <w:pStyle w:val="13"/>
            </w:pPr>
            <w:r>
              <w:t>不超预算</w:t>
            </w:r>
          </w:p>
        </w:tc>
        <w:tc>
          <w:tcPr>
            <w:tcW w:w="1843" w:type="dxa"/>
            <w:vAlign w:val="center"/>
          </w:tcPr>
          <w:p w14:paraId="18D5F41B">
            <w:pPr>
              <w:pStyle w:val="13"/>
            </w:pPr>
            <w:r>
              <w:t>预算执行率</w:t>
            </w:r>
          </w:p>
        </w:tc>
      </w:tr>
      <w:tr w14:paraId="05C5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20622">
            <w:pPr>
              <w:pStyle w:val="15"/>
            </w:pPr>
            <w:r>
              <w:t>效益指标</w:t>
            </w:r>
          </w:p>
        </w:tc>
        <w:tc>
          <w:tcPr>
            <w:tcW w:w="1276" w:type="dxa"/>
            <w:vAlign w:val="center"/>
          </w:tcPr>
          <w:p w14:paraId="6BE0E288">
            <w:pPr>
              <w:pStyle w:val="13"/>
            </w:pPr>
            <w:r>
              <w:t>经济效益指标</w:t>
            </w:r>
          </w:p>
        </w:tc>
        <w:tc>
          <w:tcPr>
            <w:tcW w:w="1332" w:type="dxa"/>
            <w:vAlign w:val="center"/>
          </w:tcPr>
          <w:p w14:paraId="26924404">
            <w:pPr>
              <w:pStyle w:val="13"/>
            </w:pPr>
            <w:r>
              <w:t>设备使用率（%）</w:t>
            </w:r>
          </w:p>
        </w:tc>
        <w:tc>
          <w:tcPr>
            <w:tcW w:w="2891" w:type="dxa"/>
            <w:vAlign w:val="center"/>
          </w:tcPr>
          <w:p w14:paraId="17C9706A">
            <w:pPr>
              <w:pStyle w:val="13"/>
            </w:pPr>
            <w:r>
              <w:t>设备使用率（%）</w:t>
            </w:r>
          </w:p>
        </w:tc>
        <w:tc>
          <w:tcPr>
            <w:tcW w:w="1276" w:type="dxa"/>
            <w:vAlign w:val="center"/>
          </w:tcPr>
          <w:p w14:paraId="67EBA210">
            <w:pPr>
              <w:pStyle w:val="13"/>
            </w:pPr>
            <w:r>
              <w:t>≥90%</w:t>
            </w:r>
          </w:p>
        </w:tc>
        <w:tc>
          <w:tcPr>
            <w:tcW w:w="1843" w:type="dxa"/>
            <w:vAlign w:val="center"/>
          </w:tcPr>
          <w:p w14:paraId="0292D763">
            <w:pPr>
              <w:pStyle w:val="13"/>
            </w:pPr>
            <w:r>
              <w:t>设施使用率</w:t>
            </w:r>
          </w:p>
        </w:tc>
      </w:tr>
      <w:tr w14:paraId="27F2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C4A31"/>
        </w:tc>
        <w:tc>
          <w:tcPr>
            <w:tcW w:w="1276" w:type="dxa"/>
            <w:vAlign w:val="center"/>
          </w:tcPr>
          <w:p w14:paraId="5A7BE1FF">
            <w:pPr>
              <w:pStyle w:val="13"/>
            </w:pPr>
            <w:r>
              <w:t>社会效益指标</w:t>
            </w:r>
          </w:p>
        </w:tc>
        <w:tc>
          <w:tcPr>
            <w:tcW w:w="1332" w:type="dxa"/>
            <w:vAlign w:val="center"/>
          </w:tcPr>
          <w:p w14:paraId="598EA0E3">
            <w:pPr>
              <w:pStyle w:val="13"/>
            </w:pPr>
            <w:r>
              <w:t>业务开展保障率(%)</w:t>
            </w:r>
          </w:p>
        </w:tc>
        <w:tc>
          <w:tcPr>
            <w:tcW w:w="2891" w:type="dxa"/>
            <w:vAlign w:val="center"/>
          </w:tcPr>
          <w:p w14:paraId="00BA5FBE">
            <w:pPr>
              <w:pStyle w:val="13"/>
            </w:pPr>
            <w:r>
              <w:t>业务开展保障率(%)</w:t>
            </w:r>
          </w:p>
        </w:tc>
        <w:tc>
          <w:tcPr>
            <w:tcW w:w="1276" w:type="dxa"/>
            <w:vAlign w:val="center"/>
          </w:tcPr>
          <w:p w14:paraId="3B70A320">
            <w:pPr>
              <w:pStyle w:val="13"/>
            </w:pPr>
            <w:r>
              <w:t>保障各项训练进行</w:t>
            </w:r>
          </w:p>
        </w:tc>
        <w:tc>
          <w:tcPr>
            <w:tcW w:w="1843" w:type="dxa"/>
            <w:vAlign w:val="center"/>
          </w:tcPr>
          <w:p w14:paraId="183998FF">
            <w:pPr>
              <w:pStyle w:val="13"/>
            </w:pPr>
            <w:r>
              <w:t>训练保障能力</w:t>
            </w:r>
          </w:p>
        </w:tc>
      </w:tr>
      <w:tr w14:paraId="1F2B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A7EB6"/>
        </w:tc>
        <w:tc>
          <w:tcPr>
            <w:tcW w:w="1276" w:type="dxa"/>
            <w:vAlign w:val="center"/>
          </w:tcPr>
          <w:p w14:paraId="75E955BF">
            <w:pPr>
              <w:pStyle w:val="13"/>
            </w:pPr>
            <w:r>
              <w:t>生态效益指标</w:t>
            </w:r>
          </w:p>
        </w:tc>
        <w:tc>
          <w:tcPr>
            <w:tcW w:w="1332" w:type="dxa"/>
            <w:vAlign w:val="center"/>
          </w:tcPr>
          <w:p w14:paraId="02BEB0F7">
            <w:pPr>
              <w:pStyle w:val="13"/>
            </w:pPr>
            <w:r>
              <w:t>结果准确性</w:t>
            </w:r>
          </w:p>
        </w:tc>
        <w:tc>
          <w:tcPr>
            <w:tcW w:w="2891" w:type="dxa"/>
            <w:vAlign w:val="center"/>
          </w:tcPr>
          <w:p w14:paraId="76678639">
            <w:pPr>
              <w:pStyle w:val="13"/>
            </w:pPr>
            <w:r>
              <w:t>结果准确性</w:t>
            </w:r>
          </w:p>
        </w:tc>
        <w:tc>
          <w:tcPr>
            <w:tcW w:w="1276" w:type="dxa"/>
            <w:vAlign w:val="center"/>
          </w:tcPr>
          <w:p w14:paraId="00317A57">
            <w:pPr>
              <w:pStyle w:val="13"/>
            </w:pPr>
            <w:r>
              <w:t>≥95%</w:t>
            </w:r>
          </w:p>
        </w:tc>
        <w:tc>
          <w:tcPr>
            <w:tcW w:w="1843" w:type="dxa"/>
            <w:vAlign w:val="center"/>
          </w:tcPr>
          <w:p w14:paraId="65B35760">
            <w:pPr>
              <w:pStyle w:val="13"/>
            </w:pPr>
            <w:r>
              <w:t>准确率</w:t>
            </w:r>
          </w:p>
        </w:tc>
      </w:tr>
      <w:tr w14:paraId="1144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53C87"/>
        </w:tc>
        <w:tc>
          <w:tcPr>
            <w:tcW w:w="1276" w:type="dxa"/>
            <w:vAlign w:val="center"/>
          </w:tcPr>
          <w:p w14:paraId="74A44975">
            <w:pPr>
              <w:pStyle w:val="13"/>
            </w:pPr>
            <w:r>
              <w:t>可持续影响指标</w:t>
            </w:r>
          </w:p>
        </w:tc>
        <w:tc>
          <w:tcPr>
            <w:tcW w:w="1332" w:type="dxa"/>
            <w:vAlign w:val="center"/>
          </w:tcPr>
          <w:p w14:paraId="27057F24">
            <w:pPr>
              <w:pStyle w:val="13"/>
            </w:pPr>
            <w:r>
              <w:t>综合利用率</w:t>
            </w:r>
          </w:p>
        </w:tc>
        <w:tc>
          <w:tcPr>
            <w:tcW w:w="2891" w:type="dxa"/>
            <w:vAlign w:val="center"/>
          </w:tcPr>
          <w:p w14:paraId="5742E109">
            <w:pPr>
              <w:pStyle w:val="13"/>
            </w:pPr>
            <w:r>
              <w:t>综合利用率</w:t>
            </w:r>
          </w:p>
        </w:tc>
        <w:tc>
          <w:tcPr>
            <w:tcW w:w="1276" w:type="dxa"/>
            <w:vAlign w:val="center"/>
          </w:tcPr>
          <w:p w14:paraId="7D5277D0">
            <w:pPr>
              <w:pStyle w:val="13"/>
            </w:pPr>
            <w:r>
              <w:t>≥90%</w:t>
            </w:r>
          </w:p>
        </w:tc>
        <w:tc>
          <w:tcPr>
            <w:tcW w:w="1843" w:type="dxa"/>
            <w:vAlign w:val="center"/>
          </w:tcPr>
          <w:p w14:paraId="6FE22757">
            <w:pPr>
              <w:pStyle w:val="13"/>
            </w:pPr>
            <w:r>
              <w:t>基地场地利用率</w:t>
            </w:r>
          </w:p>
        </w:tc>
      </w:tr>
      <w:tr w14:paraId="720A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49286">
            <w:pPr>
              <w:pStyle w:val="15"/>
            </w:pPr>
            <w:r>
              <w:t>满意度指标</w:t>
            </w:r>
          </w:p>
        </w:tc>
        <w:tc>
          <w:tcPr>
            <w:tcW w:w="1276" w:type="dxa"/>
            <w:vAlign w:val="center"/>
          </w:tcPr>
          <w:p w14:paraId="3DE9DF18">
            <w:pPr>
              <w:pStyle w:val="13"/>
            </w:pPr>
            <w:r>
              <w:t>服务对象满意度指标</w:t>
            </w:r>
          </w:p>
        </w:tc>
        <w:tc>
          <w:tcPr>
            <w:tcW w:w="1332" w:type="dxa"/>
            <w:vAlign w:val="center"/>
          </w:tcPr>
          <w:p w14:paraId="71CA45DA">
            <w:pPr>
              <w:pStyle w:val="13"/>
            </w:pPr>
            <w:r>
              <w:t>服务对象满意度</w:t>
            </w:r>
          </w:p>
        </w:tc>
        <w:tc>
          <w:tcPr>
            <w:tcW w:w="2891" w:type="dxa"/>
            <w:vAlign w:val="center"/>
          </w:tcPr>
          <w:p w14:paraId="6ED3D7EE">
            <w:pPr>
              <w:pStyle w:val="13"/>
            </w:pPr>
            <w:r>
              <w:t>服务对象满意度</w:t>
            </w:r>
          </w:p>
        </w:tc>
        <w:tc>
          <w:tcPr>
            <w:tcW w:w="1276" w:type="dxa"/>
            <w:vAlign w:val="center"/>
          </w:tcPr>
          <w:p w14:paraId="41F091AE">
            <w:pPr>
              <w:pStyle w:val="13"/>
            </w:pPr>
            <w:r>
              <w:t>≥90%</w:t>
            </w:r>
          </w:p>
        </w:tc>
        <w:tc>
          <w:tcPr>
            <w:tcW w:w="1843" w:type="dxa"/>
            <w:vAlign w:val="center"/>
          </w:tcPr>
          <w:p w14:paraId="3F714A28">
            <w:pPr>
              <w:pStyle w:val="13"/>
            </w:pPr>
            <w:r>
              <w:t>服务对象满意程度</w:t>
            </w:r>
          </w:p>
        </w:tc>
      </w:tr>
    </w:tbl>
    <w:p w14:paraId="49843274">
      <w:pPr>
        <w:sectPr>
          <w:pgSz w:w="11900" w:h="16840"/>
          <w:pgMar w:top="1984" w:right="1304" w:bottom="1134" w:left="1304" w:header="720" w:footer="720" w:gutter="0"/>
          <w:cols w:space="720" w:num="1"/>
        </w:sectPr>
      </w:pPr>
    </w:p>
    <w:p w14:paraId="197D23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8E6FCE">
      <w:pPr>
        <w:spacing w:before="0" w:after="0"/>
        <w:ind w:firstLine="560"/>
        <w:jc w:val="left"/>
        <w:outlineLvl w:val="3"/>
      </w:pPr>
      <w:bookmarkStart w:id="4" w:name="_Toc_4_4_0000000005"/>
      <w:r>
        <w:rPr>
          <w:rFonts w:ascii="方正仿宋_GBK" w:hAnsi="方正仿宋_GBK" w:eastAsia="方正仿宋_GBK" w:cs="方正仿宋_GBK"/>
          <w:color w:val="000000"/>
          <w:sz w:val="28"/>
        </w:rPr>
        <w:t>2.清偿化解拖欠企业账款项目绩效目标表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D2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B7A3FC">
            <w:pPr>
              <w:pStyle w:val="12"/>
            </w:pPr>
            <w:r>
              <w:t>450001河北省正定县民兵训练基地本级</w:t>
            </w:r>
          </w:p>
        </w:tc>
        <w:tc>
          <w:tcPr>
            <w:tcW w:w="1843" w:type="dxa"/>
            <w:tcBorders>
              <w:top w:val="single" w:color="FFFFFF" w:sz="6" w:space="0"/>
              <w:left w:val="single" w:color="FFFFFF" w:sz="6" w:space="0"/>
              <w:right w:val="single" w:color="FFFFFF" w:sz="6" w:space="0"/>
            </w:tcBorders>
            <w:vAlign w:val="center"/>
          </w:tcPr>
          <w:p w14:paraId="48A0B8C8">
            <w:pPr>
              <w:pStyle w:val="11"/>
            </w:pPr>
            <w:r>
              <w:t>单位：万元</w:t>
            </w:r>
          </w:p>
        </w:tc>
      </w:tr>
      <w:tr w14:paraId="7817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3CE51">
            <w:pPr>
              <w:pStyle w:val="14"/>
            </w:pPr>
            <w:r>
              <w:t>项目编码</w:t>
            </w:r>
          </w:p>
        </w:tc>
        <w:tc>
          <w:tcPr>
            <w:tcW w:w="2608" w:type="dxa"/>
            <w:gridSpan w:val="2"/>
            <w:vAlign w:val="center"/>
          </w:tcPr>
          <w:p w14:paraId="4175D985">
            <w:pPr>
              <w:pStyle w:val="13"/>
            </w:pPr>
            <w:r>
              <w:t>13012325P00000510214P</w:t>
            </w:r>
          </w:p>
        </w:tc>
        <w:tc>
          <w:tcPr>
            <w:tcW w:w="1587" w:type="dxa"/>
            <w:vAlign w:val="center"/>
          </w:tcPr>
          <w:p w14:paraId="0BBD2A7E">
            <w:pPr>
              <w:pStyle w:val="14"/>
            </w:pPr>
            <w:r>
              <w:t>项目名称</w:t>
            </w:r>
          </w:p>
        </w:tc>
        <w:tc>
          <w:tcPr>
            <w:tcW w:w="4423" w:type="dxa"/>
            <w:gridSpan w:val="3"/>
            <w:vAlign w:val="center"/>
          </w:tcPr>
          <w:p w14:paraId="7ACA18B3">
            <w:pPr>
              <w:pStyle w:val="13"/>
            </w:pPr>
            <w:r>
              <w:t>清偿化解拖欠企业账款项目</w:t>
            </w:r>
          </w:p>
        </w:tc>
      </w:tr>
      <w:tr w14:paraId="517E6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B9099">
            <w:pPr>
              <w:pStyle w:val="14"/>
            </w:pPr>
            <w:r>
              <w:t>预算规模及资金用途</w:t>
            </w:r>
          </w:p>
        </w:tc>
        <w:tc>
          <w:tcPr>
            <w:tcW w:w="1276" w:type="dxa"/>
            <w:vAlign w:val="center"/>
          </w:tcPr>
          <w:p w14:paraId="2B4125FB">
            <w:pPr>
              <w:pStyle w:val="14"/>
            </w:pPr>
            <w:r>
              <w:t>预算数</w:t>
            </w:r>
          </w:p>
        </w:tc>
        <w:tc>
          <w:tcPr>
            <w:tcW w:w="1332" w:type="dxa"/>
            <w:vAlign w:val="center"/>
          </w:tcPr>
          <w:p w14:paraId="605BE2D8">
            <w:pPr>
              <w:pStyle w:val="13"/>
            </w:pPr>
            <w:r>
              <w:t>19.46</w:t>
            </w:r>
          </w:p>
        </w:tc>
        <w:tc>
          <w:tcPr>
            <w:tcW w:w="1587" w:type="dxa"/>
            <w:vAlign w:val="center"/>
          </w:tcPr>
          <w:p w14:paraId="0012FC4D">
            <w:pPr>
              <w:pStyle w:val="14"/>
            </w:pPr>
            <w:r>
              <w:t>其中：财政    资金</w:t>
            </w:r>
          </w:p>
        </w:tc>
        <w:tc>
          <w:tcPr>
            <w:tcW w:w="1304" w:type="dxa"/>
            <w:vAlign w:val="center"/>
          </w:tcPr>
          <w:p w14:paraId="608F31BC">
            <w:pPr>
              <w:pStyle w:val="13"/>
            </w:pPr>
            <w:r>
              <w:t>19.46</w:t>
            </w:r>
          </w:p>
        </w:tc>
        <w:tc>
          <w:tcPr>
            <w:tcW w:w="1276" w:type="dxa"/>
            <w:vAlign w:val="center"/>
          </w:tcPr>
          <w:p w14:paraId="275A0488">
            <w:pPr>
              <w:pStyle w:val="14"/>
            </w:pPr>
            <w:r>
              <w:t>其他资金</w:t>
            </w:r>
          </w:p>
        </w:tc>
        <w:tc>
          <w:tcPr>
            <w:tcW w:w="1843" w:type="dxa"/>
            <w:vAlign w:val="center"/>
          </w:tcPr>
          <w:p w14:paraId="1B5A1F2E">
            <w:pPr>
              <w:pStyle w:val="13"/>
            </w:pPr>
            <w:r>
              <w:t xml:space="preserve"> </w:t>
            </w:r>
          </w:p>
        </w:tc>
      </w:tr>
      <w:tr w14:paraId="0E812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3D265"/>
        </w:tc>
        <w:tc>
          <w:tcPr>
            <w:tcW w:w="8618" w:type="dxa"/>
            <w:gridSpan w:val="6"/>
            <w:vAlign w:val="center"/>
          </w:tcPr>
          <w:p w14:paraId="32888C54">
            <w:pPr>
              <w:pStyle w:val="13"/>
            </w:pPr>
            <w:r>
              <w:t>清偿化解拖欠企业账款。</w:t>
            </w:r>
          </w:p>
        </w:tc>
      </w:tr>
      <w:tr w14:paraId="141A5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896BD">
            <w:pPr>
              <w:pStyle w:val="14"/>
            </w:pPr>
            <w:r>
              <w:t>资金支出计划（%）</w:t>
            </w:r>
          </w:p>
        </w:tc>
        <w:tc>
          <w:tcPr>
            <w:tcW w:w="2608" w:type="dxa"/>
            <w:gridSpan w:val="2"/>
            <w:vAlign w:val="center"/>
          </w:tcPr>
          <w:p w14:paraId="3CFED529">
            <w:pPr>
              <w:pStyle w:val="14"/>
            </w:pPr>
            <w:r>
              <w:t>3月底</w:t>
            </w:r>
          </w:p>
        </w:tc>
        <w:tc>
          <w:tcPr>
            <w:tcW w:w="1587" w:type="dxa"/>
            <w:vAlign w:val="center"/>
          </w:tcPr>
          <w:p w14:paraId="4650BF9C">
            <w:pPr>
              <w:pStyle w:val="14"/>
            </w:pPr>
            <w:r>
              <w:t>6月底</w:t>
            </w:r>
          </w:p>
        </w:tc>
        <w:tc>
          <w:tcPr>
            <w:tcW w:w="1304" w:type="dxa"/>
            <w:vAlign w:val="center"/>
          </w:tcPr>
          <w:p w14:paraId="2CB1D427">
            <w:pPr>
              <w:pStyle w:val="14"/>
            </w:pPr>
            <w:r>
              <w:t>10月底</w:t>
            </w:r>
          </w:p>
        </w:tc>
        <w:tc>
          <w:tcPr>
            <w:tcW w:w="3119" w:type="dxa"/>
            <w:gridSpan w:val="2"/>
            <w:vAlign w:val="center"/>
          </w:tcPr>
          <w:p w14:paraId="0814AFA8">
            <w:pPr>
              <w:pStyle w:val="14"/>
            </w:pPr>
            <w:r>
              <w:t>12月底</w:t>
            </w:r>
          </w:p>
        </w:tc>
      </w:tr>
      <w:tr w14:paraId="7434C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94BC2"/>
        </w:tc>
        <w:tc>
          <w:tcPr>
            <w:tcW w:w="2608" w:type="dxa"/>
            <w:gridSpan w:val="2"/>
            <w:vAlign w:val="center"/>
          </w:tcPr>
          <w:p w14:paraId="7A76F29D">
            <w:pPr>
              <w:pStyle w:val="15"/>
            </w:pPr>
            <w:r>
              <w:t>100%</w:t>
            </w:r>
          </w:p>
        </w:tc>
        <w:tc>
          <w:tcPr>
            <w:tcW w:w="1587" w:type="dxa"/>
            <w:vAlign w:val="center"/>
          </w:tcPr>
          <w:p w14:paraId="1123100F">
            <w:pPr>
              <w:pStyle w:val="15"/>
            </w:pPr>
            <w:r>
              <w:t xml:space="preserve"> </w:t>
            </w:r>
          </w:p>
        </w:tc>
        <w:tc>
          <w:tcPr>
            <w:tcW w:w="1304" w:type="dxa"/>
            <w:vAlign w:val="center"/>
          </w:tcPr>
          <w:p w14:paraId="743DCB56">
            <w:pPr>
              <w:pStyle w:val="15"/>
            </w:pPr>
            <w:r>
              <w:t xml:space="preserve"> </w:t>
            </w:r>
          </w:p>
        </w:tc>
        <w:tc>
          <w:tcPr>
            <w:tcW w:w="3119" w:type="dxa"/>
            <w:gridSpan w:val="2"/>
            <w:vAlign w:val="center"/>
          </w:tcPr>
          <w:p w14:paraId="31EB426B">
            <w:pPr>
              <w:pStyle w:val="15"/>
            </w:pPr>
            <w:r>
              <w:t xml:space="preserve"> </w:t>
            </w:r>
          </w:p>
        </w:tc>
      </w:tr>
      <w:tr w14:paraId="03B3C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50C8D">
            <w:pPr>
              <w:pStyle w:val="14"/>
            </w:pPr>
            <w:r>
              <w:t>绩效目标</w:t>
            </w:r>
          </w:p>
        </w:tc>
        <w:tc>
          <w:tcPr>
            <w:tcW w:w="8618" w:type="dxa"/>
            <w:gridSpan w:val="6"/>
            <w:vAlign w:val="center"/>
          </w:tcPr>
          <w:p w14:paraId="7661A576">
            <w:pPr>
              <w:pStyle w:val="13"/>
            </w:pPr>
            <w:r>
              <w:t>1.清偿化解拖欠企业账款项目。</w:t>
            </w:r>
          </w:p>
          <w:p w14:paraId="6634DC65">
            <w:pPr>
              <w:pStyle w:val="13"/>
            </w:pPr>
            <w:r>
              <w:t>2.清偿化解拖欠企业账款项目。</w:t>
            </w:r>
          </w:p>
        </w:tc>
      </w:tr>
    </w:tbl>
    <w:p w14:paraId="7B8633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FF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DDABA">
            <w:pPr>
              <w:pStyle w:val="14"/>
            </w:pPr>
            <w:r>
              <w:t>一级指标</w:t>
            </w:r>
          </w:p>
        </w:tc>
        <w:tc>
          <w:tcPr>
            <w:tcW w:w="1276" w:type="dxa"/>
            <w:vAlign w:val="center"/>
          </w:tcPr>
          <w:p w14:paraId="2EFC7425">
            <w:pPr>
              <w:pStyle w:val="14"/>
            </w:pPr>
            <w:r>
              <w:t>二级指标</w:t>
            </w:r>
          </w:p>
        </w:tc>
        <w:tc>
          <w:tcPr>
            <w:tcW w:w="1332" w:type="dxa"/>
            <w:vAlign w:val="center"/>
          </w:tcPr>
          <w:p w14:paraId="74E65AF9">
            <w:pPr>
              <w:pStyle w:val="14"/>
            </w:pPr>
            <w:r>
              <w:t>三级指标</w:t>
            </w:r>
          </w:p>
        </w:tc>
        <w:tc>
          <w:tcPr>
            <w:tcW w:w="2891" w:type="dxa"/>
            <w:vAlign w:val="center"/>
          </w:tcPr>
          <w:p w14:paraId="300849E3">
            <w:pPr>
              <w:pStyle w:val="14"/>
            </w:pPr>
            <w:r>
              <w:t>绩效指标描述</w:t>
            </w:r>
          </w:p>
        </w:tc>
        <w:tc>
          <w:tcPr>
            <w:tcW w:w="1276" w:type="dxa"/>
            <w:vAlign w:val="center"/>
          </w:tcPr>
          <w:p w14:paraId="5FE7B7F6">
            <w:pPr>
              <w:pStyle w:val="14"/>
            </w:pPr>
            <w:r>
              <w:t>指标值</w:t>
            </w:r>
          </w:p>
        </w:tc>
        <w:tc>
          <w:tcPr>
            <w:tcW w:w="1843" w:type="dxa"/>
            <w:vAlign w:val="center"/>
          </w:tcPr>
          <w:p w14:paraId="5B4E6693">
            <w:pPr>
              <w:pStyle w:val="14"/>
            </w:pPr>
            <w:r>
              <w:t>指标值确定依据</w:t>
            </w:r>
          </w:p>
        </w:tc>
      </w:tr>
      <w:tr w14:paraId="792C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50E9">
            <w:pPr>
              <w:pStyle w:val="15"/>
            </w:pPr>
            <w:r>
              <w:t>产出指标</w:t>
            </w:r>
          </w:p>
        </w:tc>
        <w:tc>
          <w:tcPr>
            <w:tcW w:w="1276" w:type="dxa"/>
            <w:vAlign w:val="center"/>
          </w:tcPr>
          <w:p w14:paraId="3AC7F4AB">
            <w:pPr>
              <w:pStyle w:val="13"/>
            </w:pPr>
            <w:r>
              <w:t>数量指标</w:t>
            </w:r>
          </w:p>
        </w:tc>
        <w:tc>
          <w:tcPr>
            <w:tcW w:w="1332" w:type="dxa"/>
            <w:vAlign w:val="center"/>
          </w:tcPr>
          <w:p w14:paraId="775ECFDC">
            <w:pPr>
              <w:pStyle w:val="13"/>
            </w:pPr>
            <w:r>
              <w:t>工程量完成率</w:t>
            </w:r>
          </w:p>
        </w:tc>
        <w:tc>
          <w:tcPr>
            <w:tcW w:w="2891" w:type="dxa"/>
            <w:vAlign w:val="center"/>
          </w:tcPr>
          <w:p w14:paraId="6DEE8680">
            <w:pPr>
              <w:pStyle w:val="13"/>
            </w:pPr>
            <w:r>
              <w:t>工程量完成率</w:t>
            </w:r>
          </w:p>
        </w:tc>
        <w:tc>
          <w:tcPr>
            <w:tcW w:w="1276" w:type="dxa"/>
            <w:vAlign w:val="center"/>
          </w:tcPr>
          <w:p w14:paraId="6D5ECF5A">
            <w:pPr>
              <w:pStyle w:val="13"/>
            </w:pPr>
            <w:r>
              <w:t>≥95%</w:t>
            </w:r>
          </w:p>
        </w:tc>
        <w:tc>
          <w:tcPr>
            <w:tcW w:w="1843" w:type="dxa"/>
            <w:vAlign w:val="center"/>
          </w:tcPr>
          <w:p w14:paraId="156B1C79">
            <w:pPr>
              <w:pStyle w:val="13"/>
            </w:pPr>
            <w:r>
              <w:t>工程量完成情况</w:t>
            </w:r>
          </w:p>
        </w:tc>
      </w:tr>
      <w:tr w14:paraId="753F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5477C3"/>
        </w:tc>
        <w:tc>
          <w:tcPr>
            <w:tcW w:w="1276" w:type="dxa"/>
            <w:vAlign w:val="center"/>
          </w:tcPr>
          <w:p w14:paraId="5666ED1B">
            <w:pPr>
              <w:pStyle w:val="13"/>
            </w:pPr>
            <w:r>
              <w:t>质量指标</w:t>
            </w:r>
          </w:p>
        </w:tc>
        <w:tc>
          <w:tcPr>
            <w:tcW w:w="1332" w:type="dxa"/>
            <w:vAlign w:val="center"/>
          </w:tcPr>
          <w:p w14:paraId="000DFCB8">
            <w:pPr>
              <w:pStyle w:val="13"/>
            </w:pPr>
            <w:r>
              <w:t>保证工作正常开展</w:t>
            </w:r>
          </w:p>
        </w:tc>
        <w:tc>
          <w:tcPr>
            <w:tcW w:w="2891" w:type="dxa"/>
            <w:vAlign w:val="center"/>
          </w:tcPr>
          <w:p w14:paraId="4C86F597">
            <w:pPr>
              <w:pStyle w:val="13"/>
            </w:pPr>
            <w:r>
              <w:t>保证工作正常开展</w:t>
            </w:r>
          </w:p>
        </w:tc>
        <w:tc>
          <w:tcPr>
            <w:tcW w:w="1276" w:type="dxa"/>
            <w:vAlign w:val="center"/>
          </w:tcPr>
          <w:p w14:paraId="3CDBBE74">
            <w:pPr>
              <w:pStyle w:val="13"/>
            </w:pPr>
            <w:r>
              <w:t>保障工作开展</w:t>
            </w:r>
          </w:p>
        </w:tc>
        <w:tc>
          <w:tcPr>
            <w:tcW w:w="1843" w:type="dxa"/>
            <w:vAlign w:val="center"/>
          </w:tcPr>
          <w:p w14:paraId="3A57CF4A">
            <w:pPr>
              <w:pStyle w:val="13"/>
            </w:pPr>
            <w:r>
              <w:t>历年经验</w:t>
            </w:r>
          </w:p>
        </w:tc>
      </w:tr>
      <w:tr w14:paraId="7715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7A082D"/>
        </w:tc>
        <w:tc>
          <w:tcPr>
            <w:tcW w:w="1276" w:type="dxa"/>
            <w:vAlign w:val="center"/>
          </w:tcPr>
          <w:p w14:paraId="3B0FC967">
            <w:pPr>
              <w:pStyle w:val="13"/>
            </w:pPr>
            <w:r>
              <w:t>时效指标</w:t>
            </w:r>
          </w:p>
        </w:tc>
        <w:tc>
          <w:tcPr>
            <w:tcW w:w="1332" w:type="dxa"/>
            <w:vAlign w:val="center"/>
          </w:tcPr>
          <w:p w14:paraId="7044E585">
            <w:pPr>
              <w:pStyle w:val="13"/>
            </w:pPr>
            <w:r>
              <w:t>资金按时拨付</w:t>
            </w:r>
          </w:p>
        </w:tc>
        <w:tc>
          <w:tcPr>
            <w:tcW w:w="2891" w:type="dxa"/>
            <w:vAlign w:val="center"/>
          </w:tcPr>
          <w:p w14:paraId="7A6A109C">
            <w:pPr>
              <w:pStyle w:val="13"/>
            </w:pPr>
            <w:r>
              <w:t>资金按时拨付</w:t>
            </w:r>
          </w:p>
        </w:tc>
        <w:tc>
          <w:tcPr>
            <w:tcW w:w="1276" w:type="dxa"/>
            <w:vAlign w:val="center"/>
          </w:tcPr>
          <w:p w14:paraId="3262DA68">
            <w:pPr>
              <w:pStyle w:val="13"/>
            </w:pPr>
            <w:r>
              <w:t>≥1项</w:t>
            </w:r>
          </w:p>
        </w:tc>
        <w:tc>
          <w:tcPr>
            <w:tcW w:w="1843" w:type="dxa"/>
            <w:vAlign w:val="center"/>
          </w:tcPr>
          <w:p w14:paraId="2E4B4AE5">
            <w:pPr>
              <w:pStyle w:val="13"/>
            </w:pPr>
            <w:r>
              <w:t>资金拨付情况</w:t>
            </w:r>
          </w:p>
        </w:tc>
      </w:tr>
      <w:tr w14:paraId="4B61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B05529"/>
        </w:tc>
        <w:tc>
          <w:tcPr>
            <w:tcW w:w="1276" w:type="dxa"/>
            <w:vAlign w:val="center"/>
          </w:tcPr>
          <w:p w14:paraId="69126AD3">
            <w:pPr>
              <w:pStyle w:val="13"/>
            </w:pPr>
            <w:r>
              <w:t>成本指标</w:t>
            </w:r>
          </w:p>
        </w:tc>
        <w:tc>
          <w:tcPr>
            <w:tcW w:w="1332" w:type="dxa"/>
            <w:vAlign w:val="center"/>
          </w:tcPr>
          <w:p w14:paraId="41F6237C">
            <w:pPr>
              <w:pStyle w:val="13"/>
            </w:pPr>
            <w:r>
              <w:t>成本控制</w:t>
            </w:r>
          </w:p>
        </w:tc>
        <w:tc>
          <w:tcPr>
            <w:tcW w:w="2891" w:type="dxa"/>
            <w:vAlign w:val="center"/>
          </w:tcPr>
          <w:p w14:paraId="34E2D4F6">
            <w:pPr>
              <w:pStyle w:val="13"/>
            </w:pPr>
            <w:r>
              <w:t>成本控制</w:t>
            </w:r>
          </w:p>
        </w:tc>
        <w:tc>
          <w:tcPr>
            <w:tcW w:w="1276" w:type="dxa"/>
            <w:vAlign w:val="center"/>
          </w:tcPr>
          <w:p w14:paraId="402E61CD">
            <w:pPr>
              <w:pStyle w:val="13"/>
            </w:pPr>
            <w:r>
              <w:t>预算安排</w:t>
            </w:r>
          </w:p>
        </w:tc>
        <w:tc>
          <w:tcPr>
            <w:tcW w:w="1843" w:type="dxa"/>
            <w:vAlign w:val="center"/>
          </w:tcPr>
          <w:p w14:paraId="3435C695">
            <w:pPr>
              <w:pStyle w:val="13"/>
            </w:pPr>
            <w:r>
              <w:t>不超预算数</w:t>
            </w:r>
          </w:p>
        </w:tc>
      </w:tr>
      <w:tr w14:paraId="115D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96452">
            <w:pPr>
              <w:pStyle w:val="15"/>
            </w:pPr>
            <w:r>
              <w:t>效益指标</w:t>
            </w:r>
          </w:p>
        </w:tc>
        <w:tc>
          <w:tcPr>
            <w:tcW w:w="1276" w:type="dxa"/>
            <w:vAlign w:val="center"/>
          </w:tcPr>
          <w:p w14:paraId="4DA00047">
            <w:pPr>
              <w:pStyle w:val="13"/>
            </w:pPr>
            <w:r>
              <w:t>社会效益指标</w:t>
            </w:r>
          </w:p>
        </w:tc>
        <w:tc>
          <w:tcPr>
            <w:tcW w:w="1332" w:type="dxa"/>
            <w:vAlign w:val="center"/>
          </w:tcPr>
          <w:p w14:paraId="231472EE">
            <w:pPr>
              <w:pStyle w:val="13"/>
            </w:pPr>
            <w:r>
              <w:t>工作完成率</w:t>
            </w:r>
          </w:p>
        </w:tc>
        <w:tc>
          <w:tcPr>
            <w:tcW w:w="2891" w:type="dxa"/>
            <w:vAlign w:val="center"/>
          </w:tcPr>
          <w:p w14:paraId="12607E05">
            <w:pPr>
              <w:pStyle w:val="13"/>
            </w:pPr>
            <w:r>
              <w:t>工作完成率</w:t>
            </w:r>
          </w:p>
        </w:tc>
        <w:tc>
          <w:tcPr>
            <w:tcW w:w="1276" w:type="dxa"/>
            <w:vAlign w:val="center"/>
          </w:tcPr>
          <w:p w14:paraId="58CAA36D">
            <w:pPr>
              <w:pStyle w:val="13"/>
            </w:pPr>
            <w:r>
              <w:t>≥90%</w:t>
            </w:r>
          </w:p>
        </w:tc>
        <w:tc>
          <w:tcPr>
            <w:tcW w:w="1843" w:type="dxa"/>
            <w:vAlign w:val="center"/>
          </w:tcPr>
          <w:p w14:paraId="6E414503">
            <w:pPr>
              <w:pStyle w:val="13"/>
            </w:pPr>
            <w:r>
              <w:t>工作完成情况</w:t>
            </w:r>
          </w:p>
        </w:tc>
      </w:tr>
      <w:tr w14:paraId="17A1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F5484"/>
        </w:tc>
        <w:tc>
          <w:tcPr>
            <w:tcW w:w="1276" w:type="dxa"/>
            <w:vAlign w:val="center"/>
          </w:tcPr>
          <w:p w14:paraId="0FF12B84">
            <w:pPr>
              <w:pStyle w:val="13"/>
            </w:pPr>
            <w:r>
              <w:t>生态效益指标</w:t>
            </w:r>
          </w:p>
        </w:tc>
        <w:tc>
          <w:tcPr>
            <w:tcW w:w="1332" w:type="dxa"/>
            <w:vAlign w:val="center"/>
          </w:tcPr>
          <w:p w14:paraId="764E478E">
            <w:pPr>
              <w:pStyle w:val="13"/>
            </w:pPr>
            <w:r>
              <w:t>结果准确性</w:t>
            </w:r>
          </w:p>
        </w:tc>
        <w:tc>
          <w:tcPr>
            <w:tcW w:w="2891" w:type="dxa"/>
            <w:vAlign w:val="center"/>
          </w:tcPr>
          <w:p w14:paraId="7FA54953">
            <w:pPr>
              <w:pStyle w:val="13"/>
            </w:pPr>
            <w:r>
              <w:t>结果准确性</w:t>
            </w:r>
          </w:p>
        </w:tc>
        <w:tc>
          <w:tcPr>
            <w:tcW w:w="1276" w:type="dxa"/>
            <w:vAlign w:val="center"/>
          </w:tcPr>
          <w:p w14:paraId="54E7AD38">
            <w:pPr>
              <w:pStyle w:val="13"/>
            </w:pPr>
            <w:r>
              <w:t>≥90%</w:t>
            </w:r>
          </w:p>
        </w:tc>
        <w:tc>
          <w:tcPr>
            <w:tcW w:w="1843" w:type="dxa"/>
            <w:vAlign w:val="center"/>
          </w:tcPr>
          <w:p w14:paraId="00F9BB97">
            <w:pPr>
              <w:pStyle w:val="13"/>
            </w:pPr>
            <w:r>
              <w:t>准确率</w:t>
            </w:r>
          </w:p>
        </w:tc>
      </w:tr>
      <w:tr w14:paraId="6697A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416D94"/>
        </w:tc>
        <w:tc>
          <w:tcPr>
            <w:tcW w:w="1276" w:type="dxa"/>
            <w:vAlign w:val="center"/>
          </w:tcPr>
          <w:p w14:paraId="6E3C5DC8">
            <w:pPr>
              <w:pStyle w:val="13"/>
            </w:pPr>
            <w:r>
              <w:t>经济效益指标</w:t>
            </w:r>
          </w:p>
        </w:tc>
        <w:tc>
          <w:tcPr>
            <w:tcW w:w="1332" w:type="dxa"/>
            <w:vAlign w:val="center"/>
          </w:tcPr>
          <w:p w14:paraId="2A571D52">
            <w:pPr>
              <w:pStyle w:val="13"/>
            </w:pPr>
            <w:r>
              <w:t>资金使用效益</w:t>
            </w:r>
          </w:p>
        </w:tc>
        <w:tc>
          <w:tcPr>
            <w:tcW w:w="2891" w:type="dxa"/>
            <w:vAlign w:val="center"/>
          </w:tcPr>
          <w:p w14:paraId="50D089E4">
            <w:pPr>
              <w:pStyle w:val="13"/>
            </w:pPr>
            <w:r>
              <w:t>资金使用效益</w:t>
            </w:r>
          </w:p>
        </w:tc>
        <w:tc>
          <w:tcPr>
            <w:tcW w:w="1276" w:type="dxa"/>
            <w:vAlign w:val="center"/>
          </w:tcPr>
          <w:p w14:paraId="0B514A8F">
            <w:pPr>
              <w:pStyle w:val="13"/>
            </w:pPr>
            <w:r>
              <w:t>资金使用效益</w:t>
            </w:r>
          </w:p>
        </w:tc>
        <w:tc>
          <w:tcPr>
            <w:tcW w:w="1843" w:type="dxa"/>
            <w:vAlign w:val="center"/>
          </w:tcPr>
          <w:p w14:paraId="4676F482">
            <w:pPr>
              <w:pStyle w:val="13"/>
            </w:pPr>
            <w:r>
              <w:t>资金使用效益</w:t>
            </w:r>
          </w:p>
        </w:tc>
      </w:tr>
      <w:tr w14:paraId="77FD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8812D"/>
        </w:tc>
        <w:tc>
          <w:tcPr>
            <w:tcW w:w="1276" w:type="dxa"/>
            <w:vAlign w:val="center"/>
          </w:tcPr>
          <w:p w14:paraId="59CBF05B">
            <w:pPr>
              <w:pStyle w:val="13"/>
            </w:pPr>
            <w:r>
              <w:t>可持续影响指标</w:t>
            </w:r>
          </w:p>
        </w:tc>
        <w:tc>
          <w:tcPr>
            <w:tcW w:w="1332" w:type="dxa"/>
            <w:vAlign w:val="center"/>
          </w:tcPr>
          <w:p w14:paraId="71A00939">
            <w:pPr>
              <w:pStyle w:val="13"/>
            </w:pPr>
            <w:r>
              <w:t>服务期限</w:t>
            </w:r>
          </w:p>
        </w:tc>
        <w:tc>
          <w:tcPr>
            <w:tcW w:w="2891" w:type="dxa"/>
            <w:vAlign w:val="center"/>
          </w:tcPr>
          <w:p w14:paraId="539DD85A">
            <w:pPr>
              <w:pStyle w:val="13"/>
            </w:pPr>
            <w:r>
              <w:t>服务期限</w:t>
            </w:r>
          </w:p>
        </w:tc>
        <w:tc>
          <w:tcPr>
            <w:tcW w:w="1276" w:type="dxa"/>
            <w:vAlign w:val="center"/>
          </w:tcPr>
          <w:p w14:paraId="635F0607">
            <w:pPr>
              <w:pStyle w:val="13"/>
            </w:pPr>
            <w:r>
              <w:t>服务时限</w:t>
            </w:r>
          </w:p>
        </w:tc>
        <w:tc>
          <w:tcPr>
            <w:tcW w:w="1843" w:type="dxa"/>
            <w:vAlign w:val="center"/>
          </w:tcPr>
          <w:p w14:paraId="3BF0FECD">
            <w:pPr>
              <w:pStyle w:val="13"/>
            </w:pPr>
            <w:r>
              <w:t>服务时限</w:t>
            </w:r>
          </w:p>
        </w:tc>
      </w:tr>
      <w:tr w14:paraId="4576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E821F">
            <w:pPr>
              <w:pStyle w:val="15"/>
            </w:pPr>
            <w:r>
              <w:t>满意度指标</w:t>
            </w:r>
          </w:p>
        </w:tc>
        <w:tc>
          <w:tcPr>
            <w:tcW w:w="1276" w:type="dxa"/>
            <w:vAlign w:val="center"/>
          </w:tcPr>
          <w:p w14:paraId="111FF08B">
            <w:pPr>
              <w:pStyle w:val="13"/>
            </w:pPr>
            <w:r>
              <w:t>服务对象满意度指标</w:t>
            </w:r>
          </w:p>
        </w:tc>
        <w:tc>
          <w:tcPr>
            <w:tcW w:w="1332" w:type="dxa"/>
            <w:vAlign w:val="center"/>
          </w:tcPr>
          <w:p w14:paraId="0C38E281">
            <w:pPr>
              <w:pStyle w:val="13"/>
            </w:pPr>
            <w:r>
              <w:t>服务对象满意度</w:t>
            </w:r>
          </w:p>
        </w:tc>
        <w:tc>
          <w:tcPr>
            <w:tcW w:w="2891" w:type="dxa"/>
            <w:vAlign w:val="center"/>
          </w:tcPr>
          <w:p w14:paraId="3ECF21E4">
            <w:pPr>
              <w:pStyle w:val="13"/>
            </w:pPr>
            <w:r>
              <w:t>服务对象满意度</w:t>
            </w:r>
          </w:p>
        </w:tc>
        <w:tc>
          <w:tcPr>
            <w:tcW w:w="1276" w:type="dxa"/>
            <w:vAlign w:val="center"/>
          </w:tcPr>
          <w:p w14:paraId="715D0649">
            <w:pPr>
              <w:pStyle w:val="13"/>
            </w:pPr>
            <w:r>
              <w:t>≥95%</w:t>
            </w:r>
          </w:p>
        </w:tc>
        <w:tc>
          <w:tcPr>
            <w:tcW w:w="1843" w:type="dxa"/>
            <w:vAlign w:val="center"/>
          </w:tcPr>
          <w:p w14:paraId="1FAEFA82">
            <w:pPr>
              <w:pStyle w:val="13"/>
            </w:pPr>
            <w:r>
              <w:t>服务对象满意度</w:t>
            </w:r>
          </w:p>
        </w:tc>
      </w:tr>
    </w:tbl>
    <w:p w14:paraId="3513678B">
      <w:pPr>
        <w:sectPr>
          <w:pgSz w:w="11900" w:h="16840"/>
          <w:pgMar w:top="1984" w:right="1304" w:bottom="1134" w:left="1304" w:header="720" w:footer="720" w:gutter="0"/>
          <w:cols w:space="720" w:num="1"/>
        </w:sectPr>
      </w:pPr>
    </w:p>
    <w:p w14:paraId="02BA0C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0B36C8">
      <w:pPr>
        <w:spacing w:before="0" w:after="0"/>
        <w:ind w:firstLine="560"/>
        <w:jc w:val="left"/>
        <w:outlineLvl w:val="3"/>
      </w:pPr>
      <w:bookmarkStart w:id="5" w:name="_Toc_4_4_0000000006"/>
      <w:r>
        <w:rPr>
          <w:rFonts w:ascii="方正仿宋_GBK" w:hAnsi="方正仿宋_GBK" w:eastAsia="方正仿宋_GBK" w:cs="方正仿宋_GBK"/>
          <w:color w:val="000000"/>
          <w:sz w:val="28"/>
        </w:rPr>
        <w:t>3.清偿化解拖欠企业账款项目绩效目标表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78F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A70944">
            <w:pPr>
              <w:pStyle w:val="12"/>
            </w:pPr>
            <w:r>
              <w:t>450001河北省正定县民兵训练基地本级</w:t>
            </w:r>
          </w:p>
        </w:tc>
        <w:tc>
          <w:tcPr>
            <w:tcW w:w="1843" w:type="dxa"/>
            <w:tcBorders>
              <w:top w:val="single" w:color="FFFFFF" w:sz="6" w:space="0"/>
              <w:left w:val="single" w:color="FFFFFF" w:sz="6" w:space="0"/>
              <w:right w:val="single" w:color="FFFFFF" w:sz="6" w:space="0"/>
            </w:tcBorders>
            <w:vAlign w:val="center"/>
          </w:tcPr>
          <w:p w14:paraId="2856E7C6">
            <w:pPr>
              <w:pStyle w:val="11"/>
            </w:pPr>
            <w:r>
              <w:t>单位：万元</w:t>
            </w:r>
          </w:p>
        </w:tc>
      </w:tr>
      <w:tr w14:paraId="674B6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4E78B">
            <w:pPr>
              <w:pStyle w:val="14"/>
            </w:pPr>
            <w:r>
              <w:t>项目编码</w:t>
            </w:r>
          </w:p>
        </w:tc>
        <w:tc>
          <w:tcPr>
            <w:tcW w:w="2608" w:type="dxa"/>
            <w:gridSpan w:val="2"/>
            <w:vAlign w:val="center"/>
          </w:tcPr>
          <w:p w14:paraId="2C1C45BF">
            <w:pPr>
              <w:pStyle w:val="13"/>
            </w:pPr>
            <w:r>
              <w:t>13012325P00000510226T</w:t>
            </w:r>
          </w:p>
        </w:tc>
        <w:tc>
          <w:tcPr>
            <w:tcW w:w="1587" w:type="dxa"/>
            <w:vAlign w:val="center"/>
          </w:tcPr>
          <w:p w14:paraId="2CA2CA5B">
            <w:pPr>
              <w:pStyle w:val="14"/>
            </w:pPr>
            <w:r>
              <w:t>项目名称</w:t>
            </w:r>
          </w:p>
        </w:tc>
        <w:tc>
          <w:tcPr>
            <w:tcW w:w="4423" w:type="dxa"/>
            <w:gridSpan w:val="3"/>
            <w:vAlign w:val="center"/>
          </w:tcPr>
          <w:p w14:paraId="4520C7C7">
            <w:pPr>
              <w:pStyle w:val="13"/>
            </w:pPr>
            <w:r>
              <w:t>清偿化解拖欠企业账款项目</w:t>
            </w:r>
          </w:p>
        </w:tc>
      </w:tr>
      <w:tr w14:paraId="637AC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DE378">
            <w:pPr>
              <w:pStyle w:val="14"/>
            </w:pPr>
            <w:r>
              <w:t>预算规模及资金用途</w:t>
            </w:r>
          </w:p>
        </w:tc>
        <w:tc>
          <w:tcPr>
            <w:tcW w:w="1276" w:type="dxa"/>
            <w:vAlign w:val="center"/>
          </w:tcPr>
          <w:p w14:paraId="5063ED1B">
            <w:pPr>
              <w:pStyle w:val="14"/>
            </w:pPr>
            <w:r>
              <w:t>预算数</w:t>
            </w:r>
          </w:p>
        </w:tc>
        <w:tc>
          <w:tcPr>
            <w:tcW w:w="1332" w:type="dxa"/>
            <w:vAlign w:val="center"/>
          </w:tcPr>
          <w:p w14:paraId="3FEF2E93">
            <w:pPr>
              <w:pStyle w:val="13"/>
            </w:pPr>
            <w:r>
              <w:t>24.32</w:t>
            </w:r>
          </w:p>
        </w:tc>
        <w:tc>
          <w:tcPr>
            <w:tcW w:w="1587" w:type="dxa"/>
            <w:vAlign w:val="center"/>
          </w:tcPr>
          <w:p w14:paraId="1DA647B0">
            <w:pPr>
              <w:pStyle w:val="14"/>
            </w:pPr>
            <w:r>
              <w:t>其中：财政    资金</w:t>
            </w:r>
          </w:p>
        </w:tc>
        <w:tc>
          <w:tcPr>
            <w:tcW w:w="1304" w:type="dxa"/>
            <w:vAlign w:val="center"/>
          </w:tcPr>
          <w:p w14:paraId="75ECA3E9">
            <w:pPr>
              <w:pStyle w:val="13"/>
            </w:pPr>
            <w:r>
              <w:t>24.32</w:t>
            </w:r>
          </w:p>
        </w:tc>
        <w:tc>
          <w:tcPr>
            <w:tcW w:w="1276" w:type="dxa"/>
            <w:vAlign w:val="center"/>
          </w:tcPr>
          <w:p w14:paraId="16B63510">
            <w:pPr>
              <w:pStyle w:val="14"/>
            </w:pPr>
            <w:r>
              <w:t>其他资金</w:t>
            </w:r>
          </w:p>
        </w:tc>
        <w:tc>
          <w:tcPr>
            <w:tcW w:w="1843" w:type="dxa"/>
            <w:vAlign w:val="center"/>
          </w:tcPr>
          <w:p w14:paraId="613F9CA6">
            <w:pPr>
              <w:pStyle w:val="13"/>
            </w:pPr>
            <w:r>
              <w:t xml:space="preserve"> </w:t>
            </w:r>
          </w:p>
        </w:tc>
      </w:tr>
      <w:tr w14:paraId="5E436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B4C6E"/>
        </w:tc>
        <w:tc>
          <w:tcPr>
            <w:tcW w:w="8618" w:type="dxa"/>
            <w:gridSpan w:val="6"/>
            <w:vAlign w:val="center"/>
          </w:tcPr>
          <w:p w14:paraId="19678076">
            <w:pPr>
              <w:pStyle w:val="13"/>
            </w:pPr>
            <w:r>
              <w:t>清偿化解拖欠企业账款</w:t>
            </w:r>
          </w:p>
        </w:tc>
      </w:tr>
      <w:tr w14:paraId="65DF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47CD8">
            <w:pPr>
              <w:pStyle w:val="14"/>
            </w:pPr>
            <w:r>
              <w:t>资金支出计划（%）</w:t>
            </w:r>
          </w:p>
        </w:tc>
        <w:tc>
          <w:tcPr>
            <w:tcW w:w="2608" w:type="dxa"/>
            <w:gridSpan w:val="2"/>
            <w:vAlign w:val="center"/>
          </w:tcPr>
          <w:p w14:paraId="6021B6CE">
            <w:pPr>
              <w:pStyle w:val="14"/>
            </w:pPr>
            <w:r>
              <w:t>3月底</w:t>
            </w:r>
          </w:p>
        </w:tc>
        <w:tc>
          <w:tcPr>
            <w:tcW w:w="1587" w:type="dxa"/>
            <w:vAlign w:val="center"/>
          </w:tcPr>
          <w:p w14:paraId="1B9342CB">
            <w:pPr>
              <w:pStyle w:val="14"/>
            </w:pPr>
            <w:r>
              <w:t>6月底</w:t>
            </w:r>
          </w:p>
        </w:tc>
        <w:tc>
          <w:tcPr>
            <w:tcW w:w="1304" w:type="dxa"/>
            <w:vAlign w:val="center"/>
          </w:tcPr>
          <w:p w14:paraId="43F33D5C">
            <w:pPr>
              <w:pStyle w:val="14"/>
            </w:pPr>
            <w:r>
              <w:t>10月底</w:t>
            </w:r>
          </w:p>
        </w:tc>
        <w:tc>
          <w:tcPr>
            <w:tcW w:w="3119" w:type="dxa"/>
            <w:gridSpan w:val="2"/>
            <w:vAlign w:val="center"/>
          </w:tcPr>
          <w:p w14:paraId="26451059">
            <w:pPr>
              <w:pStyle w:val="14"/>
            </w:pPr>
            <w:r>
              <w:t>12月底</w:t>
            </w:r>
          </w:p>
        </w:tc>
      </w:tr>
      <w:tr w14:paraId="39940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F8B31"/>
        </w:tc>
        <w:tc>
          <w:tcPr>
            <w:tcW w:w="2608" w:type="dxa"/>
            <w:gridSpan w:val="2"/>
            <w:vAlign w:val="center"/>
          </w:tcPr>
          <w:p w14:paraId="546EF32F">
            <w:pPr>
              <w:pStyle w:val="15"/>
            </w:pPr>
            <w:r>
              <w:t>100%</w:t>
            </w:r>
          </w:p>
        </w:tc>
        <w:tc>
          <w:tcPr>
            <w:tcW w:w="1587" w:type="dxa"/>
            <w:vAlign w:val="center"/>
          </w:tcPr>
          <w:p w14:paraId="2CD7419C">
            <w:pPr>
              <w:pStyle w:val="15"/>
            </w:pPr>
            <w:r>
              <w:t xml:space="preserve"> </w:t>
            </w:r>
          </w:p>
        </w:tc>
        <w:tc>
          <w:tcPr>
            <w:tcW w:w="1304" w:type="dxa"/>
            <w:vAlign w:val="center"/>
          </w:tcPr>
          <w:p w14:paraId="320CE659">
            <w:pPr>
              <w:pStyle w:val="15"/>
            </w:pPr>
            <w:r>
              <w:t xml:space="preserve"> </w:t>
            </w:r>
          </w:p>
        </w:tc>
        <w:tc>
          <w:tcPr>
            <w:tcW w:w="3119" w:type="dxa"/>
            <w:gridSpan w:val="2"/>
            <w:vAlign w:val="center"/>
          </w:tcPr>
          <w:p w14:paraId="48F0AD18">
            <w:pPr>
              <w:pStyle w:val="15"/>
            </w:pPr>
            <w:r>
              <w:t xml:space="preserve"> </w:t>
            </w:r>
          </w:p>
        </w:tc>
      </w:tr>
      <w:tr w14:paraId="09E1E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37371">
            <w:pPr>
              <w:pStyle w:val="14"/>
            </w:pPr>
            <w:r>
              <w:t>绩效目标</w:t>
            </w:r>
          </w:p>
        </w:tc>
        <w:tc>
          <w:tcPr>
            <w:tcW w:w="8618" w:type="dxa"/>
            <w:gridSpan w:val="6"/>
            <w:vAlign w:val="center"/>
          </w:tcPr>
          <w:p w14:paraId="32CCED7B">
            <w:pPr>
              <w:pStyle w:val="13"/>
            </w:pPr>
            <w:r>
              <w:t>1.清偿化解拖欠企业账款项目</w:t>
            </w:r>
          </w:p>
        </w:tc>
      </w:tr>
    </w:tbl>
    <w:p w14:paraId="7FAB03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48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0B496">
            <w:pPr>
              <w:pStyle w:val="14"/>
            </w:pPr>
            <w:r>
              <w:t>一级指标</w:t>
            </w:r>
          </w:p>
        </w:tc>
        <w:tc>
          <w:tcPr>
            <w:tcW w:w="1276" w:type="dxa"/>
            <w:vAlign w:val="center"/>
          </w:tcPr>
          <w:p w14:paraId="458E00C0">
            <w:pPr>
              <w:pStyle w:val="14"/>
            </w:pPr>
            <w:r>
              <w:t>二级指标</w:t>
            </w:r>
          </w:p>
        </w:tc>
        <w:tc>
          <w:tcPr>
            <w:tcW w:w="1332" w:type="dxa"/>
            <w:vAlign w:val="center"/>
          </w:tcPr>
          <w:p w14:paraId="51A33093">
            <w:pPr>
              <w:pStyle w:val="14"/>
            </w:pPr>
            <w:r>
              <w:t>三级指标</w:t>
            </w:r>
          </w:p>
        </w:tc>
        <w:tc>
          <w:tcPr>
            <w:tcW w:w="2891" w:type="dxa"/>
            <w:vAlign w:val="center"/>
          </w:tcPr>
          <w:p w14:paraId="5CC43233">
            <w:pPr>
              <w:pStyle w:val="14"/>
            </w:pPr>
            <w:r>
              <w:t>绩效指标描述</w:t>
            </w:r>
          </w:p>
        </w:tc>
        <w:tc>
          <w:tcPr>
            <w:tcW w:w="1276" w:type="dxa"/>
            <w:vAlign w:val="center"/>
          </w:tcPr>
          <w:p w14:paraId="29CBE134">
            <w:pPr>
              <w:pStyle w:val="14"/>
            </w:pPr>
            <w:r>
              <w:t>指标值</w:t>
            </w:r>
          </w:p>
        </w:tc>
        <w:tc>
          <w:tcPr>
            <w:tcW w:w="1843" w:type="dxa"/>
            <w:vAlign w:val="center"/>
          </w:tcPr>
          <w:p w14:paraId="1752949A">
            <w:pPr>
              <w:pStyle w:val="14"/>
            </w:pPr>
            <w:r>
              <w:t>指标值确定依据</w:t>
            </w:r>
          </w:p>
        </w:tc>
      </w:tr>
      <w:tr w14:paraId="6D7C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A83DB">
            <w:pPr>
              <w:pStyle w:val="15"/>
            </w:pPr>
            <w:r>
              <w:t>产出指标</w:t>
            </w:r>
          </w:p>
        </w:tc>
        <w:tc>
          <w:tcPr>
            <w:tcW w:w="1276" w:type="dxa"/>
            <w:vAlign w:val="center"/>
          </w:tcPr>
          <w:p w14:paraId="11EF8EC0">
            <w:pPr>
              <w:pStyle w:val="13"/>
            </w:pPr>
            <w:r>
              <w:t>数量指标</w:t>
            </w:r>
          </w:p>
        </w:tc>
        <w:tc>
          <w:tcPr>
            <w:tcW w:w="1332" w:type="dxa"/>
            <w:vAlign w:val="center"/>
          </w:tcPr>
          <w:p w14:paraId="4FCB6E2C">
            <w:pPr>
              <w:pStyle w:val="13"/>
            </w:pPr>
            <w:r>
              <w:t>工程按时完成率</w:t>
            </w:r>
          </w:p>
        </w:tc>
        <w:tc>
          <w:tcPr>
            <w:tcW w:w="2891" w:type="dxa"/>
            <w:vAlign w:val="center"/>
          </w:tcPr>
          <w:p w14:paraId="35FD3B04">
            <w:pPr>
              <w:pStyle w:val="13"/>
            </w:pPr>
            <w:r>
              <w:t>工程按时完成率</w:t>
            </w:r>
          </w:p>
        </w:tc>
        <w:tc>
          <w:tcPr>
            <w:tcW w:w="1276" w:type="dxa"/>
            <w:vAlign w:val="center"/>
          </w:tcPr>
          <w:p w14:paraId="521B944E">
            <w:pPr>
              <w:pStyle w:val="13"/>
            </w:pPr>
            <w:r>
              <w:t>≥95%</w:t>
            </w:r>
          </w:p>
        </w:tc>
        <w:tc>
          <w:tcPr>
            <w:tcW w:w="1843" w:type="dxa"/>
            <w:vAlign w:val="center"/>
          </w:tcPr>
          <w:p w14:paraId="4742AEFB">
            <w:pPr>
              <w:pStyle w:val="13"/>
            </w:pPr>
            <w:r>
              <w:t>工程完成率</w:t>
            </w:r>
          </w:p>
        </w:tc>
      </w:tr>
      <w:tr w14:paraId="5A2C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E0F42"/>
        </w:tc>
        <w:tc>
          <w:tcPr>
            <w:tcW w:w="1276" w:type="dxa"/>
            <w:vAlign w:val="center"/>
          </w:tcPr>
          <w:p w14:paraId="36B824EC">
            <w:pPr>
              <w:pStyle w:val="13"/>
            </w:pPr>
            <w:r>
              <w:t>质量指标</w:t>
            </w:r>
          </w:p>
        </w:tc>
        <w:tc>
          <w:tcPr>
            <w:tcW w:w="1332" w:type="dxa"/>
            <w:vAlign w:val="center"/>
          </w:tcPr>
          <w:p w14:paraId="1E906AC3">
            <w:pPr>
              <w:pStyle w:val="13"/>
            </w:pPr>
            <w:r>
              <w:t>资金到位率</w:t>
            </w:r>
          </w:p>
        </w:tc>
        <w:tc>
          <w:tcPr>
            <w:tcW w:w="2891" w:type="dxa"/>
            <w:vAlign w:val="center"/>
          </w:tcPr>
          <w:p w14:paraId="2C039B40">
            <w:pPr>
              <w:pStyle w:val="13"/>
            </w:pPr>
            <w:r>
              <w:t>资金到位率</w:t>
            </w:r>
          </w:p>
        </w:tc>
        <w:tc>
          <w:tcPr>
            <w:tcW w:w="1276" w:type="dxa"/>
            <w:vAlign w:val="center"/>
          </w:tcPr>
          <w:p w14:paraId="31206172">
            <w:pPr>
              <w:pStyle w:val="13"/>
            </w:pPr>
            <w:r>
              <w:t>预算拨付资金</w:t>
            </w:r>
          </w:p>
        </w:tc>
        <w:tc>
          <w:tcPr>
            <w:tcW w:w="1843" w:type="dxa"/>
            <w:vAlign w:val="center"/>
          </w:tcPr>
          <w:p w14:paraId="3E387F47">
            <w:pPr>
              <w:pStyle w:val="13"/>
            </w:pPr>
            <w:r>
              <w:t>预算拨付资金</w:t>
            </w:r>
          </w:p>
        </w:tc>
      </w:tr>
      <w:tr w14:paraId="68DE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51826"/>
        </w:tc>
        <w:tc>
          <w:tcPr>
            <w:tcW w:w="1276" w:type="dxa"/>
            <w:vAlign w:val="center"/>
          </w:tcPr>
          <w:p w14:paraId="0B25E1B2">
            <w:pPr>
              <w:pStyle w:val="13"/>
            </w:pPr>
            <w:r>
              <w:t>时效指标</w:t>
            </w:r>
          </w:p>
        </w:tc>
        <w:tc>
          <w:tcPr>
            <w:tcW w:w="1332" w:type="dxa"/>
            <w:vAlign w:val="center"/>
          </w:tcPr>
          <w:p w14:paraId="0EA5A73C">
            <w:pPr>
              <w:pStyle w:val="13"/>
            </w:pPr>
            <w:r>
              <w:t>及时率</w:t>
            </w:r>
          </w:p>
        </w:tc>
        <w:tc>
          <w:tcPr>
            <w:tcW w:w="2891" w:type="dxa"/>
            <w:vAlign w:val="center"/>
          </w:tcPr>
          <w:p w14:paraId="7ECE0F09">
            <w:pPr>
              <w:pStyle w:val="13"/>
            </w:pPr>
            <w:r>
              <w:t>及时率</w:t>
            </w:r>
          </w:p>
        </w:tc>
        <w:tc>
          <w:tcPr>
            <w:tcW w:w="1276" w:type="dxa"/>
            <w:vAlign w:val="center"/>
          </w:tcPr>
          <w:p w14:paraId="4633DDE7">
            <w:pPr>
              <w:pStyle w:val="13"/>
            </w:pPr>
            <w:r>
              <w:t>≥1项</w:t>
            </w:r>
          </w:p>
        </w:tc>
        <w:tc>
          <w:tcPr>
            <w:tcW w:w="1843" w:type="dxa"/>
            <w:vAlign w:val="center"/>
          </w:tcPr>
          <w:p w14:paraId="186FAA8F">
            <w:pPr>
              <w:pStyle w:val="13"/>
            </w:pPr>
            <w:r>
              <w:t>实际拨付情况</w:t>
            </w:r>
          </w:p>
        </w:tc>
      </w:tr>
      <w:tr w14:paraId="5309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6C28EB"/>
        </w:tc>
        <w:tc>
          <w:tcPr>
            <w:tcW w:w="1276" w:type="dxa"/>
            <w:vAlign w:val="center"/>
          </w:tcPr>
          <w:p w14:paraId="1155BC4B">
            <w:pPr>
              <w:pStyle w:val="13"/>
            </w:pPr>
            <w:r>
              <w:t>成本指标</w:t>
            </w:r>
          </w:p>
        </w:tc>
        <w:tc>
          <w:tcPr>
            <w:tcW w:w="1332" w:type="dxa"/>
            <w:vAlign w:val="center"/>
          </w:tcPr>
          <w:p w14:paraId="164567CB">
            <w:pPr>
              <w:pStyle w:val="13"/>
            </w:pPr>
            <w:r>
              <w:t>成本控制</w:t>
            </w:r>
          </w:p>
        </w:tc>
        <w:tc>
          <w:tcPr>
            <w:tcW w:w="2891" w:type="dxa"/>
            <w:vAlign w:val="center"/>
          </w:tcPr>
          <w:p w14:paraId="0175AA45">
            <w:pPr>
              <w:pStyle w:val="13"/>
            </w:pPr>
            <w:r>
              <w:t>成本控制</w:t>
            </w:r>
          </w:p>
        </w:tc>
        <w:tc>
          <w:tcPr>
            <w:tcW w:w="1276" w:type="dxa"/>
            <w:vAlign w:val="center"/>
          </w:tcPr>
          <w:p w14:paraId="01966CB1">
            <w:pPr>
              <w:pStyle w:val="13"/>
            </w:pPr>
            <w:r>
              <w:t>不超预算数</w:t>
            </w:r>
          </w:p>
        </w:tc>
        <w:tc>
          <w:tcPr>
            <w:tcW w:w="1843" w:type="dxa"/>
            <w:vAlign w:val="center"/>
          </w:tcPr>
          <w:p w14:paraId="25AF5F90">
            <w:pPr>
              <w:pStyle w:val="13"/>
            </w:pPr>
            <w:r>
              <w:t>预算资金拨付数</w:t>
            </w:r>
          </w:p>
        </w:tc>
      </w:tr>
      <w:tr w14:paraId="4A0E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0E74">
            <w:pPr>
              <w:pStyle w:val="15"/>
            </w:pPr>
            <w:r>
              <w:t>效益指标</w:t>
            </w:r>
          </w:p>
        </w:tc>
        <w:tc>
          <w:tcPr>
            <w:tcW w:w="1276" w:type="dxa"/>
            <w:vAlign w:val="center"/>
          </w:tcPr>
          <w:p w14:paraId="0ADA0B25">
            <w:pPr>
              <w:pStyle w:val="13"/>
            </w:pPr>
            <w:r>
              <w:t>社会效益指标</w:t>
            </w:r>
          </w:p>
        </w:tc>
        <w:tc>
          <w:tcPr>
            <w:tcW w:w="1332" w:type="dxa"/>
            <w:vAlign w:val="center"/>
          </w:tcPr>
          <w:p w14:paraId="3BAA5BBD">
            <w:pPr>
              <w:pStyle w:val="13"/>
            </w:pPr>
            <w:r>
              <w:t>保障正常办公</w:t>
            </w:r>
          </w:p>
        </w:tc>
        <w:tc>
          <w:tcPr>
            <w:tcW w:w="2891" w:type="dxa"/>
            <w:vAlign w:val="center"/>
          </w:tcPr>
          <w:p w14:paraId="3654E813">
            <w:pPr>
              <w:pStyle w:val="13"/>
            </w:pPr>
            <w:r>
              <w:t>保障正常办公</w:t>
            </w:r>
          </w:p>
        </w:tc>
        <w:tc>
          <w:tcPr>
            <w:tcW w:w="1276" w:type="dxa"/>
            <w:vAlign w:val="center"/>
          </w:tcPr>
          <w:p w14:paraId="20256E30">
            <w:pPr>
              <w:pStyle w:val="13"/>
            </w:pPr>
            <w:r>
              <w:t>运转情况</w:t>
            </w:r>
          </w:p>
        </w:tc>
        <w:tc>
          <w:tcPr>
            <w:tcW w:w="1843" w:type="dxa"/>
            <w:vAlign w:val="center"/>
          </w:tcPr>
          <w:p w14:paraId="1E81A4E4">
            <w:pPr>
              <w:pStyle w:val="13"/>
            </w:pPr>
            <w:r>
              <w:t>保障正常办公</w:t>
            </w:r>
          </w:p>
        </w:tc>
      </w:tr>
      <w:tr w14:paraId="07E2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5FD03"/>
        </w:tc>
        <w:tc>
          <w:tcPr>
            <w:tcW w:w="1276" w:type="dxa"/>
            <w:vAlign w:val="center"/>
          </w:tcPr>
          <w:p w14:paraId="58AFD186">
            <w:pPr>
              <w:pStyle w:val="13"/>
            </w:pPr>
            <w:r>
              <w:t>经济效益指标</w:t>
            </w:r>
          </w:p>
        </w:tc>
        <w:tc>
          <w:tcPr>
            <w:tcW w:w="1332" w:type="dxa"/>
            <w:vAlign w:val="center"/>
          </w:tcPr>
          <w:p w14:paraId="250F3526">
            <w:pPr>
              <w:pStyle w:val="13"/>
            </w:pPr>
            <w:r>
              <w:t>资金使用效益</w:t>
            </w:r>
          </w:p>
        </w:tc>
        <w:tc>
          <w:tcPr>
            <w:tcW w:w="2891" w:type="dxa"/>
            <w:vAlign w:val="center"/>
          </w:tcPr>
          <w:p w14:paraId="143F1BC2">
            <w:pPr>
              <w:pStyle w:val="13"/>
            </w:pPr>
            <w:r>
              <w:t>资金使用效益</w:t>
            </w:r>
          </w:p>
        </w:tc>
        <w:tc>
          <w:tcPr>
            <w:tcW w:w="1276" w:type="dxa"/>
            <w:vAlign w:val="center"/>
          </w:tcPr>
          <w:p w14:paraId="3B5E4D0E">
            <w:pPr>
              <w:pStyle w:val="13"/>
            </w:pPr>
            <w:r>
              <w:t>资金使用效益</w:t>
            </w:r>
          </w:p>
        </w:tc>
        <w:tc>
          <w:tcPr>
            <w:tcW w:w="1843" w:type="dxa"/>
            <w:vAlign w:val="center"/>
          </w:tcPr>
          <w:p w14:paraId="6646950E">
            <w:pPr>
              <w:pStyle w:val="13"/>
            </w:pPr>
            <w:r>
              <w:t>资金使用效益</w:t>
            </w:r>
          </w:p>
        </w:tc>
      </w:tr>
      <w:tr w14:paraId="2120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31639"/>
        </w:tc>
        <w:tc>
          <w:tcPr>
            <w:tcW w:w="1276" w:type="dxa"/>
            <w:vAlign w:val="center"/>
          </w:tcPr>
          <w:p w14:paraId="37F8FC9C">
            <w:pPr>
              <w:pStyle w:val="13"/>
            </w:pPr>
            <w:r>
              <w:t>生态效益指标</w:t>
            </w:r>
          </w:p>
        </w:tc>
        <w:tc>
          <w:tcPr>
            <w:tcW w:w="1332" w:type="dxa"/>
            <w:vAlign w:val="center"/>
          </w:tcPr>
          <w:p w14:paraId="4C933076">
            <w:pPr>
              <w:pStyle w:val="13"/>
            </w:pPr>
            <w:r>
              <w:t>结果准确性</w:t>
            </w:r>
          </w:p>
        </w:tc>
        <w:tc>
          <w:tcPr>
            <w:tcW w:w="2891" w:type="dxa"/>
            <w:vAlign w:val="center"/>
          </w:tcPr>
          <w:p w14:paraId="1A7D7AB4">
            <w:pPr>
              <w:pStyle w:val="13"/>
            </w:pPr>
            <w:r>
              <w:t>结果准确性</w:t>
            </w:r>
          </w:p>
        </w:tc>
        <w:tc>
          <w:tcPr>
            <w:tcW w:w="1276" w:type="dxa"/>
            <w:vAlign w:val="center"/>
          </w:tcPr>
          <w:p w14:paraId="75D11A0F">
            <w:pPr>
              <w:pStyle w:val="13"/>
            </w:pPr>
            <w:r>
              <w:t>结果准确</w:t>
            </w:r>
          </w:p>
        </w:tc>
        <w:tc>
          <w:tcPr>
            <w:tcW w:w="1843" w:type="dxa"/>
            <w:vAlign w:val="center"/>
          </w:tcPr>
          <w:p w14:paraId="6C9A3F20">
            <w:pPr>
              <w:pStyle w:val="13"/>
            </w:pPr>
            <w:r>
              <w:t>结果准确</w:t>
            </w:r>
          </w:p>
        </w:tc>
      </w:tr>
      <w:tr w14:paraId="7B84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84C00"/>
        </w:tc>
        <w:tc>
          <w:tcPr>
            <w:tcW w:w="1276" w:type="dxa"/>
            <w:vAlign w:val="center"/>
          </w:tcPr>
          <w:p w14:paraId="50B9328B">
            <w:pPr>
              <w:pStyle w:val="13"/>
            </w:pPr>
            <w:r>
              <w:t>可持续影响指标</w:t>
            </w:r>
          </w:p>
        </w:tc>
        <w:tc>
          <w:tcPr>
            <w:tcW w:w="1332" w:type="dxa"/>
            <w:vAlign w:val="center"/>
          </w:tcPr>
          <w:p w14:paraId="3AF04656">
            <w:pPr>
              <w:pStyle w:val="13"/>
            </w:pPr>
            <w:r>
              <w:t>服务期限</w:t>
            </w:r>
          </w:p>
        </w:tc>
        <w:tc>
          <w:tcPr>
            <w:tcW w:w="2891" w:type="dxa"/>
            <w:vAlign w:val="center"/>
          </w:tcPr>
          <w:p w14:paraId="38A0CA04">
            <w:pPr>
              <w:pStyle w:val="13"/>
            </w:pPr>
            <w:r>
              <w:t>服务期限</w:t>
            </w:r>
          </w:p>
        </w:tc>
        <w:tc>
          <w:tcPr>
            <w:tcW w:w="1276" w:type="dxa"/>
            <w:vAlign w:val="center"/>
          </w:tcPr>
          <w:p w14:paraId="1D2CDE84">
            <w:pPr>
              <w:pStyle w:val="13"/>
            </w:pPr>
            <w:r>
              <w:t>服务期限</w:t>
            </w:r>
          </w:p>
        </w:tc>
        <w:tc>
          <w:tcPr>
            <w:tcW w:w="1843" w:type="dxa"/>
            <w:vAlign w:val="center"/>
          </w:tcPr>
          <w:p w14:paraId="63D3BE6D">
            <w:pPr>
              <w:pStyle w:val="13"/>
            </w:pPr>
            <w:r>
              <w:t>服务期限</w:t>
            </w:r>
          </w:p>
        </w:tc>
      </w:tr>
      <w:tr w14:paraId="5ED9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1B591">
            <w:pPr>
              <w:pStyle w:val="15"/>
            </w:pPr>
            <w:r>
              <w:t>满意度指标</w:t>
            </w:r>
          </w:p>
        </w:tc>
        <w:tc>
          <w:tcPr>
            <w:tcW w:w="1276" w:type="dxa"/>
            <w:vAlign w:val="center"/>
          </w:tcPr>
          <w:p w14:paraId="6D53FA44">
            <w:pPr>
              <w:pStyle w:val="13"/>
            </w:pPr>
            <w:r>
              <w:t>服务对象满意度指标</w:t>
            </w:r>
          </w:p>
        </w:tc>
        <w:tc>
          <w:tcPr>
            <w:tcW w:w="1332" w:type="dxa"/>
            <w:vAlign w:val="center"/>
          </w:tcPr>
          <w:p w14:paraId="3DEE4C47">
            <w:pPr>
              <w:pStyle w:val="13"/>
            </w:pPr>
            <w:r>
              <w:t>服务对象满意度</w:t>
            </w:r>
          </w:p>
        </w:tc>
        <w:tc>
          <w:tcPr>
            <w:tcW w:w="2891" w:type="dxa"/>
            <w:vAlign w:val="center"/>
          </w:tcPr>
          <w:p w14:paraId="3BAFD8EB">
            <w:pPr>
              <w:pStyle w:val="13"/>
            </w:pPr>
            <w:r>
              <w:t>服务对象满意度</w:t>
            </w:r>
          </w:p>
        </w:tc>
        <w:tc>
          <w:tcPr>
            <w:tcW w:w="1276" w:type="dxa"/>
            <w:vAlign w:val="center"/>
          </w:tcPr>
          <w:p w14:paraId="5B894B3F">
            <w:pPr>
              <w:pStyle w:val="13"/>
            </w:pPr>
            <w:r>
              <w:t>≥90%</w:t>
            </w:r>
          </w:p>
        </w:tc>
        <w:tc>
          <w:tcPr>
            <w:tcW w:w="1843" w:type="dxa"/>
            <w:vAlign w:val="center"/>
          </w:tcPr>
          <w:p w14:paraId="5131F66E">
            <w:pPr>
              <w:pStyle w:val="13"/>
            </w:pPr>
            <w:r>
              <w:t>历年经验</w:t>
            </w:r>
          </w:p>
        </w:tc>
      </w:tr>
    </w:tbl>
    <w:p w14:paraId="424DE909"/>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1" w:fontKey="{DE4DF9CA-1177-401C-B8E2-6EE3108134A8}"/>
  </w:font>
  <w:font w:name="Arial">
    <w:panose1 w:val="020B0604020202020204"/>
    <w:charset w:val="00"/>
    <w:family w:val="auto"/>
    <w:pitch w:val="default"/>
    <w:sig w:usb0="E0002EFF" w:usb1="C000785B" w:usb2="00000009" w:usb3="00000000" w:csb0="400001FF" w:csb1="FFFF0000"/>
    <w:embedRegular r:id="rId2" w:fontKey="{939A2E50-1151-434E-996D-3A63B21E9A06}"/>
  </w:font>
  <w:font w:name="方正仿宋_GBK">
    <w:altName w:val="微软雅黑"/>
    <w:panose1 w:val="00000000000000000000"/>
    <w:charset w:val="00"/>
    <w:family w:val="auto"/>
    <w:pitch w:val="default"/>
    <w:sig w:usb0="00000000" w:usb1="00000000" w:usb2="00000000" w:usb3="00000000" w:csb0="00000000" w:csb1="00000000"/>
    <w:embedRegular r:id="rId3" w:fontKey="{A4AA797A-ECF3-468E-9D45-654D2F008C74}"/>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4" w:fontKey="{A07F245C-84D8-491E-AAB6-045F093DF63F}"/>
  </w:font>
  <w:font w:name="方正小标宋_GBK">
    <w:panose1 w:val="02000000000000000000"/>
    <w:charset w:val="86"/>
    <w:family w:val="auto"/>
    <w:pitch w:val="default"/>
    <w:sig w:usb0="A00002BF" w:usb1="38CF7CFA" w:usb2="00082016" w:usb3="00000000" w:csb0="00040001" w:csb1="00000000"/>
    <w:embedRegular r:id="rId5" w:fontKey="{F7FFBE46-DD7E-4FED-92E0-8001FB56197A}"/>
  </w:font>
  <w:font w:name="方正楷体_GBK">
    <w:panose1 w:val="02000000000000000000"/>
    <w:charset w:val="86"/>
    <w:family w:val="auto"/>
    <w:pitch w:val="default"/>
    <w:sig w:usb0="800002BF" w:usb1="38CF7CFA" w:usb2="00000016" w:usb3="00000000" w:csb0="00040000" w:csb1="00000000"/>
    <w:embedRegular r:id="rId6" w:fontKey="{D05AD08F-EFFE-49FF-B1A3-A04AA8BDD734}"/>
  </w:font>
  <w:font w:name="方正黑体_GBK">
    <w:altName w:val="微软雅黑"/>
    <w:panose1 w:val="00000000000000000000"/>
    <w:charset w:val="00"/>
    <w:family w:val="auto"/>
    <w:pitch w:val="default"/>
    <w:sig w:usb0="00000000" w:usb1="00000000" w:usb2="00000000" w:usb3="00000000" w:csb0="00000000" w:csb1="00000000"/>
    <w:embedRegular r:id="rId7" w:fontKey="{4D849E39-01C9-4013-A78F-EC53FE412D65}"/>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46986">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EAD54">
    <w:pPr>
      <w:jc w:val="left"/>
    </w:pPr>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D2873"/>
    <w:rsid w:val="49313E5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2380</Words>
  <Characters>2531</Characters>
  <TotalTime>1</TotalTime>
  <ScaleCrop>false</ScaleCrop>
  <LinksUpToDate>false</LinksUpToDate>
  <CharactersWithSpaces>2589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2026-02-27T10:11:00Z</dcterms:created>
  <dc:creator>Administrator</dc:creator>
  <cp:lastModifiedBy>简简单单</cp:lastModifiedBy>
  <dcterms:modified xsi:type="dcterms:W3CDTF">2026-02-28T01:21:49Z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eyJoZGlkIjoiNGI4YzUzYzMxODY0NTZmNDQyZmU2Y2ZhMDlhOGIwZDciLCJ1c2VySWQiOiI1MjQyNTc1ODAifQ==</vt:lpwstr>
  </property>
  <property fmtid="{D5CDD505-2E9C-101B-9397-08002B2CF9AE}" pid="3" name="KSOProductBuildVer">
    <vt:lpwstr>2052-12.1.0.25225</vt:lpwstr>
  </property>
  <property fmtid="{D5CDD505-2E9C-101B-9397-08002B2CF9AE}" pid="4" name="ICV">
    <vt:lpwstr>914DD7B9C6F54D29B87328CD6FF842E0_12</vt:lpwstr>
  </property>
</Properties>
</file>