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正定县司法局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2026年部门预算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（草案）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</w:pPr>
      <w:r>
        <w:rPr>
          <w:rFonts w:ascii="Times New Roman" w:eastAsia="方正楷体_GBK" w:hAnsi="Times New Roman" w:cs="Times New Roman"/>
          <w:b/>
          <w:color w:val="000000"/>
          <w:sz w:val="32"/>
        </w:rPr>
        <w:t xml:space="preserve">正定县司法局编制</w:t>
      </w:r>
    </w:p>
    <w:p>
      <w:pPr>
        <w:spacing w:before="0" w:after="0" w:line="240" w:lineRule="auto"/>
        <w:ind w:firstLine="0"/>
        <w:jc w:val="center"/>
        <w:sectPr>
          <w:type w:val="nextPage"/>
          <w:pgSz w:w="11900" w:h="16840" w:orient="portrait"/>
          <w:pgMar w:top="1587" w:right="1134" w:bottom="1361" w:left="1134" w:header="720" w:footer="720" w:gutter="0"/>
          <w:titlePg/>
        </w:sectPr>
      </w:pPr>
      <w:r>
        <w:rPr>
          <w:rFonts w:ascii="Times New Roman" w:eastAsia="方正楷体_GBK" w:hAnsi="Times New Roman" w:cs="Times New Roman"/>
          <w:b/>
          <w:color w:val="000000"/>
          <w:sz w:val="32"/>
        </w:rPr>
        <w:t xml:space="preserve">正定县财政局审核</w:t>
      </w:r>
    </w:p>
    <w:p>
      <w:pPr>
        <w:spacing w:before="0" w:after="0"/>
        <w:ind w:firstLine="0"/>
        <w:jc w:val="center"/>
        <w:sectPr>
          <w:type w:val="nextPage"/>
          <w:pgSz w:w="11900" w:h="16840" w:orient="portrait"/>
          <w:pgMar w:top="1531" w:right="1134" w:bottom="1474" w:left="113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第一部分 部门预算情况</w:t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 xml:space="preserve">部 门 职 责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 xml:space="preserve">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 xml:space="preserve">部门收支预算总表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 xml:space="preserve">3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 xml:space="preserve">部门基本支出预算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 xml:space="preserve">5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_Toc_2_2_0000000004</w:instrText>
      </w:r>
      <w:r>
        <w:fldChar w:fldCharType="separate"/>
      </w:r>
      <w:r>
        <w:t xml:space="preserve">部门项目支出预算</w:t>
      </w:r>
      <w:r>
        <w:tab/>
      </w:r>
      <w:r>
        <w:fldChar w:fldCharType="begin"/>
      </w:r>
      <w:r>
        <w:instrText xml:space="preserve">PAGEREF _Toc_2_2_0000000004 \h</w:instrText>
      </w:r>
      <w:r>
        <w:fldChar w:fldCharType="separate"/>
      </w:r>
      <w:r>
        <w:t xml:space="preserve">23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_Toc_2_2_0000000005</w:instrText>
      </w:r>
      <w:r>
        <w:fldChar w:fldCharType="separate"/>
      </w:r>
      <w:r>
        <w:t xml:space="preserve">部门预算政府经济分类表</w:t>
      </w:r>
      <w:r>
        <w:tab/>
      </w:r>
      <w:r>
        <w:fldChar w:fldCharType="begin"/>
      </w:r>
      <w:r>
        <w:instrText xml:space="preserve">PAGEREF _Toc_2_2_0000000005 \h</w:instrText>
      </w:r>
      <w:r>
        <w:fldChar w:fldCharType="separate"/>
      </w:r>
      <w:r>
        <w:t xml:space="preserve">26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_Toc_2_2_0000000006</w:instrText>
      </w:r>
      <w:r>
        <w:fldChar w:fldCharType="separate"/>
      </w:r>
      <w:r>
        <w:t xml:space="preserve">部门“三公”及会议培训经费预算</w:t>
      </w:r>
      <w:r>
        <w:tab/>
      </w:r>
      <w:r>
        <w:fldChar w:fldCharType="begin"/>
      </w:r>
      <w:r>
        <w:instrText xml:space="preserve">PAGEREF _Toc_2_2_0000000006 \h</w:instrText>
      </w:r>
      <w:r>
        <w:fldChar w:fldCharType="separate"/>
      </w:r>
      <w:r>
        <w:t xml:space="preserve">27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_Toc_2_2_0000000007</w:instrText>
      </w:r>
      <w:r>
        <w:fldChar w:fldCharType="separate"/>
      </w:r>
      <w:r>
        <w:t xml:space="preserve">部门组织政府非税收入计划</w:t>
      </w:r>
      <w:r>
        <w:tab/>
      </w:r>
      <w:r>
        <w:fldChar w:fldCharType="begin"/>
      </w:r>
      <w:r>
        <w:instrText xml:space="preserve">PAGEREF _Toc_2_2_0000000007 \h</w:instrText>
      </w:r>
      <w:r>
        <w:fldChar w:fldCharType="separate"/>
      </w:r>
      <w:r>
        <w:t xml:space="preserve">29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HYPERLINK \l _Toc_2_2_0000000008</w:instrText>
      </w:r>
      <w:r>
        <w:fldChar w:fldCharType="separate"/>
      </w:r>
      <w:r>
        <w:t xml:space="preserve">部门基本情况表</w:t>
      </w:r>
      <w:r>
        <w:tab/>
      </w:r>
      <w:r>
        <w:fldChar w:fldCharType="begin"/>
      </w:r>
      <w:r>
        <w:instrText xml:space="preserve">PAGEREF _Toc_2_2_0000000008 \h</w:instrText>
      </w:r>
      <w:r>
        <w:fldChar w:fldCharType="separate"/>
      </w:r>
      <w:r>
        <w:t xml:space="preserve">30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pacing w:before="0" w:after="0" w:line="36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第二部分 预算单位收支预算情况</w:t>
      </w:r>
    </w:p>
    <w:p>
      <w:pPr>
        <w:pStyle w:val="TOC1"/>
        <w:tabs>
          <w:tab w:val="right" w:leader="dot" w:pos="962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 xml:space="preserve">一、正定县司法局本级收支预算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 xml:space="preserve">32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 </w:t>
      </w:r>
    </w:p>
    <w:p>
      <w:pPr>
        <w:sectPr>
          <w:footerReference w:type="even" r:id="rId3"/>
          <w:footerReference w:type="default" r:id="rId4"/>
          <w:type w:val="nextPage"/>
          <w:pgSz w:w="11900" w:h="16840" w:orient="portrait"/>
          <w:pgMar w:top="1531" w:right="1134" w:bottom="1474" w:left="1134" w:header="720" w:footer="720" w:gutter="0"/>
          <w:pgNumType w:start="1"/>
        </w:sectPr>
      </w:pPr>
      <w:r>
        <w:br w:type="page"/>
      </w:r>
      <w:r>
        <w:br/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第一部分 部门预算情况</w:t>
      </w:r>
    </w:p>
    <w:p>
      <w:pPr>
        <w:spacing w:before="0" w:after="0"/>
        <w:ind w:firstLine="0"/>
        <w:jc w:val="center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/>
        <w:ind w:firstLine="0"/>
        <w:jc w:val="center"/>
        <w:outlineLvl w:val="1"/>
      </w:pPr>
      <w:bookmarkStart w:id="0" w:name="_Toc_2_2_0000000001"/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部 门 职 责</w:t>
      </w:r>
      <w:bookmarkEnd w:id="0"/>
    </w:p>
    <w:p>
      <w:pPr>
        <w:spacing w:before="0" w:after="0"/>
        <w:ind w:firstLine="0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500" w:lineRule="exact"/>
        <w:ind w:firstLine="560"/>
        <w:jc w:val="left"/>
        <w:outlineLvl w:val="9"/>
      </w:pPr>
      <w:r>
        <w:rPr>
          <w:rFonts w:ascii="Times New Roman" w:eastAsia="方正仿宋_GBK" w:hAnsi="Times New Roman" w:cs="Times New Roman"/>
          <w:color w:val="000000"/>
          <w:sz w:val="28"/>
        </w:rPr>
        <w:t xml:space="preserve">根据《正定县司法局职能配置、内设机构和人员编制规定》，正定县司法局的主要职责是：</w:t>
      </w:r>
    </w:p>
    <w:p>
      <w:pPr>
        <w:pStyle w:val="插入文本样式-插入部门职责文件"/>
      </w:pPr>
      <w:r>
        <w:t xml:space="preserve">部门职责：</w:t>
      </w:r>
    </w:p>
    <w:p>
      <w:pPr>
        <w:pStyle w:val="插入文本样式-插入部门职责文件"/>
      </w:pPr>
    </w:p>
    <w:p>
      <w:pPr>
        <w:pStyle w:val="插入文本样式-插入部门职责文件"/>
      </w:pPr>
      <w:r>
        <w:t xml:space="preserve">1、承担全面依法治县重大问题的政策研究。组织协调有关方面提出全面依法治县中长期规划建议，负责有关重大决策部署督察工作。</w:t>
      </w:r>
    </w:p>
    <w:p>
      <w:pPr>
        <w:pStyle w:val="插入文本样式-插入部门职责文件"/>
      </w:pPr>
      <w:r>
        <w:t xml:space="preserve">2、配合石家庄市司法局做好地方立法的相关工作。</w:t>
      </w:r>
    </w:p>
    <w:p>
      <w:pPr>
        <w:pStyle w:val="插入文本样式-插入部门职责文件"/>
      </w:pPr>
      <w:r>
        <w:t xml:space="preserve">3、负责政府规章备案和县政府各部门规范性文件的备案审查工作。负责对县政府政策措施、规范性文件和合同协议的合法性审核工作；承办县政府交办的涉法事务；承办县政府规章上报市政府和县人大常委会备案工作；组织开展政府规章的清理工作。</w:t>
      </w:r>
    </w:p>
    <w:p>
      <w:pPr>
        <w:pStyle w:val="插入文本样式-插入部门职责文件"/>
      </w:pPr>
      <w:r>
        <w:t xml:space="preserve">4、承担统筹推进正定县法治政府建设的责任。指导、监督县政府各部门依法行政工作、各乡镇政府（街道办事处）依法行政工作；负责综合协调行政执法，推进行政执法体制改革有关工作，推进严格规范公正文明执法；依法承办行政复议案件；受县政府委托，代理行政诉讼案件的应诉；受县政府委托，代理由市政府审理的行政复议裁决案件；指导、监督全县行政复议和行政应诉工作。</w:t>
      </w:r>
    </w:p>
    <w:p>
      <w:pPr>
        <w:pStyle w:val="插入文本样式-插入部门职责文件"/>
      </w:pPr>
      <w:r>
        <w:t xml:space="preserve">5、承担统筹规划全县法治社会建设的责任。负责拟订全县法治宣传教育规划，组织实施普法宣传工作；负责全县依法治理和法治创建工作，推动全县人民参与和促进法治建设，负责全县调解工作，负责全县人民陪审员、人民监督员选任管理工作；负责全县司法所建设。</w:t>
      </w:r>
    </w:p>
    <w:p>
      <w:pPr>
        <w:pStyle w:val="插入文本样式-插入部门职责文件"/>
      </w:pPr>
      <w:r>
        <w:t xml:space="preserve">6、负责全县社区矫正工作和刑满释放人员安置帮教工作。</w:t>
      </w:r>
    </w:p>
    <w:p>
      <w:pPr>
        <w:pStyle w:val="插入文本样式-插入部门职责文件"/>
      </w:pPr>
      <w:r>
        <w:t xml:space="preserve">7、负责拟订全县公共法律服务体系建设规划并组织实施，统筹和布局全县法律服务资源；负责全县律师、公证、法律援助、司法鉴定、仲裁和基层法律服务管理工作。</w:t>
      </w:r>
    </w:p>
    <w:p>
      <w:pPr>
        <w:pStyle w:val="插入文本样式-插入部门职责文件"/>
      </w:pPr>
      <w:r>
        <w:t xml:space="preserve">8、负责本系统服装和车辆、器材等物资装备管理工作；指导、监督本系统财务、装备、设施、场所等保障工作。</w:t>
      </w:r>
    </w:p>
    <w:p>
      <w:pPr>
        <w:pStyle w:val="插入文本样式-插入部门职责文件"/>
      </w:pPr>
      <w:r>
        <w:t xml:space="preserve">9、规划、协调、指导全县法治人才队伍建设相关工作；负责本系统队伍建设，负责本系统人事警务管理和警务督察工作。</w:t>
      </w:r>
    </w:p>
    <w:p>
      <w:pPr>
        <w:pStyle w:val="插入文本样式-插入部门职责文件"/>
        <w:sectPr>
          <w:type w:val="nextPage"/>
          <w:pgSz w:w="11900" w:h="16840" w:orient="portrait"/>
          <w:pgMar w:top="1361" w:right="1020" w:bottom="1361" w:left="1020" w:header="720" w:footer="720" w:gutter="0"/>
          <w:pgNumType w:start="1"/>
        </w:sectPr>
      </w:pPr>
      <w:r>
        <w:t xml:space="preserve">10、完成县委、县政府交办的其他任务。</w:t>
      </w:r>
    </w:p>
    <w:p>
      <w:pPr>
        <w:spacing w:before="0" w:after="0" w:line="240" w:lineRule="auto"/>
        <w:ind w:firstLine="0"/>
        <w:jc w:val="center"/>
        <w:outlineLvl w:val="1"/>
      </w:pPr>
      <w:bookmarkStart w:id="1" w:name="_Toc_2_2_0000000002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部门收支预算总表</w:t>
      </w:r>
      <w:bookmarkEnd w:id="1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901"/>
        <w:gridCol w:w="5681"/>
        <w:gridCol w:w="230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6582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2307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97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单元格样式1"/>
            </w:pPr>
            <w:r>
              <w:t xml:space="preserve">项  目代  码</w:t>
            </w:r>
          </w:p>
        </w:tc>
        <w:tc>
          <w:tcPr>
            <w:tcW w:w="5681" w:type="dxa"/>
            <w:vAlign w:val="center"/>
          </w:tcPr>
          <w:p>
            <w:pPr>
              <w:pStyle w:val="单元格样式1"/>
            </w:pPr>
            <w:r>
              <w:t xml:space="preserve">预算收支项目</w:t>
            </w:r>
          </w:p>
        </w:tc>
        <w:tc>
          <w:tcPr>
            <w:tcW w:w="2307" w:type="dxa"/>
            <w:vAlign w:val="center"/>
          </w:tcPr>
          <w:p>
            <w:pPr>
              <w:pStyle w:val="单元格样式1"/>
            </w:pPr>
            <w:r>
              <w:t xml:space="preserve">预算金额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6"/>
            </w:pPr>
            <w:r>
              <w:t xml:space="preserve">预算收入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本年收入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1352.07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其中：一般财力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1235.31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行政事业性收费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国有资源（资产）有偿使用收入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政府住房基金收入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上级一般公共预算安排转移支付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116.76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一般债券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其他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其中：政府性基金收入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专项债券对应项目专项收入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上级政府性基金预算安排转移支付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专项债券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3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其中：国有资本经营收入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上级国有资本经营预算安排转移支付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4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财政专户核拨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单位资金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其中：事业收入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上级补助收入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附属单位上缴收入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事业单位经营收入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其他收入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上年结转结余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其中：一般公共预算拨款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基金预算拨款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国有资本经营预算拨款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单位资金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6"/>
            </w:pPr>
            <w:r>
              <w:t xml:space="preserve">预算支出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本年支出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基本支出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1027.23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其中：人员经费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947.59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　　　日常公用经费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79.64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681" w:type="dxa"/>
            <w:vAlign w:val="center"/>
          </w:tcPr>
          <w:p>
            <w:pPr>
              <w:pStyle w:val="单元格样式2"/>
            </w:pPr>
            <w:r>
              <w:t xml:space="preserve">项目支出</w:t>
            </w:r>
          </w:p>
        </w:tc>
        <w:tc>
          <w:tcPr>
            <w:tcW w:w="2307" w:type="dxa"/>
            <w:vAlign w:val="center"/>
          </w:tcPr>
          <w:p>
            <w:pPr>
              <w:pStyle w:val="单元格样式4"/>
            </w:pPr>
            <w:r>
              <w:t xml:space="preserve">404.84</w:t>
            </w:r>
          </w:p>
        </w:tc>
      </w:tr>
      <w:tr>
        <w:tblPrEx>
          <w:jc w:val="center"/>
          <w:tblLayout w:type="fixed"/>
        </w:tblPrEx>
        <w:trPr>
          <w:trHeight w:val="386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681" w:type="dxa"/>
            <w:vAlign w:val="center"/>
          </w:tcPr>
          <w:p>
            <w:pPr>
              <w:pStyle w:val="单元格样式5"/>
            </w:pPr>
            <w:r>
              <w:t xml:space="preserve">　　预计年终单位资金结余</w:t>
            </w:r>
          </w:p>
        </w:tc>
        <w:tc>
          <w:tcPr>
            <w:tcW w:w="2307" w:type="dxa"/>
            <w:vAlign w:val="center"/>
          </w:tcPr>
          <w:p>
            <w:pPr>
              <w:pStyle w:val="单元格样式7"/>
            </w:pPr>
          </w:p>
        </w:tc>
      </w:tr>
    </w:tbl>
    <w:p>
      <w:pPr>
        <w:sectPr>
          <w:type w:val="nextPage"/>
          <w:pgSz w:w="11900" w:h="16840" w:orient="portrait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2" w:name="_Toc_2_2_0000000003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部门基本支出预算</w:t>
      </w:r>
      <w:bookmarkEnd w:id="2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134"/>
        <w:gridCol w:w="4535"/>
        <w:gridCol w:w="1247"/>
        <w:gridCol w:w="1247"/>
        <w:gridCol w:w="1247"/>
        <w:gridCol w:w="1247"/>
        <w:gridCol w:w="1247"/>
        <w:gridCol w:w="1247"/>
        <w:gridCol w:w="124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425"/>
          <w:tblHeader/>
          <w:jc w:val="center"/>
        </w:trPr>
        <w:tc>
          <w:tcPr>
            <w:tcW w:w="9410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4988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经济分类科目编码</w:t>
            </w:r>
          </w:p>
        </w:tc>
        <w:tc>
          <w:tcPr>
            <w:tcW w:w="4535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8729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1134" w:type="dxa"/>
            <w:vMerge/>
          </w:tcPr>
          <w:p/>
        </w:tc>
        <w:tc>
          <w:tcPr>
            <w:tcW w:w="4535" w:type="dxa"/>
            <w:vMerge/>
          </w:tcPr>
          <w:p/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财政拨款结转</w:t>
            </w:r>
          </w:p>
        </w:tc>
        <w:tc>
          <w:tcPr>
            <w:tcW w:w="1247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4535" w:type="dxa"/>
            <w:vAlign w:val="center"/>
          </w:tcPr>
          <w:p>
            <w:pPr>
              <w:pStyle w:val="单元格样式5"/>
            </w:pPr>
            <w:r>
              <w:t xml:space="preserve">人员经费合计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671.43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671.43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一、在职人员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671.43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671.43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200.64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200.64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120.50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120.50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1.规范津贴补贴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82.20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82.20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4.完善人民警察工资待遇—人民警察警衔津贴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5.完善人民警察工资待遇—执勤津贴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6.完善人民警察工资待遇—加班补贴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38.30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38.30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（1）纪检监察办案人员补贴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（2）政法委机关工作津贴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（3）司法助理员岗位津贴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（4）审计人员工作补贴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（5）信访工作人员岗位津贴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（6）密码人员岗位津贴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（7）应急管理津贴（安全生产津贴）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（8）应急救援补贴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（9）应急值班补贴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（10）检法工改保留津贴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（11）教龄津贴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（12）特级教师津贴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（13）护龄津贴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（14）医疗卫生防疫津贴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（15）农业有毒有害保健津贴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（16）畜牧兽医医疗卫生津贴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（17）林业系统有毒有害工作岗位津贴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（18）女职工卫生费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0.83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（19）独生子女补贴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0.03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0.03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（20）其他津贴补贴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125.11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125.11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1.奖金（在职人员年终一次性奖金）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11.26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11.26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2.行政人员基础绩效奖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72.38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72.38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3.法检绩效考核奖金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4.行政人员年度考核奖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41.47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41.47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41.98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41.98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1.基础性绩效工资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26.08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15.90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15.90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183.20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183.20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1.基本养老保险费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70.65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70.65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26.52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26.52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4.大病（大额）医疗保险费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5.公务员医疗补助缴费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22.54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22.54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6.事业单位失业保险费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0.76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0.76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2.53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2.53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60.20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60.20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二、离休人员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（一）离休金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（二）离休人员月度补贴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1.离休人员月度生活补贴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2.离休人员护理费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3.离休人员交通费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4.离休人员劳模荣誉津贴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人员经费二合计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276.16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276.16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一、在职人员工资支出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89.14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89.14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1.在职人员住宅采暖补贴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26.62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26.62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2.在职人员物业服务补贴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10.82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10.82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1.公务员奖励奖金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（三）伙食补助费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51.70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51.70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1.事业人员年度考核奖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2.事业人员奖励奖金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33.11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33.11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（五）自收自支人员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1.自收自支人员基本工资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2.自收自支人员津贴补贴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3.自收自支人员绩效工资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4.自收自支人员保险、公积金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（1）自收自支人员基本养老保险缴费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（2）自收自支人员职业年金缴费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（3）自收自支人员基本医疗保险费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（4）自收自支人员大病医疗保险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（5）自收自支人员医疗补助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（6）自收自支人员失业保险费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（7）自收自支人员工伤保险费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（8）自收自支人员住房公积金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（六）长聘人员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1.长聘人员基本工资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2.长聘人员津贴补贴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3.长聘人员绩效工资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4.长聘人员保险、公积金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（1）长聘人员基本养老保险缴费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（2）长聘人员职业年金缴费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（3）长聘人员基本医疗保险费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（4）长聘人员大病医疗保险费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（5）长聘人员补充医疗缴费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（6）长聘人员失业保险费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（7）长聘人员工伤保险费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（8）长聘人员住房公积金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（七）定额定项补助单位人员工资待遇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1.定额定项补助单位人员基本工资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2.定额定项补助单位人员津贴补贴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（1）定额定项补助单位人员艰苦边远地区津贴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（4）定额定项补助单位人员乡镇工作补贴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（5）定额定项补助单位人员岗位性及其他津贴补贴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3.定额定项补助单位人员绩效工资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（1）定额定项补助单位人员基础绩效工资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（2）定额定项补助单位人员奖励性绩效工资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（3）定额定项补助单位人员补充绩效工资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（4）定额定项补助单位人员年度考核奖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（5）定额定项补助单位人员奖励奖金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4.定额定项补助单位人员保险、公积金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（1）定额定项补助单位人员基本养老保险缴费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（2）定额定项补助单位人员职业年金缴费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（3）定额定项补助单位人员基本医疗保险费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（4）定额定项补助单位人员大病医疗保险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（5）定额定项补助单位人员医疗补助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（6）定额定项补助单位人员失业保险费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（7）定额定项补助单位人员工伤保险费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（8）定额定项补助单位人员住房公积金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二、对个人和家庭的补助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（一）离休人员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1.离休人员住宅采暖补贴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2.离休人员物业服务补贴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3.离休人员年度一次性生活补贴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4.离休人员加发生活补贴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5.离休人员其他津贴补贴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（二）退休人员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185.96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185.96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1.退休金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2.退休人员住宅采暖补贴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3.退休人员物业服务补贴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10.07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10.07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4.退休人员月度补贴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92.50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92.50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  （1）退休人员月度生活补贴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90.23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90.23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  （2）退休人员交通费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2.27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2.27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  （3）退休人员劳模荣誉津贴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5.退休人员年度一次性生活补贴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52.91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52.91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6.退休人员其他津贴补贴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10.62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10.62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（三）抚恤金丧葬费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（四）遗属补助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1.06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（五）在职人员伤残金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（六）援疆援藏补贴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三、预留调资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人员经费三-警务辅助人员（辅警协警）合计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人员经费三-社区工作者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人员经费三-聘用教师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人员经费三-其他公益岗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人员经费三-原乡镇（公社）农机员农技员基层兽医生活补贴</w:t>
            </w:r>
          </w:p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人员经费三-农村原民办代课教师发放教龄补助合计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人员经费三-原“赤脚医生”养老补助（满60周岁领取）合计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人员经费三-城管协管人员合计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人员经费三-环卫工人（或政府购买服务）合计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人员经费三-原乡镇（公社）老放映员生活补助合计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人员经费三-其他临时工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4535" w:type="dxa"/>
            <w:vAlign w:val="center"/>
          </w:tcPr>
          <w:p>
            <w:pPr>
              <w:pStyle w:val="单元格样式5"/>
            </w:pPr>
            <w:r>
              <w:t xml:space="preserve">人员经费合计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947.59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947.59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4535" w:type="dxa"/>
            <w:vAlign w:val="center"/>
          </w:tcPr>
          <w:p>
            <w:pPr>
              <w:pStyle w:val="单元格样式5"/>
            </w:pPr>
            <w:r>
              <w:t xml:space="preserve">日常公用经费合计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79.64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  <w:r>
              <w:t xml:space="preserve">79.64</w:t>
            </w: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  <w:tc>
          <w:tcPr>
            <w:tcW w:w="124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公用经费一合计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20.25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20.25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6.邮电费（不含移动通讯补贴）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16.公务用车运行维护费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17.专用材料费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18.被装购置费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19.专用燃料费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20.其他商品和服务支出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8.21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8.21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公用经费二合计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39.78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39.78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1.公务交通补贴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17.10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17.10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2.三公经费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（1）因公出国（境）费用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教学科研人员因公出国（境）费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其他因公出国（境）费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（2）公务接待费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（3）公务用车运行维护费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3.办公取暖费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30228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4.工会经费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6.73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6.73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30229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5.福利费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6.移动通讯补贴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15.20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7.房屋租赁费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8.会议费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9.培训费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10.党组织活动经费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11.离退休人员经费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4535" w:type="dxa"/>
            <w:vAlign w:val="center"/>
          </w:tcPr>
          <w:p>
            <w:pPr>
              <w:pStyle w:val="单元格样式2"/>
            </w:pPr>
            <w:r>
              <w:t xml:space="preserve">12.其他运转经费</w:t>
            </w: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  <w:tc>
          <w:tcPr>
            <w:tcW w:w="1247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3" w:name="_Toc_2_2_0000000004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部门项目支出预算</w:t>
      </w:r>
      <w:bookmarkEnd w:id="3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268"/>
        <w:gridCol w:w="1621"/>
        <w:gridCol w:w="1032"/>
        <w:gridCol w:w="1219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731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162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项目承担单位</w:t>
            </w:r>
          </w:p>
        </w:tc>
        <w:tc>
          <w:tcPr>
            <w:tcW w:w="103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9752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blHeader/>
          <w:jc w:val="center"/>
        </w:trPr>
        <w:tc>
          <w:tcPr>
            <w:tcW w:w="2268" w:type="dxa"/>
            <w:vMerge/>
          </w:tcPr>
          <w:p/>
        </w:tc>
        <w:tc>
          <w:tcPr>
            <w:tcW w:w="1621" w:type="dxa"/>
            <w:vMerge/>
          </w:tcPr>
          <w:p/>
        </w:tc>
        <w:tc>
          <w:tcPr>
            <w:tcW w:w="1032" w:type="dxa"/>
            <w:vMerge/>
          </w:tcPr>
          <w:p/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合 计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国有资本经营预算拨款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6"/>
              <w:spacing w:before="0" w:after="0"/>
              <w:ind w:firstLine="0"/>
            </w:pPr>
            <w:r>
              <w:t xml:space="preserve">合计</w:t>
            </w:r>
          </w:p>
        </w:tc>
        <w:tc>
          <w:tcPr>
            <w:tcW w:w="1621" w:type="dxa"/>
            <w:vAlign w:val="center"/>
          </w:tcPr>
          <w:p>
            <w:pPr>
              <w:pStyle w:val="单元格样式7"/>
            </w:pPr>
          </w:p>
        </w:tc>
        <w:tc>
          <w:tcPr>
            <w:tcW w:w="1032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404.84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324.84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5"/>
            </w:pPr>
            <w:r>
              <w:t xml:space="preserve">特定目标类项目小计</w:t>
            </w:r>
          </w:p>
        </w:tc>
        <w:tc>
          <w:tcPr>
            <w:tcW w:w="1621" w:type="dxa"/>
            <w:vAlign w:val="center"/>
          </w:tcPr>
          <w:p>
            <w:pPr>
              <w:pStyle w:val="单元格样式7"/>
            </w:pPr>
          </w:p>
        </w:tc>
        <w:tc>
          <w:tcPr>
            <w:tcW w:w="1032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404.84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324.84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1、政法纪检监察办案业务经费、装备经费等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2、法律援助、社区矫正安置帮教、普法宣传、人民调解员等经费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95.84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95.84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——2025年省级社区矫正补助资金（石财行【2024】35号）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4.58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4.58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——2026年度省级基层公检法司转移支付资金（石财行【2025】40号）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——2026年省级社区矫正补助资金（石财行【2025】32号）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——法律顾问经费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29.50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29.50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——矛盾纠纷多元化解中心调解员补贴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27.00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——人民调解工作以案定补补贴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3、年初预算专户资金项目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——村（居）法律顾问补贴资金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2040606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39.12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39.12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——司法业务（运转保障安置帮教工作经费）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——司法业务（运转保障公正工作经费）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——司法业务（运转保障经费）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7.88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7.88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——司法业务（运转保障人民调解工作经费）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——司法业务（运转保障社区矫正工作经费）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4、上级专款追加项目（一般预算）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102.00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      ——2025年中央政法纪检监察转移支付资金（石财行【2024】37号）</w:t>
            </w:r>
          </w:p>
        </w:tc>
        <w:tc>
          <w:tcPr>
            <w:tcW w:w="1621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59.00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Merge/>
            <w:vAlign w:val="center"/>
          </w:tcPr>
          <w:p/>
        </w:tc>
        <w:tc>
          <w:tcPr>
            <w:tcW w:w="1621" w:type="dxa"/>
            <w:vMerge/>
            <w:vAlign w:val="center"/>
          </w:tcPr>
          <w:p/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——2025年中央政法纪检监察转移支付资金（石财行【2025】12号）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24.00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5、提前下达上级专款（一般）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39.00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      ——2025年省纪基层公检法司转移支付资金（石财行【2024】38号）</w:t>
            </w:r>
          </w:p>
        </w:tc>
        <w:tc>
          <w:tcPr>
            <w:tcW w:w="1621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Merge/>
            <w:vAlign w:val="center"/>
          </w:tcPr>
          <w:p/>
        </w:tc>
        <w:tc>
          <w:tcPr>
            <w:tcW w:w="1621" w:type="dxa"/>
            <w:vMerge/>
            <w:vAlign w:val="center"/>
          </w:tcPr>
          <w:p/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jc w:val="center"/>
        </w:trPr>
        <w:tc>
          <w:tcPr>
            <w:tcW w:w="2268" w:type="dxa"/>
            <w:vAlign w:val="center"/>
          </w:tcPr>
          <w:p>
            <w:pPr>
              <w:pStyle w:val="单元格样式2"/>
            </w:pPr>
            <w:r>
              <w:t xml:space="preserve">      ——2025年市级社区矫正专项经费（石财行【2024】29号）</w:t>
            </w:r>
          </w:p>
        </w:tc>
        <w:tc>
          <w:tcPr>
            <w:tcW w:w="162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032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4" w:name="_Toc_2_2_0000000005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部门预算政府经济分类表</w:t>
      </w:r>
      <w:bookmarkEnd w:id="4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3402"/>
        <w:gridCol w:w="1361"/>
        <w:gridCol w:w="1361"/>
        <w:gridCol w:w="1361"/>
        <w:gridCol w:w="1559"/>
        <w:gridCol w:w="1361"/>
        <w:gridCol w:w="1361"/>
        <w:gridCol w:w="1361"/>
        <w:gridCol w:w="1361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425"/>
          <w:tblHeader/>
          <w:jc w:val="center"/>
        </w:trPr>
        <w:tc>
          <w:tcPr>
            <w:tcW w:w="3402" w:type="dxa"/>
            <w:vMerge/>
          </w:tcPr>
          <w:p/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1352.07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666.89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666.89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484.48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404.48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93.68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93.68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5" w:name="_Toc_2_2_0000000006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部门“三公”及会议培训经费预算</w:t>
      </w:r>
      <w:bookmarkEnd w:id="5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976"/>
        <w:gridCol w:w="1417"/>
        <w:gridCol w:w="1417"/>
        <w:gridCol w:w="1417"/>
        <w:gridCol w:w="1559"/>
        <w:gridCol w:w="1417"/>
        <w:gridCol w:w="1417"/>
        <w:gridCol w:w="1417"/>
        <w:gridCol w:w="1417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567"/>
          <w:tblHeader/>
          <w:jc w:val="center"/>
        </w:trPr>
        <w:tc>
          <w:tcPr>
            <w:tcW w:w="1020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4251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567"/>
          <w:tblHeader/>
          <w:jc w:val="center"/>
        </w:trPr>
        <w:tc>
          <w:tcPr>
            <w:tcW w:w="29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支出内容</w:t>
            </w:r>
          </w:p>
        </w:tc>
        <w:tc>
          <w:tcPr>
            <w:tcW w:w="1147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 金  来  源</w:t>
            </w:r>
          </w:p>
        </w:tc>
      </w:tr>
      <w:tr>
        <w:tblPrEx>
          <w:jc w:val="center"/>
          <w:tblLayout w:type="fixed"/>
        </w:tblPrEx>
        <w:trPr>
          <w:trHeight w:val="567"/>
          <w:tblHeader/>
          <w:jc w:val="center"/>
        </w:trPr>
        <w:tc>
          <w:tcPr>
            <w:tcW w:w="2976" w:type="dxa"/>
            <w:vMerge/>
          </w:tcPr>
          <w:p/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“三公”经费小计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一、因公出国（境）费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二、公务用车购置及运维费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三、公务接待费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四、会议费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  <w:tblLayout w:type="fixed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五、培训费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6" w:name="_Toc_2_2_0000000007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部门组织政府非税收入计划</w:t>
      </w:r>
      <w:bookmarkEnd w:id="6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2211"/>
        <w:gridCol w:w="1247"/>
        <w:gridCol w:w="1871"/>
        <w:gridCol w:w="1304"/>
        <w:gridCol w:w="1219"/>
        <w:gridCol w:w="1219"/>
        <w:gridCol w:w="1219"/>
        <w:gridCol w:w="1219"/>
        <w:gridCol w:w="1219"/>
        <w:gridCol w:w="1219"/>
        <w:gridCol w:w="1219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227"/>
          <w:tblHeader/>
          <w:jc w:val="center"/>
        </w:trPr>
        <w:tc>
          <w:tcPr>
            <w:tcW w:w="12728" w:type="dxa"/>
            <w:gridSpan w:val="9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2438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221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单位名称</w:t>
            </w:r>
          </w:p>
        </w:tc>
        <w:tc>
          <w:tcPr>
            <w:tcW w:w="124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收入分类科目编码</w:t>
            </w:r>
          </w:p>
        </w:tc>
        <w:tc>
          <w:tcPr>
            <w:tcW w:w="1871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收入项目名称</w:t>
            </w:r>
          </w:p>
        </w:tc>
        <w:tc>
          <w:tcPr>
            <w:tcW w:w="130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收入类型</w:t>
            </w:r>
          </w:p>
        </w:tc>
        <w:tc>
          <w:tcPr>
            <w:tcW w:w="6095" w:type="dxa"/>
            <w:gridSpan w:val="5"/>
            <w:vAlign w:val="center"/>
          </w:tcPr>
          <w:p>
            <w:pPr>
              <w:pStyle w:val="单元格样式1"/>
            </w:pPr>
            <w:r>
              <w:t xml:space="preserve">部门组织非税收入计划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应缴款项</w:t>
            </w:r>
          </w:p>
        </w:tc>
        <w:tc>
          <w:tcPr>
            <w:tcW w:w="121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部门或    财政调    剂收入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2211" w:type="dxa"/>
            <w:vMerge/>
          </w:tcPr>
          <w:p/>
        </w:tc>
        <w:tc>
          <w:tcPr>
            <w:tcW w:w="1247" w:type="dxa"/>
            <w:vMerge/>
          </w:tcPr>
          <w:p/>
        </w:tc>
        <w:tc>
          <w:tcPr>
            <w:tcW w:w="1871" w:type="dxa"/>
            <w:vMerge/>
          </w:tcPr>
          <w:p/>
        </w:tc>
        <w:tc>
          <w:tcPr>
            <w:tcW w:w="1304" w:type="dxa"/>
            <w:vMerge/>
          </w:tcPr>
          <w:p/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一般公共预算收入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政府性基金收入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国有资本经营预算收入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1"/>
            </w:pPr>
            <w:r>
              <w:t xml:space="preserve">财政专户收入</w:t>
            </w:r>
          </w:p>
        </w:tc>
        <w:tc>
          <w:tcPr>
            <w:tcW w:w="1219" w:type="dxa"/>
            <w:vMerge/>
          </w:tcPr>
          <w:p/>
        </w:tc>
        <w:tc>
          <w:tcPr>
            <w:tcW w:w="1219" w:type="dxa"/>
            <w:vMerge/>
          </w:tcPr>
          <w:p/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6"/>
            </w:pPr>
            <w:r>
              <w:t xml:space="preserve">合    计</w:t>
            </w:r>
          </w:p>
        </w:tc>
        <w:tc>
          <w:tcPr>
            <w:tcW w:w="1247" w:type="dxa"/>
            <w:vAlign w:val="center"/>
          </w:tcPr>
          <w:p>
            <w:pPr>
              <w:pStyle w:val="单元格样式5"/>
            </w:pPr>
          </w:p>
        </w:tc>
        <w:tc>
          <w:tcPr>
            <w:tcW w:w="1871" w:type="dxa"/>
            <w:vAlign w:val="center"/>
          </w:tcPr>
          <w:p>
            <w:pPr>
              <w:pStyle w:val="单元格样式5"/>
            </w:pPr>
          </w:p>
        </w:tc>
        <w:tc>
          <w:tcPr>
            <w:tcW w:w="1304" w:type="dxa"/>
            <w:vAlign w:val="center"/>
          </w:tcPr>
          <w:p>
            <w:pPr>
              <w:pStyle w:val="单元格样式5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  <w:tc>
          <w:tcPr>
            <w:tcW w:w="1219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2211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247" w:type="dxa"/>
            <w:vAlign w:val="center"/>
          </w:tcPr>
          <w:p>
            <w:pPr>
              <w:pStyle w:val="单元格样式2"/>
            </w:pPr>
            <w:r>
              <w:t xml:space="preserve">103049971</w:t>
            </w:r>
          </w:p>
        </w:tc>
        <w:tc>
          <w:tcPr>
            <w:tcW w:w="1871" w:type="dxa"/>
            <w:vAlign w:val="center"/>
          </w:tcPr>
          <w:p>
            <w:pPr>
              <w:pStyle w:val="单元格样式2"/>
            </w:pPr>
            <w:r>
              <w:t xml:space="preserve">专户收入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行政事业性收费收入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  <w:tc>
          <w:tcPr>
            <w:tcW w:w="1219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1"/>
      </w:pPr>
      <w:bookmarkStart w:id="7" w:name="_Toc_2_2_0000000008"/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部门基本情况表</w:t>
      </w:r>
      <w:bookmarkEnd w:id="7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3543"/>
        <w:gridCol w:w="1134"/>
        <w:gridCol w:w="1559"/>
        <w:gridCol w:w="2353"/>
        <w:gridCol w:w="850"/>
        <w:gridCol w:w="765"/>
        <w:gridCol w:w="765"/>
        <w:gridCol w:w="765"/>
        <w:gridCol w:w="765"/>
        <w:gridCol w:w="765"/>
        <w:gridCol w:w="765"/>
        <w:gridCol w:w="765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227"/>
          <w:tblHeader/>
          <w:jc w:val="center"/>
        </w:trPr>
        <w:tc>
          <w:tcPr>
            <w:tcW w:w="10204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315正定县司法局</w:t>
            </w:r>
          </w:p>
        </w:tc>
        <w:tc>
          <w:tcPr>
            <w:tcW w:w="4590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单位：人（辆）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354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单位性质</w:t>
            </w:r>
          </w:p>
        </w:tc>
        <w:tc>
          <w:tcPr>
            <w:tcW w:w="155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单位规格</w:t>
            </w:r>
          </w:p>
        </w:tc>
        <w:tc>
          <w:tcPr>
            <w:tcW w:w="235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经费保障形式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车辆数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单元格样式1"/>
            </w:pPr>
            <w:r>
              <w:t xml:space="preserve">编制人数</w:t>
            </w:r>
          </w:p>
        </w:tc>
        <w:tc>
          <w:tcPr>
            <w:tcW w:w="1530" w:type="dxa"/>
            <w:gridSpan w:val="2"/>
            <w:vAlign w:val="center"/>
          </w:tcPr>
          <w:p>
            <w:pPr>
              <w:pStyle w:val="单元格样式1"/>
            </w:pPr>
            <w:r>
              <w:t xml:space="preserve">在职人数</w:t>
            </w:r>
          </w:p>
        </w:tc>
        <w:tc>
          <w:tcPr>
            <w:tcW w:w="2295" w:type="dxa"/>
            <w:gridSpan w:val="3"/>
            <w:vAlign w:val="center"/>
          </w:tcPr>
          <w:p>
            <w:pPr>
              <w:pStyle w:val="单元格样式1"/>
            </w:pPr>
            <w:r>
              <w:t xml:space="preserve">离退人数</w:t>
            </w:r>
          </w:p>
        </w:tc>
      </w:tr>
      <w:tr>
        <w:tblPrEx>
          <w:jc w:val="center"/>
          <w:tblLayout w:type="fixed"/>
        </w:tblPrEx>
        <w:trPr>
          <w:trHeight w:val="227"/>
          <w:tblHeader/>
          <w:jc w:val="center"/>
        </w:trPr>
        <w:tc>
          <w:tcPr>
            <w:tcW w:w="3543" w:type="dxa"/>
            <w:vMerge/>
          </w:tcPr>
          <w:p/>
        </w:tc>
        <w:tc>
          <w:tcPr>
            <w:tcW w:w="1134" w:type="dxa"/>
            <w:vMerge/>
          </w:tcPr>
          <w:p/>
        </w:tc>
        <w:tc>
          <w:tcPr>
            <w:tcW w:w="1559" w:type="dxa"/>
            <w:vMerge/>
          </w:tcPr>
          <w:p/>
        </w:tc>
        <w:tc>
          <w:tcPr>
            <w:tcW w:w="2353" w:type="dxa"/>
            <w:vMerge/>
          </w:tcPr>
          <w:p/>
        </w:tc>
        <w:tc>
          <w:tcPr>
            <w:tcW w:w="850" w:type="dxa"/>
            <w:vMerge/>
          </w:tcPr>
          <w:p/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行政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事业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行政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事业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离休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退休</w:t>
            </w:r>
          </w:p>
        </w:tc>
        <w:tc>
          <w:tcPr>
            <w:tcW w:w="765" w:type="dxa"/>
            <w:vAlign w:val="center"/>
          </w:tcPr>
          <w:p>
            <w:pPr>
              <w:pStyle w:val="单元格样式1"/>
            </w:pPr>
            <w:r>
              <w:t xml:space="preserve">退职</w:t>
            </w: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6"/>
            </w:pPr>
            <w:r>
              <w:t xml:space="preserve">合  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6"/>
            </w:pPr>
          </w:p>
        </w:tc>
        <w:tc>
          <w:tcPr>
            <w:tcW w:w="1559" w:type="dxa"/>
            <w:vAlign w:val="center"/>
          </w:tcPr>
          <w:p>
            <w:pPr>
              <w:pStyle w:val="单元格样式6"/>
            </w:pPr>
          </w:p>
        </w:tc>
        <w:tc>
          <w:tcPr>
            <w:tcW w:w="2353" w:type="dxa"/>
            <w:vAlign w:val="center"/>
          </w:tcPr>
          <w:p>
            <w:pPr>
              <w:pStyle w:val="单元格样式6"/>
            </w:pPr>
          </w:p>
        </w:tc>
        <w:tc>
          <w:tcPr>
            <w:tcW w:w="850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54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43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  <w:r>
              <w:t xml:space="preserve">34</w:t>
            </w:r>
          </w:p>
        </w:tc>
        <w:tc>
          <w:tcPr>
            <w:tcW w:w="765" w:type="dxa"/>
            <w:vAlign w:val="center"/>
          </w:tcPr>
          <w:p>
            <w:pPr>
              <w:pStyle w:val="单元格样式6"/>
            </w:pPr>
          </w:p>
        </w:tc>
      </w:tr>
      <w:tr>
        <w:tblPrEx>
          <w:jc w:val="center"/>
          <w:tblLayout w:type="fixed"/>
        </w:tblPrEx>
        <w:trPr>
          <w:trHeight w:val="227"/>
          <w:jc w:val="center"/>
        </w:trPr>
        <w:tc>
          <w:tcPr>
            <w:tcW w:w="3543" w:type="dxa"/>
            <w:vAlign w:val="center"/>
          </w:tcPr>
          <w:p>
            <w:pPr>
              <w:pStyle w:val="单元格样式2"/>
            </w:pPr>
            <w:r>
              <w:t xml:space="preserve">正定县司法局本级</w:t>
            </w:r>
          </w:p>
        </w:tc>
        <w:tc>
          <w:tcPr>
            <w:tcW w:w="1134" w:type="dxa"/>
            <w:vAlign w:val="center"/>
          </w:tcPr>
          <w:p>
            <w:pPr>
              <w:pStyle w:val="单元格样式3"/>
            </w:pPr>
            <w:r>
              <w:t xml:space="preserve">行政</w:t>
            </w:r>
          </w:p>
        </w:tc>
        <w:tc>
          <w:tcPr>
            <w:tcW w:w="1559" w:type="dxa"/>
            <w:vAlign w:val="center"/>
          </w:tcPr>
          <w:p>
            <w:pPr>
              <w:pStyle w:val="单元格样式3"/>
            </w:pPr>
            <w:r>
              <w:t xml:space="preserve">正科级</w:t>
            </w:r>
          </w:p>
        </w:tc>
        <w:tc>
          <w:tcPr>
            <w:tcW w:w="2353" w:type="dxa"/>
            <w:vAlign w:val="center"/>
          </w:tcPr>
          <w:p>
            <w:pPr>
              <w:pStyle w:val="单元格样式3"/>
            </w:pPr>
            <w:r>
              <w:t xml:space="preserve">财政拨款</w:t>
            </w:r>
          </w:p>
        </w:tc>
        <w:tc>
          <w:tcPr>
            <w:tcW w:w="850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54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43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  <w:r>
              <w:t xml:space="preserve">34</w:t>
            </w:r>
          </w:p>
        </w:tc>
        <w:tc>
          <w:tcPr>
            <w:tcW w:w="765" w:type="dxa"/>
            <w:vAlign w:val="center"/>
          </w:tcPr>
          <w:p>
            <w:pPr>
              <w:pStyle w:val="单元格样式3"/>
            </w:pPr>
          </w:p>
        </w:tc>
      </w:tr>
    </w:tbl>
    <w:p>
      <w:pPr>
        <w:sectPr>
          <w:type w:val="nextPage"/>
          <w:pgSz w:w="16840" w:h="11900" w:orient="landscape"/>
          <w:pgMar w:top="1020" w:right="1361" w:bottom="1020" w:left="1361" w:header="720" w:footer="720" w:gutter="0"/>
        </w:sectPr>
      </w:pP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第二部分</w:t>
      </w:r>
    </w:p>
    <w:p>
      <w:pPr>
        <w:spacing w:before="0" w:after="0" w:line="240" w:lineRule="auto"/>
        <w:ind w:firstLine="0"/>
        <w:jc w:val="center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134" w:right="1134" w:bottom="1134" w:left="1134" w:header="720" w:footer="720" w:gutter="0"/>
        </w:sectPr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预算单位收支预算情况</w:t>
      </w:r>
    </w:p>
    <w:p>
      <w:pPr>
        <w:spacing w:before="0" w:after="0"/>
        <w:ind w:firstLine="0"/>
        <w:jc w:val="center"/>
        <w:outlineLvl w:val="3"/>
      </w:pPr>
      <w:bookmarkStart w:id="8" w:name="_Toc_4_4_0000000009"/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一、正定县司法局本级收支预算</w:t>
      </w:r>
      <w:bookmarkEnd w:id="8"/>
    </w:p>
    <w:p>
      <w:pPr>
        <w:spacing w:before="0" w:after="0"/>
        <w:ind w:firstLine="0"/>
        <w:jc w:val="center"/>
        <w:outlineLvl w:val="9"/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收支预算总表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129"/>
        <w:gridCol w:w="5386"/>
        <w:gridCol w:w="312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trHeight w:val="351"/>
          <w:tblHeader/>
          <w:jc w:val="center"/>
        </w:trPr>
        <w:tc>
          <w:tcPr>
            <w:tcW w:w="6015" w:type="dxa"/>
            <w:gridSpan w:val="2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2874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jc w:val="center"/>
        </w:tblPrEx>
        <w:trPr>
          <w:trHeight w:val="351"/>
          <w:tblHeader/>
          <w:jc w:val="center"/>
        </w:trPr>
        <w:tc>
          <w:tcPr>
            <w:tcW w:w="901" w:type="dxa"/>
            <w:vAlign w:val="center"/>
          </w:tcPr>
          <w:p>
            <w:pPr>
              <w:pStyle w:val="单元格样式1"/>
            </w:pPr>
            <w:r>
              <w:t xml:space="preserve">项  目代  码</w:t>
            </w:r>
          </w:p>
        </w:tc>
        <w:tc>
          <w:tcPr>
            <w:tcW w:w="5114" w:type="dxa"/>
            <w:vAlign w:val="center"/>
          </w:tcPr>
          <w:p>
            <w:pPr>
              <w:pStyle w:val="单元格样式1"/>
            </w:pPr>
            <w:r>
              <w:t xml:space="preserve">预算收支项目</w:t>
            </w:r>
          </w:p>
        </w:tc>
        <w:tc>
          <w:tcPr>
            <w:tcW w:w="2874" w:type="dxa"/>
            <w:vAlign w:val="center"/>
          </w:tcPr>
          <w:p>
            <w:pPr>
              <w:pStyle w:val="单元格样式1"/>
            </w:pPr>
            <w:r>
              <w:t xml:space="preserve">预算金额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1352.07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其中：一般财力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1235.31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行政事业性收费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国有资源（资产）有偿使用收入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政府住房基金收入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上级一般公共预算安排转移支付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116.76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一般债券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其中：政府性基金收入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专项债券对应项目专项收入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上级政府性基金预算安排转移支付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专项债券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3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其中：国有资本经营收入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上级国有资本经营预算安排转移支付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4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财政专户核拨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5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其中：事业收入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上级补助收入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附属单位上缴收入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事业单位经营收入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其他收入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上年结转结余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其中：一般公共预算拨款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基金预算拨款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国有资本经营预算拨款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单位资金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6"/>
            </w:pPr>
            <w:r>
              <w:t xml:space="preserve">预算支出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本年支出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1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基本支出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1027.23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其中：人员经费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947.59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　　　日常公用经费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79.64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3"/>
            </w:pPr>
            <w:r>
              <w:t xml:space="preserve">2</w:t>
            </w:r>
          </w:p>
        </w:tc>
        <w:tc>
          <w:tcPr>
            <w:tcW w:w="5114" w:type="dxa"/>
            <w:vAlign w:val="center"/>
          </w:tcPr>
          <w:p>
            <w:pPr>
              <w:pStyle w:val="单元格样式2"/>
            </w:pPr>
            <w:r>
              <w:t xml:space="preserve">项目支出</w:t>
            </w:r>
          </w:p>
        </w:tc>
        <w:tc>
          <w:tcPr>
            <w:tcW w:w="2874" w:type="dxa"/>
            <w:vAlign w:val="center"/>
          </w:tcPr>
          <w:p>
            <w:pPr>
              <w:pStyle w:val="单元格样式4"/>
            </w:pPr>
            <w:r>
              <w:t xml:space="preserve">404.84</w:t>
            </w:r>
          </w:p>
        </w:tc>
      </w:tr>
      <w:tr>
        <w:tblPrEx>
          <w:jc w:val="center"/>
        </w:tblPrEx>
        <w:trPr>
          <w:trHeight w:val="351"/>
          <w:jc w:val="center"/>
        </w:trPr>
        <w:tc>
          <w:tcPr>
            <w:tcW w:w="901" w:type="dxa"/>
            <w:vAlign w:val="center"/>
          </w:tcPr>
          <w:p>
            <w:pPr>
              <w:pStyle w:val="单元格样式6"/>
            </w:pPr>
          </w:p>
        </w:tc>
        <w:tc>
          <w:tcPr>
            <w:tcW w:w="5114" w:type="dxa"/>
            <w:vAlign w:val="center"/>
          </w:tcPr>
          <w:p>
            <w:pPr>
              <w:pStyle w:val="单元格样式5"/>
            </w:pPr>
            <w:r>
              <w:t xml:space="preserve">　　预计年终单位资金结余</w:t>
            </w:r>
          </w:p>
        </w:tc>
        <w:tc>
          <w:tcPr>
            <w:tcW w:w="2874" w:type="dxa"/>
            <w:vAlign w:val="center"/>
          </w:tcPr>
          <w:p>
            <w:pPr>
              <w:pStyle w:val="单元格样式7"/>
            </w:pPr>
          </w:p>
        </w:tc>
      </w:tr>
    </w:tbl>
    <w:p>
      <w:pPr>
        <w:sectPr>
          <w:type w:val="nextPage"/>
          <w:pgSz w:w="11900" w:h="16840" w:orient="portrait"/>
          <w:pgMar w:top="1020" w:right="1020" w:bottom="1020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人员经费预算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599"/>
        <w:gridCol w:w="1599"/>
        <w:gridCol w:w="1599"/>
        <w:gridCol w:w="4125"/>
        <w:gridCol w:w="680"/>
        <w:gridCol w:w="902"/>
        <w:gridCol w:w="902"/>
        <w:gridCol w:w="902"/>
        <w:gridCol w:w="902"/>
        <w:gridCol w:w="902"/>
        <w:gridCol w:w="903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376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87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430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879" w:type="dxa"/>
            <w:vMerge/>
          </w:tcPr>
          <w:p/>
        </w:tc>
        <w:tc>
          <w:tcPr>
            <w:tcW w:w="430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879" w:type="dxa"/>
            <w:vAlign w:val="center"/>
          </w:tcPr>
          <w:p>
            <w:pPr>
              <w:pStyle w:val="单元格样式6"/>
            </w:pPr>
          </w:p>
        </w:tc>
        <w:tc>
          <w:tcPr>
            <w:tcW w:w="4309" w:type="dxa"/>
            <w:vAlign w:val="center"/>
          </w:tcPr>
          <w:p>
            <w:pPr>
              <w:pStyle w:val="单元格样式6"/>
            </w:pPr>
            <w:r>
              <w:t xml:space="preserve">人员经费一-合计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671.43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671.43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671.43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671.43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200.64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200.64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120.50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1.规范津贴补贴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82.20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82.20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4.完善人民警察工资待遇—人民警察警衔津贴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5.完善人民警察工资待遇—执勤津贴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6.完善人民警察工资待遇—加班补贴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38.30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38.30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（1）纪检监察办案人员补贴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（2）政法委机关工作津贴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（3）司法助理员岗位津贴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（4）审计人员工作补贴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（5）信访工作人员岗位津贴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（6）密码人员岗位津贴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（7）应急管理津贴（安全生产津贴）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（8）应急救援补贴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（9）应急值班补贴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（10）检法工改保留津贴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（11）教龄津贴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（12）特级教师津贴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（13）护龄津贴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（14）医疗卫生防疫津贴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（15）农业有毒有害保健津贴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（16）畜牧兽医医疗卫生津贴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（17）林业系统有毒有害工作岗位津贴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（18）女职工卫生费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0.83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（19）独生子女补贴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0.03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（20）其他津贴补贴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125.11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125.11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1.奖金（在职人员年终一次性奖金）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11.26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2.行政人员基础绩效奖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72.38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72.38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3.法检绩效考核奖金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4.行政人员年度考核奖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41.47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41.47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41.98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41.98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1.基础性绩效工资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26.08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26.08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15.90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15.90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183.20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183.20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1.基本养老保险费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70.65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70.65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26.52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4.大病（大额）医疗保险费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2101103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5.公务员医疗补助缴费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22.54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22.54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6.事业单位失业保险费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50102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7.工伤保险费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2.53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2.53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2210201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50103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8.住房公积金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60.20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60.20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（二）离休人员月度补贴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2.离休人员护理费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人员经费二合计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276.16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276.16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一、在职人员工资支出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89.14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89.14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37.44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1.在职人员住宅采暖补贴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26.62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50101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2.在职人员物业服务补贴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10.82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10.82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1.公务员奖励奖金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30106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（三）伙食补助费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51.70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51.70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1.事业人员年度考核奖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2.事业人员奖励奖金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50501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33.11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（五）自收自支人员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1.自收自支人员基本工资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2.自收自支人员津贴补贴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3.自收自支人员绩效工资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4.自收自支人员保险、公积金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（1）自收自支人员基本养老保险缴费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（2）自收自支人员职业年金缴费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（3）自收自支人员基本医疗保险费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（4）自收自支人员大病医疗保险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（5）自收自支人员医疗补助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（6）自收自支人员失业保险费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（7）自收自支人员工伤保险费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（8）自收自支人员住房公积金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（六）长聘人员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1.长聘人员基本工资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2.长聘人员津贴补贴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3.长聘人员绩效工资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4.长聘人员保险、公积金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（1）长聘人员基本养老保险缴费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（2）长聘人员职业年金缴费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（3）长聘人员基本医疗保险费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（4）长聘人员大病医疗保险费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（5）长聘人员补充医疗缴费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（6）长聘人员失业保险费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（7）长聘人员工伤保险费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（8）长聘人员住房公积金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（七）定额定项补助单位人员工资待遇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1.定额定项补助单位人员基本工资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2.定额定项补助单位人员津贴补贴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（1）定额定项补助单位人员艰苦边远地区津贴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（4）定额定项补助单位人员乡镇工作补贴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（5）定额定项补助单位人员岗位性及其他津贴补贴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3.定额定项补助单位人员绩效工资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（1）定额定项补助单位人员基础绩效工资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（2）定额定项补助单位人员奖励性绩效工资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（3）定额定项补助单位人员补充绩效工资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（4）定额定项补助单位人员年度考核奖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30107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（5）定额定项补助单位人员奖励奖金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4.定额定项补助单位人员保险、公积金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30108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（1）定额定项补助单位人员基本养老保险缴费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（2）定额定项补助单位人员职业年金缴费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（3）定额定项补助单位人员基本医疗保险费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30110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（4）定额定项补助单位人员大病医疗保险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（5）定额定项补助单位人员医疗补助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（6）定额定项补助单位人员失业保险费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（7）定额定项补助单位人员工伤保险费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30113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（8）定额定项补助单位人员住房公积金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二、对个人和家庭的补助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（一）离休人员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1.离休人员住宅采暖补贴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2.离休人员物业服务补贴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3.离休人员年度一次性生活补贴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4.离休人员加发生活补贴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5.离休人员其他津贴补贴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（二）退休人员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185.96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185.96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1.退休金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2.退休人员住宅采暖补贴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3.退休人员物业服务补贴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10.07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4.退休人员月度补贴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92.50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92.50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  （1）退休人员月度生活补贴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90.23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90.23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  （2）退休人员交通费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2.27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  （3）退休人员劳模荣誉津贴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5.退休人员年度一次性生活补贴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52.91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52.91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2080501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50905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6.退休人员其他津贴补贴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10.62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（三）抚恤金丧葬费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30305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50901</w:t>
            </w: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（四）遗属补助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1.06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30304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（五）在职人员伤残金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30102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（六）援疆援藏补贴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30101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三、预留调资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人员经费三-警务辅助人员（辅警协警）合计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人员经费三-社区工作者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人员经费三-聘用教师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人员经费三-其他公益岗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人员经费三-原乡镇（公社）农机员农技员基层兽医生活补贴</w:t>
            </w:r>
          </w:p>
          <w:p>
            <w:pPr>
              <w:pStyle w:val="单元格样式2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人员经费三-农村原民办代课教师发放教龄补助合计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人员经费三-原“赤脚医生”养老补助（满60周岁领取）合计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人员经费三-城管协管人员合计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人员经费三-环卫工人（或政府购买服务）合计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人员经费三-原乡镇（公社）老放映员生活补助合计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人员经费三-其他临时工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一、基本工资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二、津贴补贴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三、社保及其他保险缴费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1.养老保险缴费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2.医疗保险缴费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3.住房公积金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4.工伤保险费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5.其他保险缴费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  <w:r>
              <w:t xml:space="preserve">30199</w:t>
            </w: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四、其他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879" w:type="dxa"/>
            <w:vAlign w:val="center"/>
          </w:tcPr>
          <w:p>
            <w:pPr>
              <w:pStyle w:val="单元格样式3"/>
            </w:pPr>
          </w:p>
        </w:tc>
        <w:tc>
          <w:tcPr>
            <w:tcW w:w="4309" w:type="dxa"/>
            <w:vAlign w:val="center"/>
          </w:tcPr>
          <w:p>
            <w:pPr>
              <w:pStyle w:val="单元格样式2"/>
            </w:pPr>
            <w:r>
              <w:t xml:space="preserve">人员经费合计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947.59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947.59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日常公用经费预算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1746"/>
        <w:gridCol w:w="1746"/>
        <w:gridCol w:w="1746"/>
        <w:gridCol w:w="3218"/>
        <w:gridCol w:w="648"/>
        <w:gridCol w:w="985"/>
        <w:gridCol w:w="985"/>
        <w:gridCol w:w="985"/>
        <w:gridCol w:w="985"/>
        <w:gridCol w:w="985"/>
        <w:gridCol w:w="986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092" w:type="dxa"/>
            <w:gridSpan w:val="7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4536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部门经济分类编码</w:t>
            </w:r>
          </w:p>
        </w:tc>
        <w:tc>
          <w:tcPr>
            <w:tcW w:w="907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政府经济分类编码</w:t>
            </w:r>
          </w:p>
        </w:tc>
        <w:tc>
          <w:tcPr>
            <w:tcW w:w="3969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预算支出项目</w:t>
            </w:r>
          </w:p>
        </w:tc>
        <w:tc>
          <w:tcPr>
            <w:tcW w:w="7938" w:type="dxa"/>
            <w:gridSpan w:val="7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227"/>
          <w:tblHeader/>
          <w:jc w:val="center"/>
        </w:trPr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907" w:type="dxa"/>
            <w:vMerge/>
          </w:tcPr>
          <w:p/>
        </w:tc>
        <w:tc>
          <w:tcPr>
            <w:tcW w:w="3969" w:type="dxa"/>
            <w:vMerge/>
          </w:tcPr>
          <w:p/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合  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134" w:type="dxa"/>
            <w:vAlign w:val="center"/>
          </w:tcPr>
          <w:p>
            <w:pPr>
              <w:pStyle w:val="单元格样式1"/>
            </w:pPr>
            <w:r>
              <w:t xml:space="preserve">非财政    拨款结余</w:t>
            </w: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907" w:type="dxa"/>
            <w:vAlign w:val="center"/>
          </w:tcPr>
          <w:p>
            <w:pPr>
              <w:pStyle w:val="单元格样式6"/>
            </w:pPr>
          </w:p>
        </w:tc>
        <w:tc>
          <w:tcPr>
            <w:tcW w:w="3969" w:type="dxa"/>
            <w:vAlign w:val="center"/>
          </w:tcPr>
          <w:p>
            <w:pPr>
              <w:pStyle w:val="单元格样式6"/>
            </w:pPr>
            <w:r>
              <w:t xml:space="preserve">公用经费合计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79.64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  <w:r>
              <w:t xml:space="preserve">79.64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公用经费一合计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一、商品和服务支出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39.86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20.25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20.25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2.印刷费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3.手续费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4.水费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5.电费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6.邮电费（不含移动通讯补贴）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8.物业管理费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9.差旅费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10.1教学科研人员因公出国（境）费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10.2其他因公出国（境）费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11.维修（护）费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13.会议费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14.培训费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15.公务接待费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50208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16.公务用车运行维护费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17.专用材料费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18.被装购置费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19.专用燃料费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50299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20.其他商品和服务支出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8.21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二、资本性支出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1.办公设备购置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31003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2.专用设备购置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公用经费二合计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39.78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39.78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1.公务交通补贴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17.10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17.10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2.三公经费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（1）因公出国（境）费用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教学科研人员因公出国（境）费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3021202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其他因公出国（境）费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（2）公务接待费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30231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（3）公务用车运行维护费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3.办公取暖费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30228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4.工会经费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6.73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30229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5.福利费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30207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50201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6.移动通讯补贴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15.20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30214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7.房屋租赁费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30215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8.会议费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30216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9.培训费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2040601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50299</w:t>
            </w: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10.党组织活动经费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  <w:r>
              <w:t xml:space="preserve">0.75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11.离退休人员经费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227"/>
          <w:jc w:val="center"/>
        </w:trPr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  <w:r>
              <w:t xml:space="preserve">30299</w:t>
            </w:r>
          </w:p>
        </w:tc>
        <w:tc>
          <w:tcPr>
            <w:tcW w:w="907" w:type="dxa"/>
            <w:vAlign w:val="center"/>
          </w:tcPr>
          <w:p>
            <w:pPr>
              <w:pStyle w:val="单元格样式3"/>
            </w:pPr>
          </w:p>
        </w:tc>
        <w:tc>
          <w:tcPr>
            <w:tcW w:w="3969" w:type="dxa"/>
            <w:vAlign w:val="center"/>
          </w:tcPr>
          <w:p>
            <w:pPr>
              <w:pStyle w:val="单元格样式2"/>
            </w:pPr>
            <w:r>
              <w:t xml:space="preserve">12.其他运转经费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  <w:tc>
          <w:tcPr>
            <w:tcW w:w="1134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项目支出预算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5234"/>
        <w:gridCol w:w="1594"/>
        <w:gridCol w:w="677"/>
        <w:gridCol w:w="899"/>
        <w:gridCol w:w="899"/>
        <w:gridCol w:w="1941"/>
        <w:gridCol w:w="899"/>
        <w:gridCol w:w="899"/>
        <w:gridCol w:w="899"/>
        <w:gridCol w:w="1074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blHeader/>
          <w:jc w:val="center"/>
        </w:trPr>
        <w:tc>
          <w:tcPr>
            <w:tcW w:w="893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5104" w:type="dxa"/>
            <w:gridSpan w:val="4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blHeader/>
          <w:jc w:val="center"/>
        </w:trPr>
        <w:tc>
          <w:tcPr>
            <w:tcW w:w="2693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1134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功能分类科目编码</w:t>
            </w:r>
          </w:p>
        </w:tc>
        <w:tc>
          <w:tcPr>
            <w:tcW w:w="1020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blHeader/>
          <w:jc w:val="center"/>
        </w:trPr>
        <w:tc>
          <w:tcPr>
            <w:tcW w:w="2693" w:type="dxa"/>
            <w:vMerge/>
          </w:tcPr>
          <w:p/>
        </w:tc>
        <w:tc>
          <w:tcPr>
            <w:tcW w:w="1134" w:type="dxa"/>
            <w:vMerge/>
          </w:tcPr>
          <w:p/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合 计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国有资本经营预算拨款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6"/>
              <w:spacing w:before="0" w:after="0"/>
              <w:ind w:firstLine="0"/>
            </w:pPr>
            <w:r>
              <w:t xml:space="preserve">合计</w:t>
            </w:r>
          </w:p>
        </w:tc>
        <w:tc>
          <w:tcPr>
            <w:tcW w:w="1134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404.84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324.84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  <w:tc>
          <w:tcPr>
            <w:tcW w:w="1276" w:type="dxa"/>
            <w:vAlign w:val="center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2025年省级社区矫正补助资金（石财行【2024】35号）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4.58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4.58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2025年省纪基层公检法司转移支付资金（石财行【2024】38号）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21.00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Merge/>
            <w:vAlign w:val="center"/>
          </w:tcPr>
          <w:p/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2025年市级社区矫正专项经费（石财行【2024】29号）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Merge w:val="restart"/>
            <w:vAlign w:val="center"/>
          </w:tcPr>
          <w:p>
            <w:pPr>
              <w:pStyle w:val="单元格样式2"/>
            </w:pPr>
            <w:r>
              <w:t xml:space="preserve">2025年中央政法纪检监察转移支付资金（石财行【2024】37号）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59.00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59.00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Merge/>
            <w:vAlign w:val="center"/>
          </w:tcPr>
          <w:p/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19.00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2025年中央政法纪检监察转移支付资金（石财行【2025】12号）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2026年度省级基层公检法司转移支付资金（石财行【2025】40号）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2026年省级社区矫正补助资金（石财行【2025】32号）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11.76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2026年中央政法纪检监察转移支付资金（石财行【2025】39号）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88.00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88.00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村（居）法律顾问补贴资金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39.12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39.12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法律顾问经费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2040606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29.50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29.50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矛盾纠纷多元化解中心调解员补贴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27.00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人民调解工作以案定补补贴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6.00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司法业务（运转保障安置帮教工作经费）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3.00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司法业务（运转保障公正工作经费）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20.00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司法业务（运转保障经费）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7.88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7.88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司法业务（运转保障人民调解工作经费）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2040604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jc w:val="center"/>
        </w:trPr>
        <w:tc>
          <w:tcPr>
            <w:tcW w:w="2693" w:type="dxa"/>
            <w:vAlign w:val="center"/>
          </w:tcPr>
          <w:p>
            <w:pPr>
              <w:pStyle w:val="单元格样式2"/>
            </w:pPr>
            <w:r>
              <w:t xml:space="preserve">司法业务（运转保障社区矫正工作经费）</w:t>
            </w:r>
          </w:p>
        </w:tc>
        <w:tc>
          <w:tcPr>
            <w:tcW w:w="1134" w:type="dxa"/>
            <w:vAlign w:val="center"/>
          </w:tcPr>
          <w:p>
            <w:pPr>
              <w:pStyle w:val="单元格样式2"/>
            </w:pPr>
            <w:r>
              <w:t xml:space="preserve">2040610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  <w:r>
              <w:t xml:space="preserve">5.00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  <w:tc>
          <w:tcPr>
            <w:tcW w:w="1276" w:type="dxa"/>
            <w:vAlign w:val="center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单位预算政府经济分类表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289"/>
        <w:gridCol w:w="1387"/>
        <w:gridCol w:w="1387"/>
        <w:gridCol w:w="1387"/>
        <w:gridCol w:w="1776"/>
        <w:gridCol w:w="1387"/>
        <w:gridCol w:w="1387"/>
        <w:gridCol w:w="1387"/>
        <w:gridCol w:w="1387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425"/>
          <w:tblHeader/>
          <w:jc w:val="center"/>
        </w:trPr>
        <w:tc>
          <w:tcPr>
            <w:tcW w:w="10405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4083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政府经济分类</w:t>
            </w:r>
          </w:p>
        </w:tc>
        <w:tc>
          <w:tcPr>
            <w:tcW w:w="11086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425"/>
          <w:tblHeader/>
          <w:jc w:val="center"/>
        </w:trPr>
        <w:tc>
          <w:tcPr>
            <w:tcW w:w="3402" w:type="dxa"/>
            <w:vMerge/>
          </w:tcPr>
          <w:p/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361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6"/>
            </w:pPr>
            <w:r>
              <w:t xml:space="preserve">合  计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1432.07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1352.07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  <w:r>
              <w:t xml:space="preserve">80.00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  <w:vAlign w:val="center"/>
          </w:tcPr>
          <w:p>
            <w:pPr>
              <w:pStyle w:val="单元格样式7"/>
            </w:pPr>
          </w:p>
        </w:tc>
        <w:tc>
          <w:tcPr>
            <w:tcW w:w="1361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501机关工资福利支出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666.89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666.89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502机关商品和服务支出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484.48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404.48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80.00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503机关资本性支出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504机关资本性支出（基本建设）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505对事业单位经常性补助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93.68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93.68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506对事业单位资本性补助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507对企业补助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508对企业资本性支出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509对个人和家庭的补助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  <w:r>
              <w:t xml:space="preserve">187.02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511债务利息及费用支出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513转移性支出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425"/>
          <w:jc w:val="center"/>
        </w:trPr>
        <w:tc>
          <w:tcPr>
            <w:tcW w:w="3402" w:type="dxa"/>
            <w:vAlign w:val="center"/>
          </w:tcPr>
          <w:p>
            <w:pPr>
              <w:pStyle w:val="单元格样式2"/>
            </w:pPr>
            <w:r>
              <w:t xml:space="preserve">599其他支出</w:t>
            </w: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  <w:vAlign w:val="center"/>
          </w:tcPr>
          <w:p>
            <w:pPr>
              <w:pStyle w:val="单元格样式4"/>
            </w:pPr>
          </w:p>
        </w:tc>
        <w:tc>
          <w:tcPr>
            <w:tcW w:w="1361" w:type="dxa"/>
          </w:tcPr>
          <w:p>
            <w:pPr>
              <w:pStyle w:val="单元格样式4"/>
            </w:pPr>
          </w:p>
        </w:tc>
      </w:tr>
    </w:tbl>
    <w:p>
      <w:pPr>
        <w:sectPr>
          <w:type w:val="nextPage"/>
          <w:pgSz w:w="16840" w:h="11900" w:orient="landscape"/>
          <w:pgMar w:top="1361" w:right="1020" w:bottom="1361" w:left="1020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4"/>
      </w:pPr>
      <w:r>
        <w:rPr>
          <w:rFonts w:ascii="方正小标宋_GBK" w:eastAsia="方正小标宋_GBK" w:hAnsi="方正小标宋_GBK" w:cs="方正小标宋_GBK"/>
          <w:color w:val="000000"/>
          <w:sz w:val="32"/>
        </w:rPr>
        <w:t xml:space="preserve">“三公”及会议培训经费预算</w:t>
      </w:r>
    </w:p>
    <w:tbl>
      <w:tblPr>
        <w:tblStyle w:val="NormalTable"/>
        <w:tblW w:w="50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</w:tblPr>
      <w:tblGrid>
        <w:gridCol w:w="3817"/>
        <w:gridCol w:w="1148"/>
        <w:gridCol w:w="1344"/>
        <w:gridCol w:w="1344"/>
        <w:gridCol w:w="1633"/>
        <w:gridCol w:w="1344"/>
        <w:gridCol w:w="1344"/>
        <w:gridCol w:w="1344"/>
        <w:gridCol w:w="1455"/>
      </w:tblGrid>
      <w:tr>
        <w:tblPrEx>
          <w:tblW w:w="5000" w:type="pct"/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</w:tblPrEx>
        <w:trPr>
          <w:cantSplit w:val="0"/>
          <w:trHeight w:val="567"/>
          <w:tblHeader/>
          <w:jc w:val="center"/>
        </w:trPr>
        <w:tc>
          <w:tcPr>
            <w:tcW w:w="10203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0"/>
            </w:pPr>
            <w:r>
              <w:t xml:space="preserve">315001正定县司法局本级</w:t>
            </w:r>
          </w:p>
        </w:tc>
        <w:tc>
          <w:tcPr>
            <w:tcW w:w="4251" w:type="dxa"/>
            <w:gridSpan w:val="3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23"/>
            </w:pPr>
            <w:r>
              <w:t xml:space="preserve">单位：万元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支出内容</w:t>
            </w:r>
          </w:p>
        </w:tc>
        <w:tc>
          <w:tcPr>
            <w:tcW w:w="11478" w:type="dxa"/>
            <w:gridSpan w:val="8"/>
            <w:vAlign w:val="center"/>
          </w:tcPr>
          <w:p>
            <w:pPr>
              <w:pStyle w:val="单元格样式1"/>
            </w:pPr>
            <w:r>
              <w:t xml:space="preserve">资 金 来 源</w:t>
            </w:r>
          </w:p>
        </w:tc>
      </w:tr>
      <w:tr>
        <w:tblPrEx>
          <w:tblW w:w="5000" w:type="pct"/>
          <w:jc w:val="center"/>
        </w:tblPrEx>
        <w:trPr>
          <w:trHeight w:val="567"/>
          <w:tblHeader/>
          <w:jc w:val="center"/>
        </w:trPr>
        <w:tc>
          <w:tcPr>
            <w:tcW w:w="2976" w:type="dxa"/>
            <w:vMerge/>
          </w:tcPr>
          <w:p/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一般公共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基金预算    拨款</w:t>
            </w:r>
          </w:p>
        </w:tc>
        <w:tc>
          <w:tcPr>
            <w:tcW w:w="1559" w:type="dxa"/>
            <w:vAlign w:val="center"/>
          </w:tcPr>
          <w:p>
            <w:pPr>
              <w:pStyle w:val="单元格样式1"/>
            </w:pPr>
            <w:r>
              <w:t xml:space="preserve">国有资本经营    预算拨款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财政专户    核拨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单位资金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财政拨款    结转</w:t>
            </w:r>
          </w:p>
        </w:tc>
        <w:tc>
          <w:tcPr>
            <w:tcW w:w="1417" w:type="dxa"/>
            <w:vAlign w:val="center"/>
          </w:tcPr>
          <w:p>
            <w:pPr>
              <w:pStyle w:val="单元格样式1"/>
            </w:pPr>
            <w:r>
              <w:t xml:space="preserve">非财政拨款    结余</w:t>
            </w: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合计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6"/>
            </w:pPr>
            <w:r>
              <w:t xml:space="preserve">“三公”经费小计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559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  <w:vAlign w:val="center"/>
          </w:tcPr>
          <w:p>
            <w:pPr>
              <w:pStyle w:val="单元格样式7"/>
            </w:pPr>
          </w:p>
        </w:tc>
        <w:tc>
          <w:tcPr>
            <w:tcW w:w="1417" w:type="dxa"/>
          </w:tcPr>
          <w:p>
            <w:pPr>
              <w:pStyle w:val="单元格样式7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一、因公出国（境）费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其中：教学科研人员因公出国（境）费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其他因公出国（境）费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二、公务用车购置及运维费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其中：公务用车购置费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公务用车运行维护费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  <w:r>
              <w:t xml:space="preserve">11.40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三、公务接待费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四、会议费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其中：省属高校业务性会议费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          其他会议费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  <w:tr>
        <w:tblPrEx>
          <w:tblW w:w="5000" w:type="pct"/>
          <w:jc w:val="center"/>
        </w:tblPrEx>
        <w:trPr>
          <w:trHeight w:val="567"/>
          <w:jc w:val="center"/>
        </w:trPr>
        <w:tc>
          <w:tcPr>
            <w:tcW w:w="2976" w:type="dxa"/>
            <w:vAlign w:val="center"/>
          </w:tcPr>
          <w:p>
            <w:pPr>
              <w:pStyle w:val="单元格样式2"/>
            </w:pPr>
            <w:r>
              <w:t xml:space="preserve">五、培训费</w:t>
            </w: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559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  <w:vAlign w:val="center"/>
          </w:tcPr>
          <w:p>
            <w:pPr>
              <w:pStyle w:val="单元格样式4"/>
            </w:pPr>
          </w:p>
        </w:tc>
        <w:tc>
          <w:tcPr>
            <w:tcW w:w="1417" w:type="dxa"/>
          </w:tcPr>
          <w:p>
            <w:pPr>
              <w:pStyle w:val="单元格样式4"/>
            </w:pPr>
          </w:p>
        </w:tc>
      </w:tr>
    </w:tbl>
    <w:p>
      <w:pPr/>
    </w:p>
    <w:sectPr>
      <w:type w:val="nextPage"/>
      <w:pgSz w:w="16840" w:h="11900" w:orient="landscape"/>
      <w:pgMar w:top="1361" w:right="1020" w:bottom="1361" w:left="1020" w:header="720" w:footer="72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54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53</w:t>
    </w:r>
    <w: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Footer w:val="0"/>
  <w:bordersDoNotSurroundHeader w:val="0"/>
  <w:doNotTrackMoves/>
  <w:defaultTabStop w:val="720.0"/>
  <w:evenAndOddHeaders/>
  <w:characterSpacingControl w:val="doNotCompress"/>
  <w:compat>
    <w:doNotLeaveBackslashAlone/>
    <w:doNotExpandShiftReturn/>
    <w:adjustLineHeightInTable/>
    <w:useFELayout/>
  </w:compat>
  <w:rsids>
    <w:rsidRoot w:val="00000000"/>
  </w:rsids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4"/>
      <w:szCs w:val="24"/>
      <w:lang w:val="en-US" w:eastAsia="uk-UA" w:bidi="ar-SA"/>
    </w:rPr>
  </w:style>
  <w:style w:type="paragraph" w:styleId="插入文本样式-插入部门职责文件">
    <w:name w:val="插入文本样式-插入部门职责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sz w:val="28"/>
    </w:rPr>
  </w:style>
  <w:style w:type="table" w:default="1" w:styleId="NormalTab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单元格样式23">
    <w:name w:val="单元格样式23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sz w:val="24"/>
    </w:rPr>
  </w:style>
  <w:style w:type="paragraph" w:styleId="单元格样式20">
    <w:name w:val="单元格样式20"/>
    <w:basedOn w:val="Normal"/>
    <w:qFormat/>
    <w:pPr>
      <w:spacing w:before="0" w:after="0"/>
      <w:ind w:firstLine="0"/>
      <w:jc w:val="left"/>
      <w:outlineLvl w:val="9"/>
    </w:pPr>
    <w:rPr>
      <w:rFonts w:ascii="方正小标宋_GBK" w:eastAsia="方正小标宋_GBK" w:hAnsi="方正小标宋_GBK" w:cs="方正小标宋_GBK"/>
      <w:sz w:val="24"/>
    </w:rPr>
  </w:style>
  <w:style w:type="paragraph" w:styleId="单元格样式1">
    <w:name w:val="单元格样式1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4">
    <w:name w:val="单元格样式4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2">
    <w:name w:val="单元格样式2"/>
    <w:basedOn w:val="Normal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3">
    <w:name w:val="单元格样式3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6">
    <w:name w:val="单元格样式6"/>
    <w:basedOn w:val="Normal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7">
    <w:name w:val="单元格样式7"/>
    <w:basedOn w:val="Normal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5">
    <w:name w:val="单元格样式5"/>
    <w:basedOn w:val="Normal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b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OC2">
    <w:name w:val="TOC 2"/>
    <w:basedOn w:val="Normal"/>
    <w:qFormat/>
    <w:pPr>
      <w:ind w:left="240"/>
    </w:pPr>
  </w:style>
  <w:style w:type="paragraph" w:styleId="TOC4">
    <w:name w:val="TOC 4"/>
    <w:basedOn w:val="Normal"/>
    <w:qFormat/>
    <w:pPr>
      <w:ind w:left="720"/>
    </w:pPr>
  </w:style>
  <w:style w:type="paragraph" w:styleId="TOC1">
    <w:name w:val="TOC 1"/>
    <w:basedOn w:val="Normal"/>
    <w:qFormat/>
    <w:pPr>
      <w:spacing w:before="120" w:line="240"/>
      <w:ind w:firstLine="0"/>
    </w:pPr>
    <w:rPr>
      <w:rFonts w:ascii="Times New Roman" w:eastAsia="方正仿宋_GBK" w:hAnsi="Times New Roman" w:cs="Times New Roman"/>
      <w:color w:val="000000"/>
      <w:sz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oter" Target="footer1.xml" /><Relationship Id="rId4" Type="http://schemas.openxmlformats.org/officeDocument/2006/relationships/footer" Target="footer2.xml" /><Relationship Id="rId5" Type="http://schemas.openxmlformats.org/officeDocument/2006/relationships/theme" Target="theme/theme1.xml" /><Relationship Id="rId6" Type="http://schemas.openxmlformats.org/officeDocument/2006/relationships/styles" Target="styles.xml" /><Relationship Id="rId7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Pages>58</Pages>
  <Application>Spire.Doc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2026-02-25T10:23:59Z</dcterms:created>
  <dcterms:modified xsi:type="dcterms:W3CDTF">2026-02-25T10:23:59Z</dcterms:modified>
</cp:coreProperties>
</file>