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2026年单位预算信息公开目录</w:t>
      </w:r>
    </w:p>
    <w:p>
      <w:pPr>
        <w:jc w:val="center"/>
      </w:pPr>
      <w:r>
        <w:rPr>
          <w:rFonts w:ascii="黑体" w:hAnsi="黑体" w:eastAsia="黑体" w:cs="黑体"/>
          <w:b/>
          <w:color w:val="000000"/>
          <w:sz w:val="30"/>
        </w:rPr>
        <w:t xml:space="preserve"> </w:t>
      </w:r>
    </w:p>
    <w:p>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一、正定县人大常委会办公室本级收支预算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一、正定县人大常委会办公室本级收支预算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101001正定县人大常委会办公室本级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1088.09</w:t>
            </w:r>
          </w:p>
        </w:tc>
        <w:tc>
          <w:tcPr>
            <w:tcW w:w="4535" w:type="dxa"/>
            <w:vAlign w:val="center"/>
          </w:tcPr>
          <w:p>
            <w:pPr>
              <w:pStyle w:val="12"/>
            </w:pPr>
            <w:r>
              <w:t>一、一般公共服务支出</w:t>
            </w:r>
          </w:p>
        </w:tc>
        <w:tc>
          <w:tcPr>
            <w:tcW w:w="2126" w:type="dxa"/>
            <w:vAlign w:val="center"/>
          </w:tcPr>
          <w:p>
            <w:pPr>
              <w:pStyle w:val="11"/>
            </w:pPr>
            <w:r>
              <w:t>710.91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277.69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1088.09</w:t>
            </w:r>
          </w:p>
        </w:tc>
        <w:tc>
          <w:tcPr>
            <w:tcW w:w="4535" w:type="dxa"/>
            <w:vAlign w:val="center"/>
          </w:tcPr>
          <w:p>
            <w:pPr>
              <w:pStyle w:val="14"/>
            </w:pPr>
            <w:r>
              <w:t>本年支出合计</w:t>
            </w:r>
          </w:p>
        </w:tc>
        <w:tc>
          <w:tcPr>
            <w:tcW w:w="2126" w:type="dxa"/>
            <w:vAlign w:val="center"/>
          </w:tcPr>
          <w:p>
            <w:pPr>
              <w:pStyle w:val="15"/>
            </w:pPr>
            <w:r>
              <w:t>1088.09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1088.09</w:t>
            </w:r>
          </w:p>
        </w:tc>
        <w:tc>
          <w:tcPr>
            <w:tcW w:w="4535" w:type="dxa"/>
            <w:vAlign w:val="center"/>
          </w:tcPr>
          <w:p>
            <w:pPr>
              <w:pStyle w:val="14"/>
            </w:pPr>
            <w:r>
              <w:t>支出总计</w:t>
            </w:r>
          </w:p>
        </w:tc>
        <w:tc>
          <w:tcPr>
            <w:tcW w:w="2126" w:type="dxa"/>
            <w:vAlign w:val="center"/>
          </w:tcPr>
          <w:p>
            <w:pPr>
              <w:pStyle w:val="15"/>
            </w:pPr>
            <w:r>
              <w:t>1088.09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101001正定县人大常委会办公室本级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1088.09</w:t>
            </w:r>
          </w:p>
        </w:tc>
        <w:tc>
          <w:tcPr>
            <w:tcW w:w="1134" w:type="dxa"/>
            <w:vAlign w:val="center"/>
          </w:tcPr>
          <w:p>
            <w:pPr>
              <w:pStyle w:val="15"/>
            </w:pPr>
            <w:r>
              <w:t>1088.09</w:t>
            </w:r>
          </w:p>
        </w:tc>
        <w:tc>
          <w:tcPr>
            <w:tcW w:w="1134" w:type="dxa"/>
            <w:vAlign w:val="center"/>
          </w:tcPr>
          <w:p>
            <w:pPr>
              <w:pStyle w:val="15"/>
            </w:pPr>
            <w:r>
              <w:t>1088.09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710.91</w:t>
            </w:r>
          </w:p>
        </w:tc>
        <w:tc>
          <w:tcPr>
            <w:tcW w:w="1134" w:type="dxa"/>
            <w:vAlign w:val="center"/>
          </w:tcPr>
          <w:p>
            <w:pPr>
              <w:pStyle w:val="11"/>
            </w:pPr>
            <w:r>
              <w:t>710.91</w:t>
            </w:r>
          </w:p>
        </w:tc>
        <w:tc>
          <w:tcPr>
            <w:tcW w:w="1134" w:type="dxa"/>
            <w:vAlign w:val="center"/>
          </w:tcPr>
          <w:p>
            <w:pPr>
              <w:pStyle w:val="11"/>
            </w:pPr>
            <w:r>
              <w:t>710.91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710.91</w:t>
            </w:r>
          </w:p>
        </w:tc>
        <w:tc>
          <w:tcPr>
            <w:tcW w:w="1134" w:type="dxa"/>
            <w:vAlign w:val="center"/>
          </w:tcPr>
          <w:p>
            <w:pPr>
              <w:pStyle w:val="11"/>
            </w:pPr>
            <w:r>
              <w:t>710.91</w:t>
            </w:r>
          </w:p>
        </w:tc>
        <w:tc>
          <w:tcPr>
            <w:tcW w:w="1134" w:type="dxa"/>
            <w:vAlign w:val="center"/>
          </w:tcPr>
          <w:p>
            <w:pPr>
              <w:pStyle w:val="11"/>
            </w:pPr>
            <w:r>
              <w:t>710.91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2010101</w:t>
            </w:r>
          </w:p>
        </w:tc>
        <w:tc>
          <w:tcPr>
            <w:tcW w:w="1559" w:type="dxa"/>
            <w:vAlign w:val="center"/>
          </w:tcPr>
          <w:p>
            <w:pPr>
              <w:pStyle w:val="12"/>
            </w:pPr>
            <w:r>
              <w:t>行政运行</w:t>
            </w:r>
          </w:p>
        </w:tc>
        <w:tc>
          <w:tcPr>
            <w:tcW w:w="1134" w:type="dxa"/>
            <w:vAlign w:val="center"/>
          </w:tcPr>
          <w:p>
            <w:pPr>
              <w:pStyle w:val="11"/>
            </w:pPr>
            <w:r>
              <w:t>575.48</w:t>
            </w:r>
          </w:p>
        </w:tc>
        <w:tc>
          <w:tcPr>
            <w:tcW w:w="1134" w:type="dxa"/>
            <w:vAlign w:val="center"/>
          </w:tcPr>
          <w:p>
            <w:pPr>
              <w:pStyle w:val="11"/>
            </w:pPr>
            <w:r>
              <w:t>575.48</w:t>
            </w:r>
          </w:p>
        </w:tc>
        <w:tc>
          <w:tcPr>
            <w:tcW w:w="1134" w:type="dxa"/>
            <w:vAlign w:val="center"/>
          </w:tcPr>
          <w:p>
            <w:pPr>
              <w:pStyle w:val="11"/>
            </w:pPr>
            <w:r>
              <w:t>575.48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2010102</w:t>
            </w:r>
          </w:p>
        </w:tc>
        <w:tc>
          <w:tcPr>
            <w:tcW w:w="1559" w:type="dxa"/>
            <w:vAlign w:val="center"/>
          </w:tcPr>
          <w:p>
            <w:pPr>
              <w:pStyle w:val="12"/>
            </w:pPr>
            <w:r>
              <w:t>一般行政管理事务</w:t>
            </w:r>
          </w:p>
        </w:tc>
        <w:tc>
          <w:tcPr>
            <w:tcW w:w="1134" w:type="dxa"/>
            <w:vAlign w:val="center"/>
          </w:tcPr>
          <w:p>
            <w:pPr>
              <w:pStyle w:val="11"/>
            </w:pPr>
            <w:r>
              <w:t>90.93</w:t>
            </w:r>
          </w:p>
        </w:tc>
        <w:tc>
          <w:tcPr>
            <w:tcW w:w="1134" w:type="dxa"/>
            <w:vAlign w:val="center"/>
          </w:tcPr>
          <w:p>
            <w:pPr>
              <w:pStyle w:val="11"/>
            </w:pPr>
            <w:r>
              <w:t>90.93</w:t>
            </w:r>
          </w:p>
        </w:tc>
        <w:tc>
          <w:tcPr>
            <w:tcW w:w="1134" w:type="dxa"/>
            <w:vAlign w:val="center"/>
          </w:tcPr>
          <w:p>
            <w:pPr>
              <w:pStyle w:val="11"/>
            </w:pPr>
            <w:r>
              <w:t>90.93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2010104</w:t>
            </w:r>
          </w:p>
        </w:tc>
        <w:tc>
          <w:tcPr>
            <w:tcW w:w="1559" w:type="dxa"/>
            <w:vAlign w:val="center"/>
          </w:tcPr>
          <w:p>
            <w:pPr>
              <w:pStyle w:val="12"/>
            </w:pPr>
            <w:r>
              <w:t>人大会议</w:t>
            </w:r>
          </w:p>
        </w:tc>
        <w:tc>
          <w:tcPr>
            <w:tcW w:w="1134" w:type="dxa"/>
            <w:vAlign w:val="center"/>
          </w:tcPr>
          <w:p>
            <w:pPr>
              <w:pStyle w:val="11"/>
            </w:pPr>
            <w:r>
              <w:t>37.00</w:t>
            </w:r>
          </w:p>
        </w:tc>
        <w:tc>
          <w:tcPr>
            <w:tcW w:w="1134" w:type="dxa"/>
            <w:vAlign w:val="center"/>
          </w:tcPr>
          <w:p>
            <w:pPr>
              <w:pStyle w:val="11"/>
            </w:pPr>
            <w:r>
              <w:t>37.00</w:t>
            </w:r>
          </w:p>
        </w:tc>
        <w:tc>
          <w:tcPr>
            <w:tcW w:w="1134" w:type="dxa"/>
            <w:vAlign w:val="center"/>
          </w:tcPr>
          <w:p>
            <w:pPr>
              <w:pStyle w:val="11"/>
            </w:pPr>
            <w:r>
              <w:t>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2010106</w:t>
            </w:r>
          </w:p>
        </w:tc>
        <w:tc>
          <w:tcPr>
            <w:tcW w:w="1559" w:type="dxa"/>
            <w:vAlign w:val="center"/>
          </w:tcPr>
          <w:p>
            <w:pPr>
              <w:pStyle w:val="12"/>
            </w:pPr>
            <w:r>
              <w:t>人大监督</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2010108</w:t>
            </w:r>
          </w:p>
        </w:tc>
        <w:tc>
          <w:tcPr>
            <w:tcW w:w="1559" w:type="dxa"/>
            <w:vAlign w:val="center"/>
          </w:tcPr>
          <w:p>
            <w:pPr>
              <w:pStyle w:val="12"/>
            </w:pPr>
            <w:r>
              <w:t>代表工作</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277.69</w:t>
            </w:r>
          </w:p>
        </w:tc>
        <w:tc>
          <w:tcPr>
            <w:tcW w:w="1134" w:type="dxa"/>
            <w:vAlign w:val="center"/>
          </w:tcPr>
          <w:p>
            <w:pPr>
              <w:pStyle w:val="11"/>
            </w:pPr>
            <w:r>
              <w:t>277.69</w:t>
            </w:r>
          </w:p>
        </w:tc>
        <w:tc>
          <w:tcPr>
            <w:tcW w:w="1134" w:type="dxa"/>
            <w:vAlign w:val="center"/>
          </w:tcPr>
          <w:p>
            <w:pPr>
              <w:pStyle w:val="11"/>
            </w:pPr>
            <w:r>
              <w:t>277.69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277.69</w:t>
            </w:r>
          </w:p>
        </w:tc>
        <w:tc>
          <w:tcPr>
            <w:tcW w:w="1134" w:type="dxa"/>
            <w:vAlign w:val="center"/>
          </w:tcPr>
          <w:p>
            <w:pPr>
              <w:pStyle w:val="11"/>
            </w:pPr>
            <w:r>
              <w:t>277.69</w:t>
            </w:r>
          </w:p>
        </w:tc>
        <w:tc>
          <w:tcPr>
            <w:tcW w:w="1134" w:type="dxa"/>
            <w:vAlign w:val="center"/>
          </w:tcPr>
          <w:p>
            <w:pPr>
              <w:pStyle w:val="11"/>
            </w:pPr>
            <w:r>
              <w:t>277.69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212.81</w:t>
            </w:r>
          </w:p>
        </w:tc>
        <w:tc>
          <w:tcPr>
            <w:tcW w:w="1134" w:type="dxa"/>
            <w:vAlign w:val="center"/>
          </w:tcPr>
          <w:p>
            <w:pPr>
              <w:pStyle w:val="11"/>
            </w:pPr>
            <w:r>
              <w:t>212.81</w:t>
            </w:r>
          </w:p>
        </w:tc>
        <w:tc>
          <w:tcPr>
            <w:tcW w:w="1134" w:type="dxa"/>
            <w:vAlign w:val="center"/>
          </w:tcPr>
          <w:p>
            <w:pPr>
              <w:pStyle w:val="11"/>
            </w:pPr>
            <w:r>
              <w:t>212.81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64.88</w:t>
            </w:r>
          </w:p>
        </w:tc>
        <w:tc>
          <w:tcPr>
            <w:tcW w:w="1134" w:type="dxa"/>
            <w:vAlign w:val="center"/>
          </w:tcPr>
          <w:p>
            <w:pPr>
              <w:pStyle w:val="11"/>
            </w:pPr>
            <w:r>
              <w:t>64.88</w:t>
            </w:r>
          </w:p>
        </w:tc>
        <w:tc>
          <w:tcPr>
            <w:tcW w:w="1134" w:type="dxa"/>
            <w:vAlign w:val="center"/>
          </w:tcPr>
          <w:p>
            <w:pPr>
              <w:pStyle w:val="11"/>
            </w:pPr>
            <w:r>
              <w:t>64.88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24.33</w:t>
            </w:r>
          </w:p>
        </w:tc>
        <w:tc>
          <w:tcPr>
            <w:tcW w:w="1134" w:type="dxa"/>
            <w:vAlign w:val="center"/>
          </w:tcPr>
          <w:p>
            <w:pPr>
              <w:pStyle w:val="11"/>
            </w:pPr>
            <w:r>
              <w:t>24.33</w:t>
            </w:r>
          </w:p>
        </w:tc>
        <w:tc>
          <w:tcPr>
            <w:tcW w:w="1134" w:type="dxa"/>
            <w:vAlign w:val="center"/>
          </w:tcPr>
          <w:p>
            <w:pPr>
              <w:pStyle w:val="11"/>
            </w:pPr>
            <w:r>
              <w:t>24.33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20.67</w:t>
            </w:r>
          </w:p>
        </w:tc>
        <w:tc>
          <w:tcPr>
            <w:tcW w:w="1134" w:type="dxa"/>
            <w:vAlign w:val="center"/>
          </w:tcPr>
          <w:p>
            <w:pPr>
              <w:pStyle w:val="11"/>
            </w:pPr>
            <w:r>
              <w:t>20.67</w:t>
            </w:r>
          </w:p>
        </w:tc>
        <w:tc>
          <w:tcPr>
            <w:tcW w:w="1134" w:type="dxa"/>
            <w:vAlign w:val="center"/>
          </w:tcPr>
          <w:p>
            <w:pPr>
              <w:pStyle w:val="11"/>
            </w:pPr>
            <w:r>
              <w:t>20.67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54.49</w:t>
            </w:r>
          </w:p>
        </w:tc>
        <w:tc>
          <w:tcPr>
            <w:tcW w:w="1134" w:type="dxa"/>
            <w:vAlign w:val="center"/>
          </w:tcPr>
          <w:p>
            <w:pPr>
              <w:pStyle w:val="11"/>
            </w:pPr>
            <w:r>
              <w:t>54.49</w:t>
            </w:r>
          </w:p>
        </w:tc>
        <w:tc>
          <w:tcPr>
            <w:tcW w:w="1134" w:type="dxa"/>
            <w:vAlign w:val="center"/>
          </w:tcPr>
          <w:p>
            <w:pPr>
              <w:pStyle w:val="11"/>
            </w:pPr>
            <w:r>
              <w:t>54.49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54.49</w:t>
            </w:r>
          </w:p>
        </w:tc>
        <w:tc>
          <w:tcPr>
            <w:tcW w:w="1134" w:type="dxa"/>
            <w:vAlign w:val="center"/>
          </w:tcPr>
          <w:p>
            <w:pPr>
              <w:pStyle w:val="11"/>
            </w:pPr>
            <w:r>
              <w:t>54.49</w:t>
            </w:r>
          </w:p>
        </w:tc>
        <w:tc>
          <w:tcPr>
            <w:tcW w:w="1134" w:type="dxa"/>
            <w:vAlign w:val="center"/>
          </w:tcPr>
          <w:p>
            <w:pPr>
              <w:pStyle w:val="11"/>
            </w:pPr>
            <w:r>
              <w:t>54.49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54.49</w:t>
            </w:r>
          </w:p>
        </w:tc>
        <w:tc>
          <w:tcPr>
            <w:tcW w:w="1134" w:type="dxa"/>
            <w:vAlign w:val="center"/>
          </w:tcPr>
          <w:p>
            <w:pPr>
              <w:pStyle w:val="11"/>
            </w:pPr>
            <w:r>
              <w:t>54.49</w:t>
            </w:r>
          </w:p>
        </w:tc>
        <w:tc>
          <w:tcPr>
            <w:tcW w:w="1134" w:type="dxa"/>
            <w:vAlign w:val="center"/>
          </w:tcPr>
          <w:p>
            <w:pPr>
              <w:pStyle w:val="11"/>
            </w:pPr>
            <w:r>
              <w:t>54.49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101001正定县人大常委会办公室本级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1088.09</w:t>
            </w:r>
          </w:p>
        </w:tc>
        <w:tc>
          <w:tcPr>
            <w:tcW w:w="1361" w:type="dxa"/>
            <w:vAlign w:val="center"/>
          </w:tcPr>
          <w:p>
            <w:pPr>
              <w:pStyle w:val="15"/>
            </w:pPr>
            <w:r>
              <w:t>952.66</w:t>
            </w:r>
          </w:p>
        </w:tc>
        <w:tc>
          <w:tcPr>
            <w:tcW w:w="1361" w:type="dxa"/>
            <w:vAlign w:val="center"/>
          </w:tcPr>
          <w:p>
            <w:pPr>
              <w:pStyle w:val="15"/>
            </w:pPr>
            <w:r>
              <w:t>135.43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710.91</w:t>
            </w:r>
          </w:p>
        </w:tc>
        <w:tc>
          <w:tcPr>
            <w:tcW w:w="1361" w:type="dxa"/>
            <w:vAlign w:val="center"/>
          </w:tcPr>
          <w:p>
            <w:pPr>
              <w:pStyle w:val="11"/>
            </w:pPr>
            <w:r>
              <w:t>575.48</w:t>
            </w:r>
          </w:p>
        </w:tc>
        <w:tc>
          <w:tcPr>
            <w:tcW w:w="1361" w:type="dxa"/>
            <w:vAlign w:val="center"/>
          </w:tcPr>
          <w:p>
            <w:pPr>
              <w:pStyle w:val="11"/>
            </w:pPr>
            <w:r>
              <w:t>135.43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710.91</w:t>
            </w:r>
          </w:p>
        </w:tc>
        <w:tc>
          <w:tcPr>
            <w:tcW w:w="1361" w:type="dxa"/>
            <w:vAlign w:val="center"/>
          </w:tcPr>
          <w:p>
            <w:pPr>
              <w:pStyle w:val="11"/>
            </w:pPr>
            <w:r>
              <w:t>575.48</w:t>
            </w:r>
          </w:p>
        </w:tc>
        <w:tc>
          <w:tcPr>
            <w:tcW w:w="1361" w:type="dxa"/>
            <w:vAlign w:val="center"/>
          </w:tcPr>
          <w:p>
            <w:pPr>
              <w:pStyle w:val="11"/>
            </w:pPr>
            <w:r>
              <w:t>135.43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2010101</w:t>
            </w:r>
          </w:p>
        </w:tc>
        <w:tc>
          <w:tcPr>
            <w:tcW w:w="4535" w:type="dxa"/>
            <w:vAlign w:val="center"/>
          </w:tcPr>
          <w:p>
            <w:pPr>
              <w:pStyle w:val="12"/>
            </w:pPr>
            <w:r>
              <w:t>行政运行</w:t>
            </w:r>
          </w:p>
        </w:tc>
        <w:tc>
          <w:tcPr>
            <w:tcW w:w="1361" w:type="dxa"/>
            <w:vAlign w:val="center"/>
          </w:tcPr>
          <w:p>
            <w:pPr>
              <w:pStyle w:val="11"/>
            </w:pPr>
            <w:r>
              <w:t>575.48</w:t>
            </w:r>
          </w:p>
        </w:tc>
        <w:tc>
          <w:tcPr>
            <w:tcW w:w="1361" w:type="dxa"/>
            <w:vAlign w:val="center"/>
          </w:tcPr>
          <w:p>
            <w:pPr>
              <w:pStyle w:val="11"/>
            </w:pPr>
            <w:r>
              <w:t>575.48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2010102</w:t>
            </w:r>
          </w:p>
        </w:tc>
        <w:tc>
          <w:tcPr>
            <w:tcW w:w="4535" w:type="dxa"/>
            <w:vAlign w:val="center"/>
          </w:tcPr>
          <w:p>
            <w:pPr>
              <w:pStyle w:val="12"/>
            </w:pPr>
            <w:r>
              <w:t>一般行政管理事务</w:t>
            </w:r>
          </w:p>
        </w:tc>
        <w:tc>
          <w:tcPr>
            <w:tcW w:w="1361" w:type="dxa"/>
            <w:vAlign w:val="center"/>
          </w:tcPr>
          <w:p>
            <w:pPr>
              <w:pStyle w:val="11"/>
            </w:pPr>
            <w:r>
              <w:t>90.93</w:t>
            </w:r>
          </w:p>
        </w:tc>
        <w:tc>
          <w:tcPr>
            <w:tcW w:w="1361" w:type="dxa"/>
            <w:vAlign w:val="center"/>
          </w:tcPr>
          <w:p>
            <w:pPr>
              <w:pStyle w:val="11"/>
            </w:pPr>
          </w:p>
        </w:tc>
        <w:tc>
          <w:tcPr>
            <w:tcW w:w="1361" w:type="dxa"/>
            <w:vAlign w:val="center"/>
          </w:tcPr>
          <w:p>
            <w:pPr>
              <w:pStyle w:val="11"/>
            </w:pPr>
            <w:r>
              <w:t>90.93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2010104</w:t>
            </w:r>
          </w:p>
        </w:tc>
        <w:tc>
          <w:tcPr>
            <w:tcW w:w="4535" w:type="dxa"/>
            <w:vAlign w:val="center"/>
          </w:tcPr>
          <w:p>
            <w:pPr>
              <w:pStyle w:val="12"/>
            </w:pPr>
            <w:r>
              <w:t>人大会议</w:t>
            </w:r>
          </w:p>
        </w:tc>
        <w:tc>
          <w:tcPr>
            <w:tcW w:w="1361" w:type="dxa"/>
            <w:vAlign w:val="center"/>
          </w:tcPr>
          <w:p>
            <w:pPr>
              <w:pStyle w:val="11"/>
            </w:pPr>
            <w:r>
              <w:t>37.00</w:t>
            </w:r>
          </w:p>
        </w:tc>
        <w:tc>
          <w:tcPr>
            <w:tcW w:w="1361" w:type="dxa"/>
            <w:vAlign w:val="center"/>
          </w:tcPr>
          <w:p>
            <w:pPr>
              <w:pStyle w:val="11"/>
            </w:pPr>
          </w:p>
        </w:tc>
        <w:tc>
          <w:tcPr>
            <w:tcW w:w="1361" w:type="dxa"/>
            <w:vAlign w:val="center"/>
          </w:tcPr>
          <w:p>
            <w:pPr>
              <w:pStyle w:val="11"/>
            </w:pPr>
            <w:r>
              <w:t>37.00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2010106</w:t>
            </w:r>
          </w:p>
        </w:tc>
        <w:tc>
          <w:tcPr>
            <w:tcW w:w="4535" w:type="dxa"/>
            <w:vAlign w:val="center"/>
          </w:tcPr>
          <w:p>
            <w:pPr>
              <w:pStyle w:val="12"/>
            </w:pPr>
            <w:r>
              <w:t>人大监督</w:t>
            </w: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2010108</w:t>
            </w:r>
          </w:p>
        </w:tc>
        <w:tc>
          <w:tcPr>
            <w:tcW w:w="4535" w:type="dxa"/>
            <w:vAlign w:val="center"/>
          </w:tcPr>
          <w:p>
            <w:pPr>
              <w:pStyle w:val="12"/>
            </w:pPr>
            <w:r>
              <w:t>代表工作</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277.69</w:t>
            </w:r>
          </w:p>
        </w:tc>
        <w:tc>
          <w:tcPr>
            <w:tcW w:w="1361" w:type="dxa"/>
            <w:vAlign w:val="center"/>
          </w:tcPr>
          <w:p>
            <w:pPr>
              <w:pStyle w:val="11"/>
            </w:pPr>
            <w:r>
              <w:t>277.69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277.69</w:t>
            </w:r>
          </w:p>
        </w:tc>
        <w:tc>
          <w:tcPr>
            <w:tcW w:w="1361" w:type="dxa"/>
            <w:vAlign w:val="center"/>
          </w:tcPr>
          <w:p>
            <w:pPr>
              <w:pStyle w:val="11"/>
            </w:pPr>
            <w:r>
              <w:t>277.69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212.81</w:t>
            </w:r>
          </w:p>
        </w:tc>
        <w:tc>
          <w:tcPr>
            <w:tcW w:w="1361" w:type="dxa"/>
            <w:vAlign w:val="center"/>
          </w:tcPr>
          <w:p>
            <w:pPr>
              <w:pStyle w:val="11"/>
            </w:pPr>
            <w:r>
              <w:t>212.81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64.88</w:t>
            </w:r>
          </w:p>
        </w:tc>
        <w:tc>
          <w:tcPr>
            <w:tcW w:w="1361" w:type="dxa"/>
            <w:vAlign w:val="center"/>
          </w:tcPr>
          <w:p>
            <w:pPr>
              <w:pStyle w:val="11"/>
            </w:pPr>
            <w:r>
              <w:t>64.88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24.33</w:t>
            </w:r>
          </w:p>
        </w:tc>
        <w:tc>
          <w:tcPr>
            <w:tcW w:w="1361" w:type="dxa"/>
            <w:vAlign w:val="center"/>
          </w:tcPr>
          <w:p>
            <w:pPr>
              <w:pStyle w:val="11"/>
            </w:pPr>
            <w:r>
              <w:t>24.33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20.67</w:t>
            </w:r>
          </w:p>
        </w:tc>
        <w:tc>
          <w:tcPr>
            <w:tcW w:w="1361" w:type="dxa"/>
            <w:vAlign w:val="center"/>
          </w:tcPr>
          <w:p>
            <w:pPr>
              <w:pStyle w:val="11"/>
            </w:pPr>
            <w:r>
              <w:t>20.67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54.49</w:t>
            </w:r>
          </w:p>
        </w:tc>
        <w:tc>
          <w:tcPr>
            <w:tcW w:w="1361" w:type="dxa"/>
            <w:vAlign w:val="center"/>
          </w:tcPr>
          <w:p>
            <w:pPr>
              <w:pStyle w:val="11"/>
            </w:pPr>
            <w:r>
              <w:t>54.49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54.49</w:t>
            </w:r>
          </w:p>
        </w:tc>
        <w:tc>
          <w:tcPr>
            <w:tcW w:w="1361" w:type="dxa"/>
            <w:vAlign w:val="center"/>
          </w:tcPr>
          <w:p>
            <w:pPr>
              <w:pStyle w:val="11"/>
            </w:pPr>
            <w:r>
              <w:t>54.49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54.49</w:t>
            </w:r>
          </w:p>
        </w:tc>
        <w:tc>
          <w:tcPr>
            <w:tcW w:w="1361" w:type="dxa"/>
            <w:vAlign w:val="center"/>
          </w:tcPr>
          <w:p>
            <w:pPr>
              <w:pStyle w:val="11"/>
            </w:pPr>
            <w:r>
              <w:t>54.49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101001正定县人大常委会办公室本级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1088.09</w:t>
            </w:r>
          </w:p>
        </w:tc>
        <w:tc>
          <w:tcPr>
            <w:tcW w:w="3402" w:type="dxa"/>
            <w:vAlign w:val="center"/>
          </w:tcPr>
          <w:p>
            <w:pPr>
              <w:pStyle w:val="12"/>
            </w:pPr>
            <w:r>
              <w:t>一、一般公共服务支出</w:t>
            </w:r>
          </w:p>
        </w:tc>
        <w:tc>
          <w:tcPr>
            <w:tcW w:w="1474" w:type="dxa"/>
            <w:vAlign w:val="center"/>
          </w:tcPr>
          <w:p>
            <w:pPr>
              <w:pStyle w:val="11"/>
            </w:pPr>
            <w:r>
              <w:t>710.91</w:t>
            </w:r>
          </w:p>
        </w:tc>
        <w:tc>
          <w:tcPr>
            <w:tcW w:w="1474" w:type="dxa"/>
            <w:vAlign w:val="center"/>
          </w:tcPr>
          <w:p>
            <w:pPr>
              <w:pStyle w:val="11"/>
            </w:pPr>
            <w:r>
              <w:t>710.91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277.69</w:t>
            </w:r>
          </w:p>
        </w:tc>
        <w:tc>
          <w:tcPr>
            <w:tcW w:w="1474" w:type="dxa"/>
            <w:vAlign w:val="center"/>
          </w:tcPr>
          <w:p>
            <w:pPr>
              <w:pStyle w:val="11"/>
            </w:pPr>
            <w:r>
              <w:t>277.69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45.00</w:t>
            </w:r>
          </w:p>
        </w:tc>
        <w:tc>
          <w:tcPr>
            <w:tcW w:w="1474" w:type="dxa"/>
            <w:vAlign w:val="center"/>
          </w:tcPr>
          <w:p>
            <w:pPr>
              <w:pStyle w:val="11"/>
            </w:pPr>
            <w:r>
              <w:t>45.00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54.49</w:t>
            </w:r>
          </w:p>
        </w:tc>
        <w:tc>
          <w:tcPr>
            <w:tcW w:w="1474" w:type="dxa"/>
            <w:vAlign w:val="center"/>
          </w:tcPr>
          <w:p>
            <w:pPr>
              <w:pStyle w:val="11"/>
            </w:pPr>
            <w:r>
              <w:t>54.49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1088.09</w:t>
            </w:r>
          </w:p>
        </w:tc>
        <w:tc>
          <w:tcPr>
            <w:tcW w:w="3402" w:type="dxa"/>
            <w:vAlign w:val="center"/>
          </w:tcPr>
          <w:p>
            <w:pPr>
              <w:pStyle w:val="14"/>
            </w:pPr>
            <w:r>
              <w:t>本年支出合计</w:t>
            </w:r>
          </w:p>
        </w:tc>
        <w:tc>
          <w:tcPr>
            <w:tcW w:w="1474" w:type="dxa"/>
            <w:vAlign w:val="center"/>
          </w:tcPr>
          <w:p>
            <w:pPr>
              <w:pStyle w:val="15"/>
            </w:pPr>
            <w:r>
              <w:t>1088.09</w:t>
            </w:r>
          </w:p>
        </w:tc>
        <w:tc>
          <w:tcPr>
            <w:tcW w:w="1474" w:type="dxa"/>
            <w:vAlign w:val="center"/>
          </w:tcPr>
          <w:p>
            <w:pPr>
              <w:pStyle w:val="15"/>
            </w:pPr>
            <w:r>
              <w:t>1088.09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1088.09</w:t>
            </w:r>
          </w:p>
        </w:tc>
        <w:tc>
          <w:tcPr>
            <w:tcW w:w="3402" w:type="dxa"/>
            <w:vAlign w:val="center"/>
          </w:tcPr>
          <w:p>
            <w:pPr>
              <w:pStyle w:val="14"/>
            </w:pPr>
            <w:r>
              <w:t>支出总计</w:t>
            </w:r>
          </w:p>
        </w:tc>
        <w:tc>
          <w:tcPr>
            <w:tcW w:w="1474" w:type="dxa"/>
            <w:vAlign w:val="center"/>
          </w:tcPr>
          <w:p>
            <w:pPr>
              <w:pStyle w:val="15"/>
            </w:pPr>
            <w:r>
              <w:t>1088.09</w:t>
            </w:r>
          </w:p>
        </w:tc>
        <w:tc>
          <w:tcPr>
            <w:tcW w:w="1474" w:type="dxa"/>
            <w:vAlign w:val="center"/>
          </w:tcPr>
          <w:p>
            <w:pPr>
              <w:pStyle w:val="15"/>
            </w:pPr>
            <w:r>
              <w:t>1088.09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101001正定县</w:t>
            </w:r>
            <w:bookmarkStart w:id="1" w:name="_GoBack"/>
            <w:r>
              <w:t>人大常委</w:t>
            </w:r>
            <w:bookmarkEnd w:id="1"/>
            <w:r>
              <w:t>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1088.09</w:t>
            </w:r>
          </w:p>
        </w:tc>
        <w:tc>
          <w:tcPr>
            <w:tcW w:w="2551" w:type="dxa"/>
            <w:vAlign w:val="center"/>
          </w:tcPr>
          <w:p>
            <w:pPr>
              <w:pStyle w:val="15"/>
            </w:pPr>
            <w:r>
              <w:t>952.66</w:t>
            </w:r>
          </w:p>
        </w:tc>
        <w:tc>
          <w:tcPr>
            <w:tcW w:w="2551" w:type="dxa"/>
            <w:vAlign w:val="center"/>
          </w:tcPr>
          <w:p>
            <w:pPr>
              <w:pStyle w:val="15"/>
            </w:pPr>
            <w:r>
              <w:t>135.43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710.91</w:t>
            </w:r>
          </w:p>
        </w:tc>
        <w:tc>
          <w:tcPr>
            <w:tcW w:w="2551" w:type="dxa"/>
            <w:vAlign w:val="center"/>
          </w:tcPr>
          <w:p>
            <w:pPr>
              <w:pStyle w:val="11"/>
            </w:pPr>
            <w:r>
              <w:t>575.48</w:t>
            </w:r>
          </w:p>
        </w:tc>
        <w:tc>
          <w:tcPr>
            <w:tcW w:w="2551" w:type="dxa"/>
            <w:vAlign w:val="center"/>
          </w:tcPr>
          <w:p>
            <w:pPr>
              <w:pStyle w:val="11"/>
            </w:pPr>
            <w:r>
              <w:t>135.43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710.91</w:t>
            </w:r>
          </w:p>
        </w:tc>
        <w:tc>
          <w:tcPr>
            <w:tcW w:w="2551" w:type="dxa"/>
            <w:vAlign w:val="center"/>
          </w:tcPr>
          <w:p>
            <w:pPr>
              <w:pStyle w:val="11"/>
            </w:pPr>
            <w:r>
              <w:t>575.48</w:t>
            </w:r>
          </w:p>
        </w:tc>
        <w:tc>
          <w:tcPr>
            <w:tcW w:w="2551" w:type="dxa"/>
            <w:vAlign w:val="center"/>
          </w:tcPr>
          <w:p>
            <w:pPr>
              <w:pStyle w:val="11"/>
            </w:pPr>
            <w:r>
              <w:t>135.43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2010101</w:t>
            </w:r>
          </w:p>
        </w:tc>
        <w:tc>
          <w:tcPr>
            <w:tcW w:w="4535" w:type="dxa"/>
            <w:vAlign w:val="center"/>
          </w:tcPr>
          <w:p>
            <w:pPr>
              <w:pStyle w:val="12"/>
            </w:pPr>
            <w:r>
              <w:t>行政运行</w:t>
            </w:r>
          </w:p>
        </w:tc>
        <w:tc>
          <w:tcPr>
            <w:tcW w:w="2551" w:type="dxa"/>
            <w:vAlign w:val="center"/>
          </w:tcPr>
          <w:p>
            <w:pPr>
              <w:pStyle w:val="11"/>
            </w:pPr>
            <w:r>
              <w:t>575.48</w:t>
            </w:r>
          </w:p>
        </w:tc>
        <w:tc>
          <w:tcPr>
            <w:tcW w:w="2551" w:type="dxa"/>
            <w:vAlign w:val="center"/>
          </w:tcPr>
          <w:p>
            <w:pPr>
              <w:pStyle w:val="11"/>
            </w:pPr>
            <w:r>
              <w:t>575.48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2010102</w:t>
            </w:r>
          </w:p>
        </w:tc>
        <w:tc>
          <w:tcPr>
            <w:tcW w:w="4535" w:type="dxa"/>
            <w:vAlign w:val="center"/>
          </w:tcPr>
          <w:p>
            <w:pPr>
              <w:pStyle w:val="12"/>
            </w:pPr>
            <w:r>
              <w:t>一般行政管理事务</w:t>
            </w:r>
          </w:p>
        </w:tc>
        <w:tc>
          <w:tcPr>
            <w:tcW w:w="2551" w:type="dxa"/>
            <w:vAlign w:val="center"/>
          </w:tcPr>
          <w:p>
            <w:pPr>
              <w:pStyle w:val="11"/>
            </w:pPr>
            <w:r>
              <w:t>90.93</w:t>
            </w:r>
          </w:p>
        </w:tc>
        <w:tc>
          <w:tcPr>
            <w:tcW w:w="2551" w:type="dxa"/>
            <w:vAlign w:val="center"/>
          </w:tcPr>
          <w:p>
            <w:pPr>
              <w:pStyle w:val="11"/>
            </w:pPr>
          </w:p>
        </w:tc>
        <w:tc>
          <w:tcPr>
            <w:tcW w:w="2551" w:type="dxa"/>
            <w:vAlign w:val="center"/>
          </w:tcPr>
          <w:p>
            <w:pPr>
              <w:pStyle w:val="11"/>
            </w:pPr>
            <w:r>
              <w:t>90.93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2010104</w:t>
            </w:r>
          </w:p>
        </w:tc>
        <w:tc>
          <w:tcPr>
            <w:tcW w:w="4535" w:type="dxa"/>
            <w:vAlign w:val="center"/>
          </w:tcPr>
          <w:p>
            <w:pPr>
              <w:pStyle w:val="12"/>
            </w:pPr>
            <w:r>
              <w:t>人大会议</w:t>
            </w:r>
          </w:p>
        </w:tc>
        <w:tc>
          <w:tcPr>
            <w:tcW w:w="2551" w:type="dxa"/>
            <w:vAlign w:val="center"/>
          </w:tcPr>
          <w:p>
            <w:pPr>
              <w:pStyle w:val="11"/>
            </w:pPr>
            <w:r>
              <w:t>37.00</w:t>
            </w:r>
          </w:p>
        </w:tc>
        <w:tc>
          <w:tcPr>
            <w:tcW w:w="2551" w:type="dxa"/>
            <w:vAlign w:val="center"/>
          </w:tcPr>
          <w:p>
            <w:pPr>
              <w:pStyle w:val="11"/>
            </w:pPr>
          </w:p>
        </w:tc>
        <w:tc>
          <w:tcPr>
            <w:tcW w:w="2551" w:type="dxa"/>
            <w:vAlign w:val="center"/>
          </w:tcPr>
          <w:p>
            <w:pPr>
              <w:pStyle w:val="11"/>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2010106</w:t>
            </w:r>
          </w:p>
        </w:tc>
        <w:tc>
          <w:tcPr>
            <w:tcW w:w="4535" w:type="dxa"/>
            <w:vAlign w:val="center"/>
          </w:tcPr>
          <w:p>
            <w:pPr>
              <w:pStyle w:val="12"/>
            </w:pPr>
            <w:r>
              <w:t>人大监督</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2010108</w:t>
            </w:r>
          </w:p>
        </w:tc>
        <w:tc>
          <w:tcPr>
            <w:tcW w:w="4535" w:type="dxa"/>
            <w:vAlign w:val="center"/>
          </w:tcPr>
          <w:p>
            <w:pPr>
              <w:pStyle w:val="12"/>
            </w:pPr>
            <w:r>
              <w:t>代表工作</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277.69</w:t>
            </w:r>
          </w:p>
        </w:tc>
        <w:tc>
          <w:tcPr>
            <w:tcW w:w="2551" w:type="dxa"/>
            <w:vAlign w:val="center"/>
          </w:tcPr>
          <w:p>
            <w:pPr>
              <w:pStyle w:val="11"/>
            </w:pPr>
            <w:r>
              <w:t>277.69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277.69</w:t>
            </w:r>
          </w:p>
        </w:tc>
        <w:tc>
          <w:tcPr>
            <w:tcW w:w="2551" w:type="dxa"/>
            <w:vAlign w:val="center"/>
          </w:tcPr>
          <w:p>
            <w:pPr>
              <w:pStyle w:val="11"/>
            </w:pPr>
            <w:r>
              <w:t>277.69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212.81</w:t>
            </w:r>
          </w:p>
        </w:tc>
        <w:tc>
          <w:tcPr>
            <w:tcW w:w="2551" w:type="dxa"/>
            <w:vAlign w:val="center"/>
          </w:tcPr>
          <w:p>
            <w:pPr>
              <w:pStyle w:val="11"/>
            </w:pPr>
            <w:r>
              <w:t>212.81</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64.88</w:t>
            </w:r>
          </w:p>
        </w:tc>
        <w:tc>
          <w:tcPr>
            <w:tcW w:w="2551" w:type="dxa"/>
            <w:vAlign w:val="center"/>
          </w:tcPr>
          <w:p>
            <w:pPr>
              <w:pStyle w:val="11"/>
            </w:pPr>
            <w:r>
              <w:t>64.88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24.33</w:t>
            </w:r>
          </w:p>
        </w:tc>
        <w:tc>
          <w:tcPr>
            <w:tcW w:w="2551" w:type="dxa"/>
            <w:vAlign w:val="center"/>
          </w:tcPr>
          <w:p>
            <w:pPr>
              <w:pStyle w:val="11"/>
            </w:pPr>
            <w:r>
              <w:t>24.33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20.67</w:t>
            </w:r>
          </w:p>
        </w:tc>
        <w:tc>
          <w:tcPr>
            <w:tcW w:w="2551" w:type="dxa"/>
            <w:vAlign w:val="center"/>
          </w:tcPr>
          <w:p>
            <w:pPr>
              <w:pStyle w:val="11"/>
            </w:pPr>
            <w:r>
              <w:t>20.67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54.49</w:t>
            </w:r>
          </w:p>
        </w:tc>
        <w:tc>
          <w:tcPr>
            <w:tcW w:w="2551" w:type="dxa"/>
            <w:vAlign w:val="center"/>
          </w:tcPr>
          <w:p>
            <w:pPr>
              <w:pStyle w:val="11"/>
            </w:pPr>
            <w:r>
              <w:t>54.49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54.49</w:t>
            </w:r>
          </w:p>
        </w:tc>
        <w:tc>
          <w:tcPr>
            <w:tcW w:w="2551" w:type="dxa"/>
            <w:vAlign w:val="center"/>
          </w:tcPr>
          <w:p>
            <w:pPr>
              <w:pStyle w:val="11"/>
            </w:pPr>
            <w:r>
              <w:t>54.49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54.49</w:t>
            </w:r>
          </w:p>
        </w:tc>
        <w:tc>
          <w:tcPr>
            <w:tcW w:w="2551" w:type="dxa"/>
            <w:vAlign w:val="center"/>
          </w:tcPr>
          <w:p>
            <w:pPr>
              <w:pStyle w:val="11"/>
            </w:pPr>
            <w:r>
              <w:t>54.49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101001正定县人大常委会办公室本级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952.66</w:t>
            </w:r>
          </w:p>
        </w:tc>
        <w:tc>
          <w:tcPr>
            <w:tcW w:w="2551" w:type="dxa"/>
            <w:vAlign w:val="center"/>
          </w:tcPr>
          <w:p>
            <w:pPr>
              <w:pStyle w:val="15"/>
            </w:pPr>
            <w:r>
              <w:t>872.34</w:t>
            </w:r>
          </w:p>
        </w:tc>
        <w:tc>
          <w:tcPr>
            <w:tcW w:w="2551" w:type="dxa"/>
            <w:vAlign w:val="center"/>
          </w:tcPr>
          <w:p>
            <w:pPr>
              <w:pStyle w:val="15"/>
            </w:pPr>
            <w:r>
              <w:t>80.32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656.36</w:t>
            </w:r>
          </w:p>
        </w:tc>
        <w:tc>
          <w:tcPr>
            <w:tcW w:w="2551" w:type="dxa"/>
            <w:vAlign w:val="center"/>
          </w:tcPr>
          <w:p>
            <w:pPr>
              <w:pStyle w:val="11"/>
            </w:pPr>
            <w:r>
              <w:t>656.36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194.27</w:t>
            </w:r>
          </w:p>
        </w:tc>
        <w:tc>
          <w:tcPr>
            <w:tcW w:w="2551" w:type="dxa"/>
            <w:vAlign w:val="center"/>
          </w:tcPr>
          <w:p>
            <w:pPr>
              <w:pStyle w:val="11"/>
            </w:pPr>
            <w:r>
              <w:t>194.27</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125.67</w:t>
            </w:r>
          </w:p>
        </w:tc>
        <w:tc>
          <w:tcPr>
            <w:tcW w:w="2551" w:type="dxa"/>
            <w:vAlign w:val="center"/>
          </w:tcPr>
          <w:p>
            <w:pPr>
              <w:pStyle w:val="11"/>
            </w:pPr>
            <w:r>
              <w:t>125.67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135.96</w:t>
            </w:r>
          </w:p>
        </w:tc>
        <w:tc>
          <w:tcPr>
            <w:tcW w:w="2551" w:type="dxa"/>
            <w:vAlign w:val="center"/>
          </w:tcPr>
          <w:p>
            <w:pPr>
              <w:pStyle w:val="11"/>
            </w:pPr>
            <w:r>
              <w:t>135.96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33.50</w:t>
            </w:r>
          </w:p>
        </w:tc>
        <w:tc>
          <w:tcPr>
            <w:tcW w:w="2551" w:type="dxa"/>
            <w:vAlign w:val="center"/>
          </w:tcPr>
          <w:p>
            <w:pPr>
              <w:pStyle w:val="11"/>
            </w:pPr>
            <w:r>
              <w:t>33.50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64.88</w:t>
            </w:r>
          </w:p>
        </w:tc>
        <w:tc>
          <w:tcPr>
            <w:tcW w:w="2551" w:type="dxa"/>
            <w:vAlign w:val="center"/>
          </w:tcPr>
          <w:p>
            <w:pPr>
              <w:pStyle w:val="11"/>
            </w:pPr>
            <w:r>
              <w:t>64.88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24.33</w:t>
            </w:r>
          </w:p>
        </w:tc>
        <w:tc>
          <w:tcPr>
            <w:tcW w:w="2551" w:type="dxa"/>
            <w:vAlign w:val="center"/>
          </w:tcPr>
          <w:p>
            <w:pPr>
              <w:pStyle w:val="11"/>
            </w:pPr>
            <w:r>
              <w:t>24.33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20.67</w:t>
            </w:r>
          </w:p>
        </w:tc>
        <w:tc>
          <w:tcPr>
            <w:tcW w:w="2551" w:type="dxa"/>
            <w:vAlign w:val="center"/>
          </w:tcPr>
          <w:p>
            <w:pPr>
              <w:pStyle w:val="11"/>
            </w:pPr>
            <w:r>
              <w:t>20.67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2.59</w:t>
            </w:r>
          </w:p>
        </w:tc>
        <w:tc>
          <w:tcPr>
            <w:tcW w:w="2551" w:type="dxa"/>
            <w:vAlign w:val="center"/>
          </w:tcPr>
          <w:p>
            <w:pPr>
              <w:pStyle w:val="11"/>
            </w:pPr>
            <w:r>
              <w:t>2.59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54.49</w:t>
            </w:r>
          </w:p>
        </w:tc>
        <w:tc>
          <w:tcPr>
            <w:tcW w:w="2551" w:type="dxa"/>
            <w:vAlign w:val="center"/>
          </w:tcPr>
          <w:p>
            <w:pPr>
              <w:pStyle w:val="11"/>
            </w:pPr>
            <w:r>
              <w:t>54.49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78.32</w:t>
            </w:r>
          </w:p>
        </w:tc>
        <w:tc>
          <w:tcPr>
            <w:tcW w:w="2551" w:type="dxa"/>
            <w:vAlign w:val="center"/>
          </w:tcPr>
          <w:p>
            <w:pPr>
              <w:pStyle w:val="11"/>
            </w:pPr>
          </w:p>
        </w:tc>
        <w:tc>
          <w:tcPr>
            <w:tcW w:w="2551" w:type="dxa"/>
            <w:vAlign w:val="center"/>
          </w:tcPr>
          <w:p>
            <w:pPr>
              <w:pStyle w:val="11"/>
            </w:pPr>
            <w:r>
              <w:t>78.32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10.16</w:t>
            </w:r>
          </w:p>
        </w:tc>
        <w:tc>
          <w:tcPr>
            <w:tcW w:w="2551" w:type="dxa"/>
            <w:vAlign w:val="center"/>
          </w:tcPr>
          <w:p>
            <w:pPr>
              <w:pStyle w:val="11"/>
            </w:pPr>
          </w:p>
        </w:tc>
        <w:tc>
          <w:tcPr>
            <w:tcW w:w="2551" w:type="dxa"/>
            <w:vAlign w:val="center"/>
          </w:tcPr>
          <w:p>
            <w:pPr>
              <w:pStyle w:val="11"/>
            </w:pPr>
            <w:r>
              <w:t>10.16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20.62</w:t>
            </w:r>
          </w:p>
        </w:tc>
        <w:tc>
          <w:tcPr>
            <w:tcW w:w="2551" w:type="dxa"/>
            <w:vAlign w:val="center"/>
          </w:tcPr>
          <w:p>
            <w:pPr>
              <w:pStyle w:val="11"/>
            </w:pPr>
          </w:p>
        </w:tc>
        <w:tc>
          <w:tcPr>
            <w:tcW w:w="2551" w:type="dxa"/>
            <w:vAlign w:val="center"/>
          </w:tcPr>
          <w:p>
            <w:pPr>
              <w:pStyle w:val="11"/>
            </w:pPr>
            <w:r>
              <w:t>20.62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6.29</w:t>
            </w:r>
          </w:p>
        </w:tc>
        <w:tc>
          <w:tcPr>
            <w:tcW w:w="2551" w:type="dxa"/>
            <w:vAlign w:val="center"/>
          </w:tcPr>
          <w:p>
            <w:pPr>
              <w:pStyle w:val="11"/>
            </w:pPr>
          </w:p>
        </w:tc>
        <w:tc>
          <w:tcPr>
            <w:tcW w:w="2551" w:type="dxa"/>
            <w:vAlign w:val="center"/>
          </w:tcPr>
          <w:p>
            <w:pPr>
              <w:pStyle w:val="11"/>
            </w:pPr>
            <w:r>
              <w:t>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7.60</w:t>
            </w:r>
          </w:p>
        </w:tc>
        <w:tc>
          <w:tcPr>
            <w:tcW w:w="2551" w:type="dxa"/>
            <w:vAlign w:val="center"/>
          </w:tcPr>
          <w:p>
            <w:pPr>
              <w:pStyle w:val="11"/>
            </w:pPr>
          </w:p>
        </w:tc>
        <w:tc>
          <w:tcPr>
            <w:tcW w:w="2551" w:type="dxa"/>
            <w:vAlign w:val="center"/>
          </w:tcPr>
          <w:p>
            <w:pPr>
              <w:pStyle w:val="11"/>
            </w:pPr>
            <w: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23.21</w:t>
            </w:r>
          </w:p>
        </w:tc>
        <w:tc>
          <w:tcPr>
            <w:tcW w:w="2551" w:type="dxa"/>
            <w:vAlign w:val="center"/>
          </w:tcPr>
          <w:p>
            <w:pPr>
              <w:pStyle w:val="11"/>
            </w:pPr>
          </w:p>
        </w:tc>
        <w:tc>
          <w:tcPr>
            <w:tcW w:w="2551" w:type="dxa"/>
            <w:vAlign w:val="center"/>
          </w:tcPr>
          <w:p>
            <w:pPr>
              <w:pStyle w:val="11"/>
            </w:pPr>
            <w:r>
              <w:t>23.21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9.44</w:t>
            </w:r>
          </w:p>
        </w:tc>
        <w:tc>
          <w:tcPr>
            <w:tcW w:w="2551" w:type="dxa"/>
            <w:vAlign w:val="center"/>
          </w:tcPr>
          <w:p>
            <w:pPr>
              <w:pStyle w:val="11"/>
            </w:pPr>
          </w:p>
        </w:tc>
        <w:tc>
          <w:tcPr>
            <w:tcW w:w="2551" w:type="dxa"/>
            <w:vAlign w:val="center"/>
          </w:tcPr>
          <w:p>
            <w:pPr>
              <w:pStyle w:val="11"/>
            </w:pPr>
            <w:r>
              <w:t>9.44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215.98</w:t>
            </w:r>
          </w:p>
        </w:tc>
        <w:tc>
          <w:tcPr>
            <w:tcW w:w="2551" w:type="dxa"/>
            <w:vAlign w:val="center"/>
          </w:tcPr>
          <w:p>
            <w:pPr>
              <w:pStyle w:val="11"/>
            </w:pPr>
            <w:r>
              <w:t>215.98</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212.81</w:t>
            </w:r>
          </w:p>
        </w:tc>
        <w:tc>
          <w:tcPr>
            <w:tcW w:w="2551" w:type="dxa"/>
            <w:vAlign w:val="center"/>
          </w:tcPr>
          <w:p>
            <w:pPr>
              <w:pStyle w:val="11"/>
            </w:pPr>
            <w:r>
              <w:t>212.81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3.17</w:t>
            </w:r>
          </w:p>
        </w:tc>
        <w:tc>
          <w:tcPr>
            <w:tcW w:w="2551" w:type="dxa"/>
            <w:vAlign w:val="center"/>
          </w:tcPr>
          <w:p>
            <w:pPr>
              <w:pStyle w:val="11"/>
            </w:pPr>
            <w:r>
              <w:t>3.17</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101001正定县人大常委会办公室本级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101001正定县人大常委会办公室本级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101001正定县人大常委会办公室本级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7.60</w:t>
            </w:r>
          </w:p>
        </w:tc>
        <w:tc>
          <w:tcPr>
            <w:tcW w:w="2381" w:type="dxa"/>
            <w:vAlign w:val="center"/>
          </w:tcPr>
          <w:p>
            <w:pPr>
              <w:pStyle w:val="15"/>
            </w:pPr>
            <w:r>
              <w:t>7.60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7.60</w:t>
            </w:r>
          </w:p>
        </w:tc>
        <w:tc>
          <w:tcPr>
            <w:tcW w:w="2381" w:type="dxa"/>
            <w:vAlign w:val="center"/>
          </w:tcPr>
          <w:p>
            <w:pPr>
              <w:pStyle w:val="11"/>
            </w:pPr>
            <w:r>
              <w:t>7.60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7.60</w:t>
            </w:r>
          </w:p>
        </w:tc>
        <w:tc>
          <w:tcPr>
            <w:tcW w:w="2381" w:type="dxa"/>
            <w:vAlign w:val="center"/>
          </w:tcPr>
          <w:p>
            <w:pPr>
              <w:pStyle w:val="11"/>
            </w:pPr>
            <w:r>
              <w:t>7.60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7.60</w:t>
            </w:r>
          </w:p>
        </w:tc>
        <w:tc>
          <w:tcPr>
            <w:tcW w:w="2381" w:type="dxa"/>
            <w:vAlign w:val="center"/>
          </w:tcPr>
          <w:p>
            <w:pPr>
              <w:pStyle w:val="11"/>
            </w:pPr>
            <w:r>
              <w:t>7.60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正定县人大常委会办公室本级2026年单位预算信息公开情况说明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按照《中华人民共和国预算法》、《地方预决算公开操作规程》和《关于进一步推进预算公开工作的实施意见》规定，现将正定县人大常委会办公室本级2026年单位预算公开如下：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(一)、监督宪法和法律在我县行政区域内正确实施。</w:t>
      </w:r>
    </w:p>
    <w:p>
      <w:pPr>
        <w:pStyle w:val="17"/>
      </w:pPr>
      <w:r>
        <w:t>(二)、监督一府两院依法开展工作。</w:t>
      </w:r>
    </w:p>
    <w:p>
      <w:pPr>
        <w:pStyle w:val="17"/>
      </w:pPr>
      <w:r>
        <w:t>(三)、监督我县本级预算按照县人代会通过的预算有效实施。</w:t>
      </w:r>
    </w:p>
    <w:p>
      <w:pPr>
        <w:pStyle w:val="17"/>
      </w:pPr>
      <w:r>
        <w:t>(四)、监督经济和社会发展计划有效实施。</w:t>
      </w:r>
    </w:p>
    <w:p>
      <w:pPr>
        <w:pStyle w:val="17"/>
      </w:pPr>
      <w:r>
        <w:t>(五)、在县人大代表和县</w:t>
      </w:r>
      <w:r>
        <w:rPr>
          <w:rFonts w:hint="eastAsia"/>
        </w:rPr>
        <w:t>人大常委会委员</w:t>
      </w:r>
      <w:r>
        <w:t>充分发表审议意见的基础上，作出我县经济社会发展计划、县总预算和县本级预算等决议。</w:t>
      </w:r>
    </w:p>
    <w:p>
      <w:pPr>
        <w:pStyle w:val="17"/>
      </w:pPr>
      <w:r>
        <w:t>(六)、通过听取和审议一府两院等工作报告，作出有关报告的决议。</w:t>
      </w:r>
    </w:p>
    <w:p>
      <w:pPr>
        <w:pStyle w:val="17"/>
      </w:pPr>
      <w:r>
        <w:t>(七)、通过质询、专题询问和工作评议的方式就一府两院的工作进行监督。</w:t>
      </w:r>
    </w:p>
    <w:p>
      <w:pPr>
        <w:pStyle w:val="17"/>
      </w:pPr>
      <w:r>
        <w:t>(八)、为保证我县重大决策的科学性和法定性，实施作出有关我县重大问题的决定。</w:t>
      </w:r>
    </w:p>
    <w:p>
      <w:pPr>
        <w:pStyle w:val="17"/>
      </w:pPr>
      <w:r>
        <w:t xml:space="preserve">(九)、高效、精细的筹备县人大会。 </w:t>
      </w:r>
    </w:p>
    <w:p>
      <w:pPr>
        <w:pStyle w:val="17"/>
      </w:pPr>
      <w:r>
        <w:t>(十)、根据一府两院的工作需要和县委的建议，在充分酝酿和审议的基础上，选举产生一府两院的领导成员，确保选出能力突出、责任心强、有开拓精神的同志担任一府两院的领导同志。</w:t>
      </w:r>
    </w:p>
    <w:p>
      <w:pPr>
        <w:pStyle w:val="17"/>
      </w:pPr>
      <w:r>
        <w:t>(十一)、为确保有关选举的法律法规符合实际，在充分考察调研的基础上，实施对其进行修改。</w:t>
      </w:r>
    </w:p>
    <w:p>
      <w:pPr>
        <w:pStyle w:val="17"/>
      </w:pPr>
      <w:r>
        <w:t>(十二)、对县政府组成人员和县人民法院、县人民检察院主要负责人进行目标责任监督，确保依法履行职责，完成目标任务。</w:t>
      </w:r>
    </w:p>
    <w:p>
      <w:pPr>
        <w:pStyle w:val="17"/>
      </w:pPr>
      <w:r>
        <w:t>(十三)、确保新闻宣传工作正常开展，信息系统运行正常，会议表决系统运转良好，机关基础设施运转良好，人大公报等正常出版，信访工作平稳。</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正定县人大常委会办公室本级</w:t>
            </w:r>
          </w:p>
        </w:tc>
        <w:tc>
          <w:tcPr>
            <w:tcW w:w="1843" w:type="dxa"/>
            <w:vAlign w:val="center"/>
          </w:tcPr>
          <w:p>
            <w:pPr>
              <w:pStyle w:val="13"/>
            </w:pPr>
            <w:r>
              <w:t>行政</w:t>
            </w:r>
          </w:p>
        </w:tc>
        <w:tc>
          <w:tcPr>
            <w:tcW w:w="2126" w:type="dxa"/>
            <w:vAlign w:val="center"/>
          </w:tcPr>
          <w:p>
            <w:pPr>
              <w:pStyle w:val="13"/>
            </w:pPr>
            <w:r>
              <w:t>正</w:t>
            </w:r>
            <w:r>
              <w:rPr>
                <w:rFonts w:hint="eastAsia" w:asciiTheme="minorEastAsia" w:hAnsiTheme="minorEastAsia" w:eastAsiaTheme="minorEastAsia"/>
              </w:rPr>
              <w:t>科</w:t>
            </w:r>
            <w:r>
              <w:t>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1088.09万元，其中：一般公共预算收入1088.09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正定县人大常委会办公室本级年度单位预算中支出预算的总体情况。2026年支出预算1088.09万元，其中基本支出952.66万元，包括人员经费872.34万元和日常公用经费80.32万元；项目支出135.43万元，主要为人大会议经费37万元，人大云视频接入服务费0.84万元，全国基层立法点工作经费10万元，人大代表之家</w:t>
      </w:r>
    </w:p>
    <w:p>
      <w:pPr>
        <w:pStyle w:val="18"/>
      </w:pPr>
      <w:r>
        <w:t>（站）工作经费（含网上代表之家服务费）35.71万元，人大文化建设和古城保护活动经费26万元，人大代表活动经费5万元，财政预算审查工作经费2.5万元，人大代表报刊订阅经费8.38万元，人大年鉴编纂印刷费10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2026年预算收支安排1088.09万元，较2025年预算减少12.92万元，其中：基本支出增加29.20万元，主要为人员经费增加。项目支出减少42.12万元，主要为压减项目经费。。预计下年使用的单位资金结余增加0.00万元。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19"/>
      </w:pPr>
      <w:r>
        <w:t>2026年，我单位机关运行经费共计安排80.32万元，主要用于日常维修、办公用房水电费、办公用房取暖费、办公用房物业管理费等日常运行支出。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7.60万元，其中因公出国（境）费0.00万元；公务用车购置及运维费7.60万元（其中：公务用车购置费为0.00万元，公务用车运维费7.60万元)；公务接待费0.00万元。与2025年相比增加0.00万元，增减变化的主要原因是三公经费预算与上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1、财政预算审查工作经费绩效目标表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13012326P000002124526</w:t>
            </w:r>
          </w:p>
        </w:tc>
        <w:tc>
          <w:tcPr>
            <w:tcW w:w="2835" w:type="dxa"/>
            <w:vAlign w:val="center"/>
          </w:tcPr>
          <w:p>
            <w:pPr>
              <w:pStyle w:val="10"/>
            </w:pPr>
            <w:r>
              <w:t>项目名称</w:t>
            </w:r>
          </w:p>
        </w:tc>
        <w:tc>
          <w:tcPr>
            <w:tcW w:w="6095" w:type="dxa"/>
            <w:gridSpan w:val="3"/>
            <w:vAlign w:val="center"/>
          </w:tcPr>
          <w:p>
            <w:pPr>
              <w:pStyle w:val="12"/>
            </w:pPr>
            <w:r>
              <w:t>财政预算审查工作经费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w:t>
            </w:r>
          </w:p>
        </w:tc>
        <w:tc>
          <w:tcPr>
            <w:tcW w:w="2835" w:type="dxa"/>
            <w:vAlign w:val="center"/>
          </w:tcPr>
          <w:p>
            <w:pPr>
              <w:pStyle w:val="10"/>
            </w:pPr>
            <w:r>
              <w:t>其中：财政    资金</w:t>
            </w:r>
          </w:p>
        </w:tc>
        <w:tc>
          <w:tcPr>
            <w:tcW w:w="2551" w:type="dxa"/>
            <w:vAlign w:val="center"/>
          </w:tcPr>
          <w:p>
            <w:pPr>
              <w:pStyle w:val="12"/>
            </w:pPr>
            <w:r>
              <w:t>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用于开展预算联网监督工作；为人大代表购置有关政策性书籍资料，对人大代表开展预算审查培训工作，以提高人大代表预算审查能力。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1.提高代表审查监督工作水平，充分发挥人大代表预算监督职责。</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召开财政预算审查会议次数</w:t>
            </w:r>
          </w:p>
        </w:tc>
        <w:tc>
          <w:tcPr>
            <w:tcW w:w="5386" w:type="dxa"/>
            <w:vAlign w:val="center"/>
          </w:tcPr>
          <w:p>
            <w:pPr>
              <w:pStyle w:val="12"/>
            </w:pPr>
            <w:r>
              <w:t>召开财政预算审查会议次数与计划数比率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代表参与预算审查率</w:t>
            </w:r>
          </w:p>
        </w:tc>
        <w:tc>
          <w:tcPr>
            <w:tcW w:w="5386" w:type="dxa"/>
            <w:vAlign w:val="center"/>
          </w:tcPr>
          <w:p>
            <w:pPr>
              <w:pStyle w:val="12"/>
            </w:pPr>
            <w:r>
              <w:t>参与预算审查工作的代表人数占总人数比率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预算资金使用率</w:t>
            </w:r>
          </w:p>
        </w:tc>
        <w:tc>
          <w:tcPr>
            <w:tcW w:w="5386" w:type="dxa"/>
            <w:vAlign w:val="center"/>
          </w:tcPr>
          <w:p>
            <w:pPr>
              <w:pStyle w:val="12"/>
            </w:pPr>
            <w:r>
              <w:t>预算资金使用率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提升代表预算审查监督工作水平</w:t>
            </w:r>
          </w:p>
        </w:tc>
        <w:tc>
          <w:tcPr>
            <w:tcW w:w="5386" w:type="dxa"/>
            <w:vAlign w:val="center"/>
          </w:tcPr>
          <w:p>
            <w:pPr>
              <w:pStyle w:val="12"/>
            </w:pPr>
            <w:r>
              <w:t>提升代表预算审查监督工作水平</w:t>
            </w:r>
          </w:p>
        </w:tc>
        <w:tc>
          <w:tcPr>
            <w:tcW w:w="2268" w:type="dxa"/>
            <w:vAlign w:val="center"/>
          </w:tcPr>
          <w:p>
            <w:pPr>
              <w:pStyle w:val="12"/>
            </w:pPr>
            <w:r>
              <w:t>提升代表预算审查监督工作水平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服务水平提升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准确性提高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提供工作建议</w:t>
            </w:r>
          </w:p>
        </w:tc>
        <w:tc>
          <w:tcPr>
            <w:tcW w:w="5386" w:type="dxa"/>
            <w:vAlign w:val="center"/>
          </w:tcPr>
          <w:p>
            <w:pPr>
              <w:pStyle w:val="12"/>
            </w:pPr>
            <w:r>
              <w:t>提供工作建议</w:t>
            </w:r>
          </w:p>
        </w:tc>
        <w:tc>
          <w:tcPr>
            <w:tcW w:w="2268" w:type="dxa"/>
            <w:vAlign w:val="center"/>
          </w:tcPr>
          <w:p>
            <w:pPr>
              <w:pStyle w:val="12"/>
            </w:pPr>
            <w:r>
              <w:t>提供工作建议</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代表满意度</w:t>
            </w:r>
          </w:p>
        </w:tc>
        <w:tc>
          <w:tcPr>
            <w:tcW w:w="5386" w:type="dxa"/>
            <w:vAlign w:val="center"/>
          </w:tcPr>
          <w:p>
            <w:pPr>
              <w:pStyle w:val="12"/>
            </w:pPr>
            <w:r>
              <w:t>代表满意度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2、全国基层立法点工作经费绩效目标表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13012326P000002124480</w:t>
            </w:r>
          </w:p>
        </w:tc>
        <w:tc>
          <w:tcPr>
            <w:tcW w:w="2835" w:type="dxa"/>
            <w:vAlign w:val="center"/>
          </w:tcPr>
          <w:p>
            <w:pPr>
              <w:pStyle w:val="10"/>
            </w:pPr>
            <w:r>
              <w:t>项目名称</w:t>
            </w:r>
          </w:p>
        </w:tc>
        <w:tc>
          <w:tcPr>
            <w:tcW w:w="6095" w:type="dxa"/>
            <w:gridSpan w:val="3"/>
            <w:vAlign w:val="center"/>
          </w:tcPr>
          <w:p>
            <w:pPr>
              <w:pStyle w:val="12"/>
            </w:pPr>
            <w:r>
              <w:t>全国基层立法点工作经费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用于保障正定镇人大代表之家基层立法联系点建设及正常开展活动。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1.保障正定镇全国代表之家基层立法联系点建设；保障立法点各项活动正常开展。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开展各类法律知识宣传讲座次数</w:t>
            </w:r>
          </w:p>
        </w:tc>
        <w:tc>
          <w:tcPr>
            <w:tcW w:w="5386" w:type="dxa"/>
            <w:vAlign w:val="center"/>
          </w:tcPr>
          <w:p>
            <w:pPr>
              <w:pStyle w:val="12"/>
            </w:pPr>
            <w:r>
              <w:t>开展各类法律知识宣传讲座次数与计划数比率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群众参与立法、立法工作更接地气</w:t>
            </w:r>
          </w:p>
        </w:tc>
        <w:tc>
          <w:tcPr>
            <w:tcW w:w="5386" w:type="dxa"/>
            <w:vAlign w:val="center"/>
          </w:tcPr>
          <w:p>
            <w:pPr>
              <w:pStyle w:val="12"/>
            </w:pPr>
            <w:r>
              <w:t>群众参与立法、立法工作更接地气</w:t>
            </w:r>
          </w:p>
        </w:tc>
        <w:tc>
          <w:tcPr>
            <w:tcW w:w="2268" w:type="dxa"/>
            <w:vAlign w:val="center"/>
          </w:tcPr>
          <w:p>
            <w:pPr>
              <w:pStyle w:val="12"/>
            </w:pPr>
            <w:r>
              <w:t>群众合理化建议</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群众法律意识提升</w:t>
            </w:r>
          </w:p>
        </w:tc>
        <w:tc>
          <w:tcPr>
            <w:tcW w:w="5386" w:type="dxa"/>
            <w:vAlign w:val="center"/>
          </w:tcPr>
          <w:p>
            <w:pPr>
              <w:pStyle w:val="12"/>
            </w:pPr>
            <w:r>
              <w:t>群众法律意识提升</w:t>
            </w:r>
          </w:p>
        </w:tc>
        <w:tc>
          <w:tcPr>
            <w:tcW w:w="2268" w:type="dxa"/>
            <w:vAlign w:val="center"/>
          </w:tcPr>
          <w:p>
            <w:pPr>
              <w:pStyle w:val="12"/>
            </w:pPr>
            <w:r>
              <w:t>代表、群众法律意识提升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服务水平提升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准确性提高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提供工作建议</w:t>
            </w:r>
          </w:p>
        </w:tc>
        <w:tc>
          <w:tcPr>
            <w:tcW w:w="5386" w:type="dxa"/>
            <w:vAlign w:val="center"/>
          </w:tcPr>
          <w:p>
            <w:pPr>
              <w:pStyle w:val="12"/>
            </w:pPr>
            <w:r>
              <w:t>提供工作建议</w:t>
            </w:r>
          </w:p>
        </w:tc>
        <w:tc>
          <w:tcPr>
            <w:tcW w:w="2268" w:type="dxa"/>
            <w:vAlign w:val="center"/>
          </w:tcPr>
          <w:p>
            <w:pPr>
              <w:pStyle w:val="12"/>
            </w:pPr>
            <w:r>
              <w:t>提供工作建议</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群众满意率</w:t>
            </w:r>
          </w:p>
        </w:tc>
        <w:tc>
          <w:tcPr>
            <w:tcW w:w="5386" w:type="dxa"/>
            <w:vAlign w:val="center"/>
          </w:tcPr>
          <w:p>
            <w:pPr>
              <w:pStyle w:val="12"/>
            </w:pPr>
            <w:r>
              <w:t>群众满意率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3、人大代表报刊订阅经费绩效目标表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13012326P00004610004A</w:t>
            </w:r>
          </w:p>
        </w:tc>
        <w:tc>
          <w:tcPr>
            <w:tcW w:w="2835" w:type="dxa"/>
            <w:vAlign w:val="center"/>
          </w:tcPr>
          <w:p>
            <w:pPr>
              <w:pStyle w:val="10"/>
            </w:pPr>
            <w:r>
              <w:t>项目名称</w:t>
            </w:r>
          </w:p>
        </w:tc>
        <w:tc>
          <w:tcPr>
            <w:tcW w:w="6095" w:type="dxa"/>
            <w:gridSpan w:val="3"/>
            <w:vAlign w:val="center"/>
          </w:tcPr>
          <w:p>
            <w:pPr>
              <w:pStyle w:val="12"/>
            </w:pPr>
            <w:r>
              <w:t>人大代表报刊订阅经费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8.38</w:t>
            </w:r>
          </w:p>
        </w:tc>
        <w:tc>
          <w:tcPr>
            <w:tcW w:w="2835" w:type="dxa"/>
            <w:vAlign w:val="center"/>
          </w:tcPr>
          <w:p>
            <w:pPr>
              <w:pStyle w:val="10"/>
            </w:pPr>
            <w:r>
              <w:t>其中：财政    资金</w:t>
            </w:r>
          </w:p>
        </w:tc>
        <w:tc>
          <w:tcPr>
            <w:tcW w:w="2551" w:type="dxa"/>
            <w:vAlign w:val="center"/>
          </w:tcPr>
          <w:p>
            <w:pPr>
              <w:pStyle w:val="12"/>
            </w:pPr>
            <w:r>
              <w:t>8.38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主要用于为人大代表订阅《人民代表报》、《中国人大》、《公民与法治》等报刊。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让全县人大代表及时了解全国及省、市人大制度建设和社会主义民主政治建设的进程,了解人大和代表工作的程序和重点,学习各地人大的先进工作经验,研究人大制度理论，交流人大工作经验，开拓人大工作视野。</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报刊杂志订阅数量</w:t>
            </w:r>
          </w:p>
        </w:tc>
        <w:tc>
          <w:tcPr>
            <w:tcW w:w="5386" w:type="dxa"/>
            <w:vAlign w:val="center"/>
          </w:tcPr>
          <w:p>
            <w:pPr>
              <w:pStyle w:val="12"/>
            </w:pPr>
            <w:r>
              <w:t>实际订阅数占任务数的比例</w:t>
            </w:r>
          </w:p>
        </w:tc>
        <w:tc>
          <w:tcPr>
            <w:tcW w:w="2268" w:type="dxa"/>
            <w:vAlign w:val="center"/>
          </w:tcPr>
          <w:p>
            <w:pPr>
              <w:pStyle w:val="12"/>
            </w:pPr>
            <w:r>
              <w:t>≥95%</w:t>
            </w:r>
          </w:p>
        </w:tc>
        <w:tc>
          <w:tcPr>
            <w:tcW w:w="1276" w:type="dxa"/>
            <w:vAlign w:val="center"/>
          </w:tcPr>
          <w:p>
            <w:pPr>
              <w:pStyle w:val="12"/>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代表报刊订阅率</w:t>
            </w:r>
          </w:p>
        </w:tc>
        <w:tc>
          <w:tcPr>
            <w:tcW w:w="5386" w:type="dxa"/>
            <w:vAlign w:val="center"/>
          </w:tcPr>
          <w:p>
            <w:pPr>
              <w:pStyle w:val="12"/>
            </w:pPr>
            <w:r>
              <w:t>实际订阅人数占代表总数的比例</w:t>
            </w:r>
          </w:p>
        </w:tc>
        <w:tc>
          <w:tcPr>
            <w:tcW w:w="2268" w:type="dxa"/>
            <w:vAlign w:val="center"/>
          </w:tcPr>
          <w:p>
            <w:pPr>
              <w:pStyle w:val="12"/>
            </w:pPr>
            <w:r>
              <w:t>≥95%</w:t>
            </w:r>
          </w:p>
        </w:tc>
        <w:tc>
          <w:tcPr>
            <w:tcW w:w="1276" w:type="dxa"/>
            <w:vAlign w:val="center"/>
          </w:tcPr>
          <w:p>
            <w:pPr>
              <w:pStyle w:val="12"/>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报刊订阅完成时间</w:t>
            </w:r>
          </w:p>
        </w:tc>
        <w:tc>
          <w:tcPr>
            <w:tcW w:w="5386" w:type="dxa"/>
            <w:vAlign w:val="center"/>
          </w:tcPr>
          <w:p>
            <w:pPr>
              <w:pStyle w:val="12"/>
            </w:pPr>
            <w:r>
              <w:t>报刊订阅完成时间</w:t>
            </w:r>
          </w:p>
        </w:tc>
        <w:tc>
          <w:tcPr>
            <w:tcW w:w="2268" w:type="dxa"/>
            <w:vAlign w:val="center"/>
          </w:tcPr>
          <w:p>
            <w:pPr>
              <w:pStyle w:val="12"/>
            </w:pPr>
            <w:r>
              <w:t>2026年12月31日前完成</w:t>
            </w:r>
          </w:p>
        </w:tc>
        <w:tc>
          <w:tcPr>
            <w:tcW w:w="1276" w:type="dxa"/>
            <w:vAlign w:val="center"/>
          </w:tcPr>
          <w:p>
            <w:pPr>
              <w:pStyle w:val="12"/>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预算资金完成率</w:t>
            </w:r>
          </w:p>
        </w:tc>
        <w:tc>
          <w:tcPr>
            <w:tcW w:w="5386" w:type="dxa"/>
            <w:vAlign w:val="center"/>
          </w:tcPr>
          <w:p>
            <w:pPr>
              <w:pStyle w:val="12"/>
            </w:pPr>
            <w:r>
              <w:t>预算资金完成率</w:t>
            </w:r>
          </w:p>
        </w:tc>
        <w:tc>
          <w:tcPr>
            <w:tcW w:w="2268" w:type="dxa"/>
            <w:vAlign w:val="center"/>
          </w:tcPr>
          <w:p>
            <w:pPr>
              <w:pStyle w:val="12"/>
            </w:pPr>
            <w:r>
              <w:t>≥95%</w:t>
            </w:r>
          </w:p>
        </w:tc>
        <w:tc>
          <w:tcPr>
            <w:tcW w:w="1276" w:type="dxa"/>
            <w:vAlign w:val="center"/>
          </w:tcPr>
          <w:p>
            <w:pPr>
              <w:pStyle w:val="12"/>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业务能力提升情况</w:t>
            </w:r>
          </w:p>
        </w:tc>
        <w:tc>
          <w:tcPr>
            <w:tcW w:w="5386" w:type="dxa"/>
            <w:vAlign w:val="center"/>
          </w:tcPr>
          <w:p>
            <w:pPr>
              <w:pStyle w:val="12"/>
            </w:pPr>
            <w:r>
              <w:t>业务能力的提升情况</w:t>
            </w:r>
          </w:p>
        </w:tc>
        <w:tc>
          <w:tcPr>
            <w:tcW w:w="2268" w:type="dxa"/>
            <w:vAlign w:val="center"/>
          </w:tcPr>
          <w:p>
            <w:pPr>
              <w:pStyle w:val="12"/>
            </w:pPr>
            <w:r>
              <w:t>业务能力的提升情况</w:t>
            </w:r>
          </w:p>
        </w:tc>
        <w:tc>
          <w:tcPr>
            <w:tcW w:w="1276" w:type="dxa"/>
            <w:vAlign w:val="center"/>
          </w:tcPr>
          <w:p>
            <w:pPr>
              <w:pStyle w:val="12"/>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服务水平提升</w:t>
            </w:r>
          </w:p>
        </w:tc>
        <w:tc>
          <w:tcPr>
            <w:tcW w:w="1276" w:type="dxa"/>
            <w:vAlign w:val="center"/>
          </w:tcPr>
          <w:p>
            <w:pPr>
              <w:pStyle w:val="12"/>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准确性提高</w:t>
            </w:r>
          </w:p>
        </w:tc>
        <w:tc>
          <w:tcPr>
            <w:tcW w:w="1276" w:type="dxa"/>
            <w:vAlign w:val="center"/>
          </w:tcPr>
          <w:p>
            <w:pPr>
              <w:pStyle w:val="12"/>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提供工作建议</w:t>
            </w:r>
          </w:p>
        </w:tc>
        <w:tc>
          <w:tcPr>
            <w:tcW w:w="5386" w:type="dxa"/>
            <w:vAlign w:val="center"/>
          </w:tcPr>
          <w:p>
            <w:pPr>
              <w:pStyle w:val="12"/>
            </w:pPr>
            <w:r>
              <w:t>提供工作建议</w:t>
            </w:r>
          </w:p>
        </w:tc>
        <w:tc>
          <w:tcPr>
            <w:tcW w:w="2268" w:type="dxa"/>
            <w:vAlign w:val="center"/>
          </w:tcPr>
          <w:p>
            <w:pPr>
              <w:pStyle w:val="12"/>
            </w:pPr>
            <w:r>
              <w:t>提供工作建议</w:t>
            </w:r>
          </w:p>
        </w:tc>
        <w:tc>
          <w:tcPr>
            <w:tcW w:w="1276" w:type="dxa"/>
            <w:vAlign w:val="center"/>
          </w:tcPr>
          <w:p>
            <w:pPr>
              <w:pStyle w:val="12"/>
            </w:pPr>
            <w:r>
              <w:t xml:space="preserve"> 订阅计划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代表满意率</w:t>
            </w:r>
          </w:p>
        </w:tc>
        <w:tc>
          <w:tcPr>
            <w:tcW w:w="5386" w:type="dxa"/>
            <w:vAlign w:val="center"/>
          </w:tcPr>
          <w:p>
            <w:pPr>
              <w:pStyle w:val="12"/>
            </w:pPr>
            <w:r>
              <w:t>代表满意人数占代表人数的比率</w:t>
            </w:r>
          </w:p>
        </w:tc>
        <w:tc>
          <w:tcPr>
            <w:tcW w:w="2268" w:type="dxa"/>
            <w:vAlign w:val="center"/>
          </w:tcPr>
          <w:p>
            <w:pPr>
              <w:pStyle w:val="12"/>
            </w:pPr>
            <w:r>
              <w:t>≥95%</w:t>
            </w:r>
          </w:p>
        </w:tc>
        <w:tc>
          <w:tcPr>
            <w:tcW w:w="1276" w:type="dxa"/>
            <w:vAlign w:val="center"/>
          </w:tcPr>
          <w:p>
            <w:pPr>
              <w:pStyle w:val="12"/>
            </w:pPr>
            <w:r>
              <w:t xml:space="preserve"> 订阅计划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4、人大代表活动经费绩效目标表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13012326P00000212451J</w:t>
            </w:r>
          </w:p>
        </w:tc>
        <w:tc>
          <w:tcPr>
            <w:tcW w:w="2835" w:type="dxa"/>
            <w:vAlign w:val="center"/>
          </w:tcPr>
          <w:p>
            <w:pPr>
              <w:pStyle w:val="10"/>
            </w:pPr>
            <w:r>
              <w:t>项目名称</w:t>
            </w:r>
          </w:p>
        </w:tc>
        <w:tc>
          <w:tcPr>
            <w:tcW w:w="6095" w:type="dxa"/>
            <w:gridSpan w:val="3"/>
            <w:vAlign w:val="center"/>
          </w:tcPr>
          <w:p>
            <w:pPr>
              <w:pStyle w:val="12"/>
            </w:pPr>
            <w:r>
              <w:t>人大代表活动经费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主要用于代表小组活动、代表视察、执法检查、工作调研以及代表活动的资料费，培训费、食宿费、交通费等活动的正常费用。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1.充分发挥代表监督作用，促进代表之间交流，</w:t>
            </w:r>
            <w:r>
              <w:rPr>
                <w:rFonts w:hint="eastAsia"/>
                <w:lang w:eastAsia="zh-CN"/>
              </w:rPr>
              <w:t>更好地为</w:t>
            </w:r>
            <w:r>
              <w:t>人民群众服务。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代表开展活动次数</w:t>
            </w:r>
          </w:p>
        </w:tc>
        <w:tc>
          <w:tcPr>
            <w:tcW w:w="5386" w:type="dxa"/>
            <w:vAlign w:val="center"/>
          </w:tcPr>
          <w:p>
            <w:pPr>
              <w:pStyle w:val="12"/>
            </w:pPr>
            <w:r>
              <w:t>代表开展活动次数占计划数的比率</w:t>
            </w:r>
          </w:p>
        </w:tc>
        <w:tc>
          <w:tcPr>
            <w:tcW w:w="2268" w:type="dxa"/>
            <w:vAlign w:val="center"/>
          </w:tcPr>
          <w:p>
            <w:pPr>
              <w:pStyle w:val="12"/>
            </w:pPr>
            <w:r>
              <w:t>≥95%</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代表参加活动率</w:t>
            </w:r>
          </w:p>
        </w:tc>
        <w:tc>
          <w:tcPr>
            <w:tcW w:w="5386" w:type="dxa"/>
            <w:vAlign w:val="center"/>
          </w:tcPr>
          <w:p>
            <w:pPr>
              <w:pStyle w:val="12"/>
            </w:pPr>
            <w:r>
              <w:t>代表参加活动人数占总人数的比率</w:t>
            </w:r>
          </w:p>
        </w:tc>
        <w:tc>
          <w:tcPr>
            <w:tcW w:w="2268" w:type="dxa"/>
            <w:vAlign w:val="center"/>
          </w:tcPr>
          <w:p>
            <w:pPr>
              <w:pStyle w:val="12"/>
            </w:pPr>
            <w:r>
              <w:t>≥95%</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年终完成全年预算资金支出进度</w:t>
            </w:r>
          </w:p>
        </w:tc>
        <w:tc>
          <w:tcPr>
            <w:tcW w:w="2268" w:type="dxa"/>
            <w:vAlign w:val="center"/>
          </w:tcPr>
          <w:p>
            <w:pPr>
              <w:pStyle w:val="12"/>
            </w:pPr>
            <w:r>
              <w:t>≥95%</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提高代表履职能力</w:t>
            </w:r>
          </w:p>
        </w:tc>
        <w:tc>
          <w:tcPr>
            <w:tcW w:w="5386" w:type="dxa"/>
            <w:vAlign w:val="center"/>
          </w:tcPr>
          <w:p>
            <w:pPr>
              <w:pStyle w:val="12"/>
            </w:pPr>
            <w:r>
              <w:t>提高代表履职能力</w:t>
            </w:r>
          </w:p>
        </w:tc>
        <w:tc>
          <w:tcPr>
            <w:tcW w:w="2268" w:type="dxa"/>
            <w:vAlign w:val="center"/>
          </w:tcPr>
          <w:p>
            <w:pPr>
              <w:pStyle w:val="12"/>
            </w:pPr>
            <w:r>
              <w:t>提高代表履职能力</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服务水平提升</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准确性提升</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提供工作建议</w:t>
            </w:r>
          </w:p>
        </w:tc>
        <w:tc>
          <w:tcPr>
            <w:tcW w:w="5386" w:type="dxa"/>
            <w:vAlign w:val="center"/>
          </w:tcPr>
          <w:p>
            <w:pPr>
              <w:pStyle w:val="12"/>
            </w:pPr>
            <w:r>
              <w:t>提供工作建议</w:t>
            </w:r>
          </w:p>
        </w:tc>
        <w:tc>
          <w:tcPr>
            <w:tcW w:w="2268" w:type="dxa"/>
            <w:vAlign w:val="center"/>
          </w:tcPr>
          <w:p>
            <w:pPr>
              <w:pStyle w:val="12"/>
            </w:pPr>
            <w:r>
              <w:t>提供工作经验</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代表满意度</w:t>
            </w:r>
          </w:p>
        </w:tc>
        <w:tc>
          <w:tcPr>
            <w:tcW w:w="5386" w:type="dxa"/>
            <w:vAlign w:val="center"/>
          </w:tcPr>
          <w:p>
            <w:pPr>
              <w:pStyle w:val="12"/>
            </w:pPr>
            <w:r>
              <w:t>代表整体满意度</w:t>
            </w:r>
          </w:p>
        </w:tc>
        <w:tc>
          <w:tcPr>
            <w:tcW w:w="2268" w:type="dxa"/>
            <w:vAlign w:val="center"/>
          </w:tcPr>
          <w:p>
            <w:pPr>
              <w:pStyle w:val="12"/>
            </w:pPr>
            <w:r>
              <w:t>≥95%</w:t>
            </w:r>
          </w:p>
        </w:tc>
        <w:tc>
          <w:tcPr>
            <w:tcW w:w="127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5、人大代表之家（站）工作经费（含网上代表之家服务费）绩效目标表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13012326P00000212449K</w:t>
            </w:r>
          </w:p>
        </w:tc>
        <w:tc>
          <w:tcPr>
            <w:tcW w:w="2835" w:type="dxa"/>
            <w:vAlign w:val="center"/>
          </w:tcPr>
          <w:p>
            <w:pPr>
              <w:pStyle w:val="10"/>
            </w:pPr>
            <w:r>
              <w:t>项目名称</w:t>
            </w:r>
          </w:p>
        </w:tc>
        <w:tc>
          <w:tcPr>
            <w:tcW w:w="6095" w:type="dxa"/>
            <w:gridSpan w:val="3"/>
            <w:vAlign w:val="center"/>
          </w:tcPr>
          <w:p>
            <w:pPr>
              <w:pStyle w:val="12"/>
            </w:pPr>
            <w:r>
              <w:t>人大代表之家（站）工作经费（含网上代表之家服务费）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35.71</w:t>
            </w:r>
          </w:p>
        </w:tc>
        <w:tc>
          <w:tcPr>
            <w:tcW w:w="2835" w:type="dxa"/>
            <w:vAlign w:val="center"/>
          </w:tcPr>
          <w:p>
            <w:pPr>
              <w:pStyle w:val="10"/>
            </w:pPr>
            <w:r>
              <w:t>其中：财政    资金</w:t>
            </w:r>
          </w:p>
        </w:tc>
        <w:tc>
          <w:tcPr>
            <w:tcW w:w="2551" w:type="dxa"/>
            <w:vAlign w:val="center"/>
          </w:tcPr>
          <w:p>
            <w:pPr>
              <w:pStyle w:val="12"/>
            </w:pPr>
            <w:r>
              <w:t>35.71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用于人大代表之家（站）建设及活动的开展。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1.加强家站建设，及时反映群众合理诉求、妥善化解各种矛盾；充分发挥代表作用，切实增强代表在闭会期间的履职实效。</w:t>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代表回家(站)率</w:t>
            </w:r>
          </w:p>
        </w:tc>
        <w:tc>
          <w:tcPr>
            <w:tcW w:w="5386" w:type="dxa"/>
            <w:vAlign w:val="center"/>
          </w:tcPr>
          <w:p>
            <w:pPr>
              <w:pStyle w:val="12"/>
            </w:pPr>
            <w:r>
              <w:t>代表回家站人数占代表总人数比率</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群众意见办结率</w:t>
            </w:r>
          </w:p>
        </w:tc>
        <w:tc>
          <w:tcPr>
            <w:tcW w:w="5386" w:type="dxa"/>
            <w:vAlign w:val="center"/>
          </w:tcPr>
          <w:p>
            <w:pPr>
              <w:pStyle w:val="12"/>
            </w:pPr>
            <w:r>
              <w:t>办结次数占意见数的比例</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人大代表素质提升</w:t>
            </w:r>
          </w:p>
        </w:tc>
        <w:tc>
          <w:tcPr>
            <w:tcW w:w="5386" w:type="dxa"/>
            <w:vAlign w:val="center"/>
          </w:tcPr>
          <w:p>
            <w:pPr>
              <w:pStyle w:val="12"/>
            </w:pPr>
            <w:r>
              <w:t>人大代表素质提升</w:t>
            </w:r>
          </w:p>
        </w:tc>
        <w:tc>
          <w:tcPr>
            <w:tcW w:w="2268" w:type="dxa"/>
            <w:vAlign w:val="center"/>
          </w:tcPr>
          <w:p>
            <w:pPr>
              <w:pStyle w:val="12"/>
            </w:pPr>
            <w:r>
              <w:t>人大代表素质提升</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服务水平提升</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准确性提高</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提供工作建议</w:t>
            </w:r>
          </w:p>
        </w:tc>
        <w:tc>
          <w:tcPr>
            <w:tcW w:w="5386" w:type="dxa"/>
            <w:vAlign w:val="center"/>
          </w:tcPr>
          <w:p>
            <w:pPr>
              <w:pStyle w:val="12"/>
            </w:pPr>
            <w:r>
              <w:t>提供工作建议</w:t>
            </w:r>
          </w:p>
        </w:tc>
        <w:tc>
          <w:tcPr>
            <w:tcW w:w="2268" w:type="dxa"/>
            <w:vAlign w:val="center"/>
          </w:tcPr>
          <w:p>
            <w:pPr>
              <w:pStyle w:val="12"/>
            </w:pPr>
            <w:r>
              <w:t>提供工作建议</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群众满意率</w:t>
            </w:r>
          </w:p>
        </w:tc>
        <w:tc>
          <w:tcPr>
            <w:tcW w:w="5386" w:type="dxa"/>
            <w:vAlign w:val="center"/>
          </w:tcPr>
          <w:p>
            <w:pPr>
              <w:pStyle w:val="12"/>
            </w:pPr>
            <w:r>
              <w:t>群众满意率</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6、人大会议经费绩效目标表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13012326P000030100041</w:t>
            </w:r>
          </w:p>
        </w:tc>
        <w:tc>
          <w:tcPr>
            <w:tcW w:w="2835" w:type="dxa"/>
            <w:vAlign w:val="center"/>
          </w:tcPr>
          <w:p>
            <w:pPr>
              <w:pStyle w:val="10"/>
            </w:pPr>
            <w:r>
              <w:t>项目名称</w:t>
            </w:r>
          </w:p>
        </w:tc>
        <w:tc>
          <w:tcPr>
            <w:tcW w:w="6095" w:type="dxa"/>
            <w:gridSpan w:val="3"/>
            <w:vAlign w:val="center"/>
          </w:tcPr>
          <w:p>
            <w:pPr>
              <w:pStyle w:val="12"/>
            </w:pPr>
            <w:r>
              <w:t>人大会议经费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37.00</w:t>
            </w:r>
          </w:p>
        </w:tc>
        <w:tc>
          <w:tcPr>
            <w:tcW w:w="2835" w:type="dxa"/>
            <w:vAlign w:val="center"/>
          </w:tcPr>
          <w:p>
            <w:pPr>
              <w:pStyle w:val="10"/>
            </w:pPr>
            <w:r>
              <w:t>其中：财政    资金</w:t>
            </w:r>
          </w:p>
        </w:tc>
        <w:tc>
          <w:tcPr>
            <w:tcW w:w="2551" w:type="dxa"/>
            <w:vAlign w:val="center"/>
          </w:tcPr>
          <w:p>
            <w:pPr>
              <w:pStyle w:val="12"/>
            </w:pPr>
            <w:r>
              <w:t>37.00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用于保障人代会及常委会顺利圆满召开，主要包括代表住宿费，餐费、会议室占用费，资料印刷费，办公用品及各种证件制作费、租车费等。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1.完善各项会议制度，规范会议程序，提高会议质量；提高人大代表及常委会审议水平，保障各项会议顺利召开。</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参与投票代表人数</w:t>
            </w:r>
          </w:p>
        </w:tc>
        <w:tc>
          <w:tcPr>
            <w:tcW w:w="5386" w:type="dxa"/>
            <w:vAlign w:val="center"/>
          </w:tcPr>
          <w:p>
            <w:pPr>
              <w:pStyle w:val="12"/>
            </w:pPr>
            <w:r>
              <w:t>参与投票代表人数占应投票人数的比率</w:t>
            </w:r>
          </w:p>
        </w:tc>
        <w:tc>
          <w:tcPr>
            <w:tcW w:w="2268" w:type="dxa"/>
            <w:vAlign w:val="center"/>
          </w:tcPr>
          <w:p>
            <w:pPr>
              <w:pStyle w:val="12"/>
            </w:pPr>
            <w:r>
              <w:t>100%</w:t>
            </w:r>
          </w:p>
        </w:tc>
        <w:tc>
          <w:tcPr>
            <w:tcW w:w="1276" w:type="dxa"/>
            <w:vAlign w:val="center"/>
          </w:tcPr>
          <w:p>
            <w:pPr>
              <w:pStyle w:val="12"/>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代表参会率</w:t>
            </w:r>
          </w:p>
        </w:tc>
        <w:tc>
          <w:tcPr>
            <w:tcW w:w="5386" w:type="dxa"/>
            <w:vAlign w:val="center"/>
          </w:tcPr>
          <w:p>
            <w:pPr>
              <w:pStyle w:val="12"/>
            </w:pPr>
            <w:r>
              <w:t>代表参会人数占代表总人数的比率</w:t>
            </w:r>
          </w:p>
        </w:tc>
        <w:tc>
          <w:tcPr>
            <w:tcW w:w="2268" w:type="dxa"/>
            <w:vAlign w:val="center"/>
          </w:tcPr>
          <w:p>
            <w:pPr>
              <w:pStyle w:val="12"/>
            </w:pPr>
            <w:r>
              <w:t>≥95%</w:t>
            </w:r>
          </w:p>
        </w:tc>
        <w:tc>
          <w:tcPr>
            <w:tcW w:w="1276" w:type="dxa"/>
            <w:vAlign w:val="center"/>
          </w:tcPr>
          <w:p>
            <w:pPr>
              <w:pStyle w:val="12"/>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≥95%</w:t>
            </w:r>
          </w:p>
        </w:tc>
        <w:tc>
          <w:tcPr>
            <w:tcW w:w="1276" w:type="dxa"/>
            <w:vAlign w:val="center"/>
          </w:tcPr>
          <w:p>
            <w:pPr>
              <w:pStyle w:val="12"/>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促进人民幸福指数提升</w:t>
            </w:r>
          </w:p>
        </w:tc>
        <w:tc>
          <w:tcPr>
            <w:tcW w:w="5386" w:type="dxa"/>
            <w:vAlign w:val="center"/>
          </w:tcPr>
          <w:p>
            <w:pPr>
              <w:pStyle w:val="12"/>
            </w:pPr>
            <w:r>
              <w:t>促进人民幸福指数提升</w:t>
            </w:r>
          </w:p>
        </w:tc>
        <w:tc>
          <w:tcPr>
            <w:tcW w:w="2268" w:type="dxa"/>
            <w:vAlign w:val="center"/>
          </w:tcPr>
          <w:p>
            <w:pPr>
              <w:pStyle w:val="12"/>
            </w:pPr>
            <w:r>
              <w:t>促进人民幸福指数提升</w:t>
            </w:r>
          </w:p>
        </w:tc>
        <w:tc>
          <w:tcPr>
            <w:tcW w:w="1276" w:type="dxa"/>
            <w:vAlign w:val="center"/>
          </w:tcPr>
          <w:p>
            <w:pPr>
              <w:pStyle w:val="12"/>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服务水平提升</w:t>
            </w:r>
          </w:p>
        </w:tc>
        <w:tc>
          <w:tcPr>
            <w:tcW w:w="1276" w:type="dxa"/>
            <w:vAlign w:val="center"/>
          </w:tcPr>
          <w:p>
            <w:pPr>
              <w:pStyle w:val="12"/>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准确性提高</w:t>
            </w:r>
          </w:p>
        </w:tc>
        <w:tc>
          <w:tcPr>
            <w:tcW w:w="1276" w:type="dxa"/>
            <w:vAlign w:val="center"/>
          </w:tcPr>
          <w:p>
            <w:pPr>
              <w:pStyle w:val="12"/>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提供工作建议</w:t>
            </w:r>
          </w:p>
        </w:tc>
        <w:tc>
          <w:tcPr>
            <w:tcW w:w="5386" w:type="dxa"/>
            <w:vAlign w:val="center"/>
          </w:tcPr>
          <w:p>
            <w:pPr>
              <w:pStyle w:val="12"/>
            </w:pPr>
            <w:r>
              <w:t>提供工作建议</w:t>
            </w:r>
          </w:p>
        </w:tc>
        <w:tc>
          <w:tcPr>
            <w:tcW w:w="2268" w:type="dxa"/>
            <w:vAlign w:val="center"/>
          </w:tcPr>
          <w:p>
            <w:pPr>
              <w:pStyle w:val="12"/>
            </w:pPr>
            <w:r>
              <w:t>提供工作建议</w:t>
            </w:r>
          </w:p>
        </w:tc>
        <w:tc>
          <w:tcPr>
            <w:tcW w:w="1276" w:type="dxa"/>
            <w:vAlign w:val="center"/>
          </w:tcPr>
          <w:p>
            <w:pPr>
              <w:pStyle w:val="12"/>
            </w:pPr>
            <w:r>
              <w:t>会议安排方案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代表满意度</w:t>
            </w:r>
          </w:p>
        </w:tc>
        <w:tc>
          <w:tcPr>
            <w:tcW w:w="5386" w:type="dxa"/>
            <w:vAlign w:val="center"/>
          </w:tcPr>
          <w:p>
            <w:pPr>
              <w:pStyle w:val="12"/>
            </w:pPr>
            <w:r>
              <w:t>参会代表满意率</w:t>
            </w:r>
          </w:p>
        </w:tc>
        <w:tc>
          <w:tcPr>
            <w:tcW w:w="2268" w:type="dxa"/>
            <w:vAlign w:val="center"/>
          </w:tcPr>
          <w:p>
            <w:pPr>
              <w:pStyle w:val="12"/>
            </w:pPr>
            <w:r>
              <w:t>≥95%</w:t>
            </w:r>
          </w:p>
        </w:tc>
        <w:tc>
          <w:tcPr>
            <w:tcW w:w="1276" w:type="dxa"/>
            <w:vAlign w:val="center"/>
          </w:tcPr>
          <w:p>
            <w:pPr>
              <w:pStyle w:val="12"/>
            </w:pPr>
            <w:r>
              <w:t>会议安排方案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7、人大年鉴编纂印刷费绩效目标表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13012326P00000212453R</w:t>
            </w:r>
          </w:p>
        </w:tc>
        <w:tc>
          <w:tcPr>
            <w:tcW w:w="2835" w:type="dxa"/>
            <w:vAlign w:val="center"/>
          </w:tcPr>
          <w:p>
            <w:pPr>
              <w:pStyle w:val="10"/>
            </w:pPr>
            <w:r>
              <w:t>项目名称</w:t>
            </w:r>
          </w:p>
        </w:tc>
        <w:tc>
          <w:tcPr>
            <w:tcW w:w="6095" w:type="dxa"/>
            <w:gridSpan w:val="3"/>
            <w:vAlign w:val="center"/>
          </w:tcPr>
          <w:p>
            <w:pPr>
              <w:pStyle w:val="12"/>
            </w:pPr>
            <w:r>
              <w:t>人大年鉴编纂印刷费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用于人大年鉴编纂印刷工作。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1.为领导决策提供依据，为民众提供信息，为县内外各个层面提供参考依据，让人大代表和人民群众更多的了解人大工作。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年鉴印制数量</w:t>
            </w:r>
          </w:p>
        </w:tc>
        <w:tc>
          <w:tcPr>
            <w:tcW w:w="5386" w:type="dxa"/>
            <w:vAlign w:val="center"/>
          </w:tcPr>
          <w:p>
            <w:pPr>
              <w:pStyle w:val="12"/>
            </w:pPr>
            <w:r>
              <w:t>年鉴印制数量完成率</w:t>
            </w:r>
          </w:p>
        </w:tc>
        <w:tc>
          <w:tcPr>
            <w:tcW w:w="2268" w:type="dxa"/>
            <w:vAlign w:val="center"/>
          </w:tcPr>
          <w:p>
            <w:pPr>
              <w:pStyle w:val="12"/>
            </w:pPr>
            <w:r>
              <w:t>≥95%</w:t>
            </w:r>
          </w:p>
        </w:tc>
        <w:tc>
          <w:tcPr>
            <w:tcW w:w="1276" w:type="dxa"/>
            <w:vAlign w:val="center"/>
          </w:tcPr>
          <w:p>
            <w:pPr>
              <w:pStyle w:val="12"/>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高质量完成年鉴编纂工作</w:t>
            </w:r>
          </w:p>
        </w:tc>
        <w:tc>
          <w:tcPr>
            <w:tcW w:w="5386" w:type="dxa"/>
            <w:vAlign w:val="center"/>
          </w:tcPr>
          <w:p>
            <w:pPr>
              <w:pStyle w:val="12"/>
            </w:pPr>
            <w:r>
              <w:t>高质量完成年鉴编纂工作</w:t>
            </w:r>
          </w:p>
        </w:tc>
        <w:tc>
          <w:tcPr>
            <w:tcW w:w="2268" w:type="dxa"/>
            <w:vAlign w:val="center"/>
          </w:tcPr>
          <w:p>
            <w:pPr>
              <w:pStyle w:val="12"/>
            </w:pPr>
            <w:r>
              <w:t>高质量、高标准</w:t>
            </w:r>
          </w:p>
        </w:tc>
        <w:tc>
          <w:tcPr>
            <w:tcW w:w="1276" w:type="dxa"/>
            <w:vAlign w:val="center"/>
          </w:tcPr>
          <w:p>
            <w:pPr>
              <w:pStyle w:val="12"/>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按时完成年鉴编纂</w:t>
            </w:r>
          </w:p>
        </w:tc>
        <w:tc>
          <w:tcPr>
            <w:tcW w:w="5386" w:type="dxa"/>
            <w:vAlign w:val="center"/>
          </w:tcPr>
          <w:p>
            <w:pPr>
              <w:pStyle w:val="12"/>
            </w:pPr>
            <w:r>
              <w:t>按时完成年鉴编纂</w:t>
            </w:r>
          </w:p>
        </w:tc>
        <w:tc>
          <w:tcPr>
            <w:tcW w:w="2268" w:type="dxa"/>
            <w:vAlign w:val="center"/>
          </w:tcPr>
          <w:p>
            <w:pPr>
              <w:pStyle w:val="12"/>
            </w:pPr>
            <w:r>
              <w:t>2026年12月31日前</w:t>
            </w:r>
          </w:p>
        </w:tc>
        <w:tc>
          <w:tcPr>
            <w:tcW w:w="1276" w:type="dxa"/>
            <w:vAlign w:val="center"/>
          </w:tcPr>
          <w:p>
            <w:pPr>
              <w:pStyle w:val="12"/>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预算资金完成率</w:t>
            </w:r>
          </w:p>
        </w:tc>
        <w:tc>
          <w:tcPr>
            <w:tcW w:w="5386" w:type="dxa"/>
            <w:vAlign w:val="center"/>
          </w:tcPr>
          <w:p>
            <w:pPr>
              <w:pStyle w:val="12"/>
            </w:pPr>
            <w:r>
              <w:t>预算资金完成率</w:t>
            </w:r>
          </w:p>
        </w:tc>
        <w:tc>
          <w:tcPr>
            <w:tcW w:w="2268" w:type="dxa"/>
            <w:vAlign w:val="center"/>
          </w:tcPr>
          <w:p>
            <w:pPr>
              <w:pStyle w:val="12"/>
            </w:pPr>
            <w:r>
              <w:t>≥95%</w:t>
            </w:r>
          </w:p>
        </w:tc>
        <w:tc>
          <w:tcPr>
            <w:tcW w:w="1276" w:type="dxa"/>
            <w:vAlign w:val="center"/>
          </w:tcPr>
          <w:p>
            <w:pPr>
              <w:pStyle w:val="12"/>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提升人大工作水平</w:t>
            </w:r>
          </w:p>
        </w:tc>
        <w:tc>
          <w:tcPr>
            <w:tcW w:w="5386" w:type="dxa"/>
            <w:vAlign w:val="center"/>
          </w:tcPr>
          <w:p>
            <w:pPr>
              <w:pStyle w:val="12"/>
            </w:pPr>
            <w:r>
              <w:t>提升人大工作水平</w:t>
            </w:r>
          </w:p>
        </w:tc>
        <w:tc>
          <w:tcPr>
            <w:tcW w:w="2268" w:type="dxa"/>
            <w:vAlign w:val="center"/>
          </w:tcPr>
          <w:p>
            <w:pPr>
              <w:pStyle w:val="12"/>
            </w:pPr>
            <w:r>
              <w:t>提升人大工作水平</w:t>
            </w:r>
          </w:p>
        </w:tc>
        <w:tc>
          <w:tcPr>
            <w:tcW w:w="1276" w:type="dxa"/>
            <w:vAlign w:val="center"/>
          </w:tcPr>
          <w:p>
            <w:pPr>
              <w:pStyle w:val="12"/>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服务水平提升</w:t>
            </w:r>
          </w:p>
        </w:tc>
        <w:tc>
          <w:tcPr>
            <w:tcW w:w="1276" w:type="dxa"/>
            <w:vAlign w:val="center"/>
          </w:tcPr>
          <w:p>
            <w:pPr>
              <w:pStyle w:val="12"/>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准确性提高</w:t>
            </w:r>
          </w:p>
        </w:tc>
        <w:tc>
          <w:tcPr>
            <w:tcW w:w="1276" w:type="dxa"/>
            <w:vAlign w:val="center"/>
          </w:tcPr>
          <w:p>
            <w:pPr>
              <w:pStyle w:val="12"/>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提供工作建议</w:t>
            </w:r>
          </w:p>
        </w:tc>
        <w:tc>
          <w:tcPr>
            <w:tcW w:w="5386" w:type="dxa"/>
            <w:vAlign w:val="center"/>
          </w:tcPr>
          <w:p>
            <w:pPr>
              <w:pStyle w:val="12"/>
            </w:pPr>
            <w:r>
              <w:t>提供工作建议</w:t>
            </w:r>
          </w:p>
        </w:tc>
        <w:tc>
          <w:tcPr>
            <w:tcW w:w="2268" w:type="dxa"/>
            <w:vAlign w:val="center"/>
          </w:tcPr>
          <w:p>
            <w:pPr>
              <w:pStyle w:val="12"/>
            </w:pPr>
            <w:r>
              <w:t>t'g'g'z建议</w:t>
            </w:r>
          </w:p>
        </w:tc>
        <w:tc>
          <w:tcPr>
            <w:tcW w:w="1276" w:type="dxa"/>
            <w:vAlign w:val="center"/>
          </w:tcPr>
          <w:p>
            <w:pPr>
              <w:pStyle w:val="12"/>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代表满意度</w:t>
            </w:r>
          </w:p>
        </w:tc>
        <w:tc>
          <w:tcPr>
            <w:tcW w:w="5386" w:type="dxa"/>
            <w:vAlign w:val="center"/>
          </w:tcPr>
          <w:p>
            <w:pPr>
              <w:pStyle w:val="12"/>
            </w:pPr>
            <w:r>
              <w:t>代表满意度</w:t>
            </w:r>
          </w:p>
        </w:tc>
        <w:tc>
          <w:tcPr>
            <w:tcW w:w="2268" w:type="dxa"/>
            <w:vAlign w:val="center"/>
          </w:tcPr>
          <w:p>
            <w:pPr>
              <w:pStyle w:val="12"/>
            </w:pPr>
            <w:r>
              <w:t>≥95%</w:t>
            </w:r>
          </w:p>
        </w:tc>
        <w:tc>
          <w:tcPr>
            <w:tcW w:w="1276" w:type="dxa"/>
            <w:vAlign w:val="center"/>
          </w:tcPr>
          <w:p>
            <w:pPr>
              <w:pStyle w:val="12"/>
            </w:pPr>
            <w:r>
              <w:t>合同内容</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8、人大文化建设和古城保护活动经费绩效目标表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13012326P00000212450Y</w:t>
            </w:r>
          </w:p>
        </w:tc>
        <w:tc>
          <w:tcPr>
            <w:tcW w:w="2835" w:type="dxa"/>
            <w:vAlign w:val="center"/>
          </w:tcPr>
          <w:p>
            <w:pPr>
              <w:pStyle w:val="10"/>
            </w:pPr>
            <w:r>
              <w:t>项目名称</w:t>
            </w:r>
          </w:p>
        </w:tc>
        <w:tc>
          <w:tcPr>
            <w:tcW w:w="6095" w:type="dxa"/>
            <w:gridSpan w:val="3"/>
            <w:vAlign w:val="center"/>
          </w:tcPr>
          <w:p>
            <w:pPr>
              <w:pStyle w:val="12"/>
            </w:pPr>
            <w:r>
              <w:t>人大文化建设和古城保护活动经费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w:t>
            </w:r>
          </w:p>
        </w:tc>
        <w:tc>
          <w:tcPr>
            <w:tcW w:w="2835" w:type="dxa"/>
            <w:vAlign w:val="center"/>
          </w:tcPr>
          <w:p>
            <w:pPr>
              <w:pStyle w:val="10"/>
            </w:pPr>
            <w:r>
              <w:t>其中：财政    资金</w:t>
            </w:r>
          </w:p>
        </w:tc>
        <w:tc>
          <w:tcPr>
            <w:tcW w:w="2551" w:type="dxa"/>
            <w:vAlign w:val="center"/>
          </w:tcPr>
          <w:p>
            <w:pPr>
              <w:pStyle w:val="12"/>
            </w:pPr>
            <w:r>
              <w:t>26.00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用于人大文化建设和古城保护活动开展。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1.增强全县人民对传统文化及古城保护的了解和认识，更好地理解中华民族的历史和文化底蕴，提升文化素养和综合素养及古城保护意识。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编发学习资料和理论通俗读物</w:t>
            </w:r>
          </w:p>
        </w:tc>
        <w:tc>
          <w:tcPr>
            <w:tcW w:w="5386" w:type="dxa"/>
            <w:vAlign w:val="center"/>
          </w:tcPr>
          <w:p>
            <w:pPr>
              <w:pStyle w:val="12"/>
            </w:pPr>
            <w:r>
              <w:t>编发学习资料和理论通俗读物</w:t>
            </w:r>
          </w:p>
        </w:tc>
        <w:tc>
          <w:tcPr>
            <w:tcW w:w="2268" w:type="dxa"/>
            <w:vAlign w:val="center"/>
          </w:tcPr>
          <w:p>
            <w:pPr>
              <w:pStyle w:val="12"/>
            </w:pPr>
            <w:r>
              <w:t>≥10000 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通过多种渠道广泛宣传</w:t>
            </w:r>
          </w:p>
        </w:tc>
        <w:tc>
          <w:tcPr>
            <w:tcW w:w="5386" w:type="dxa"/>
            <w:vAlign w:val="center"/>
          </w:tcPr>
          <w:p>
            <w:pPr>
              <w:pStyle w:val="12"/>
            </w:pPr>
            <w:r>
              <w:t>通过多种渠道广泛宣传</w:t>
            </w:r>
          </w:p>
        </w:tc>
        <w:tc>
          <w:tcPr>
            <w:tcW w:w="2268" w:type="dxa"/>
            <w:vAlign w:val="center"/>
          </w:tcPr>
          <w:p>
            <w:pPr>
              <w:pStyle w:val="12"/>
            </w:pPr>
            <w:r>
              <w:t>宣传覆盖面</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古城保护意识、文化素养提升</w:t>
            </w:r>
          </w:p>
        </w:tc>
        <w:tc>
          <w:tcPr>
            <w:tcW w:w="5386" w:type="dxa"/>
            <w:vAlign w:val="center"/>
          </w:tcPr>
          <w:p>
            <w:pPr>
              <w:pStyle w:val="12"/>
            </w:pPr>
            <w:r>
              <w:t>古城保护意识、文化素养提升</w:t>
            </w:r>
          </w:p>
        </w:tc>
        <w:tc>
          <w:tcPr>
            <w:tcW w:w="2268" w:type="dxa"/>
            <w:vAlign w:val="center"/>
          </w:tcPr>
          <w:p>
            <w:pPr>
              <w:pStyle w:val="12"/>
            </w:pPr>
            <w:r>
              <w:t>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服务水平提升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准确性提高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提供工作建议</w:t>
            </w:r>
          </w:p>
        </w:tc>
        <w:tc>
          <w:tcPr>
            <w:tcW w:w="5386" w:type="dxa"/>
            <w:vAlign w:val="center"/>
          </w:tcPr>
          <w:p>
            <w:pPr>
              <w:pStyle w:val="12"/>
            </w:pPr>
            <w:r>
              <w:t>提供工作建议</w:t>
            </w:r>
          </w:p>
        </w:tc>
        <w:tc>
          <w:tcPr>
            <w:tcW w:w="2268" w:type="dxa"/>
            <w:vAlign w:val="center"/>
          </w:tcPr>
          <w:p>
            <w:pPr>
              <w:pStyle w:val="12"/>
            </w:pPr>
            <w:r>
              <w:t>提供工作建议</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9、人大云视频接入服务费绩效目标表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13012326P00000212447C</w:t>
            </w:r>
          </w:p>
        </w:tc>
        <w:tc>
          <w:tcPr>
            <w:tcW w:w="2835" w:type="dxa"/>
            <w:vAlign w:val="center"/>
          </w:tcPr>
          <w:p>
            <w:pPr>
              <w:pStyle w:val="10"/>
            </w:pPr>
            <w:r>
              <w:t>项目名称</w:t>
            </w:r>
          </w:p>
        </w:tc>
        <w:tc>
          <w:tcPr>
            <w:tcW w:w="6095" w:type="dxa"/>
            <w:gridSpan w:val="3"/>
            <w:vAlign w:val="center"/>
          </w:tcPr>
          <w:p>
            <w:pPr>
              <w:pStyle w:val="12"/>
            </w:pPr>
            <w:r>
              <w:t>人大云视频接入服务费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0.84</w:t>
            </w:r>
          </w:p>
        </w:tc>
        <w:tc>
          <w:tcPr>
            <w:tcW w:w="2835" w:type="dxa"/>
            <w:vAlign w:val="center"/>
          </w:tcPr>
          <w:p>
            <w:pPr>
              <w:pStyle w:val="10"/>
            </w:pPr>
            <w:r>
              <w:t>其中：财政    资金</w:t>
            </w:r>
          </w:p>
        </w:tc>
        <w:tc>
          <w:tcPr>
            <w:tcW w:w="2551" w:type="dxa"/>
            <w:vAlign w:val="center"/>
          </w:tcPr>
          <w:p>
            <w:pPr>
              <w:pStyle w:val="12"/>
            </w:pPr>
            <w:r>
              <w:t>0.84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用于推动县人大视频会议系统建设、提高网络会议运行效率。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1.推动县人大视频会议系统建设，提高网络会议运行效率;为人大代表履职，联动监督提供高效的沟通途径</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视频会议召开次数</w:t>
            </w:r>
          </w:p>
        </w:tc>
        <w:tc>
          <w:tcPr>
            <w:tcW w:w="5386" w:type="dxa"/>
            <w:vAlign w:val="center"/>
          </w:tcPr>
          <w:p>
            <w:pPr>
              <w:pStyle w:val="12"/>
            </w:pPr>
            <w:r>
              <w:t>视频会议召开次数</w:t>
            </w:r>
          </w:p>
        </w:tc>
        <w:tc>
          <w:tcPr>
            <w:tcW w:w="2268" w:type="dxa"/>
            <w:vAlign w:val="center"/>
          </w:tcPr>
          <w:p>
            <w:pPr>
              <w:pStyle w:val="12"/>
            </w:pPr>
            <w:r>
              <w:t>≥10次</w:t>
            </w:r>
          </w:p>
        </w:tc>
        <w:tc>
          <w:tcPr>
            <w:tcW w:w="1276" w:type="dxa"/>
            <w:vAlign w:val="center"/>
          </w:tcPr>
          <w:p>
            <w:pPr>
              <w:pStyle w:val="12"/>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视频会议召开效果</w:t>
            </w:r>
          </w:p>
        </w:tc>
        <w:tc>
          <w:tcPr>
            <w:tcW w:w="5386" w:type="dxa"/>
            <w:vAlign w:val="center"/>
          </w:tcPr>
          <w:p>
            <w:pPr>
              <w:pStyle w:val="12"/>
            </w:pPr>
            <w:r>
              <w:t>视频会议高质量完成率</w:t>
            </w:r>
          </w:p>
        </w:tc>
        <w:tc>
          <w:tcPr>
            <w:tcW w:w="2268" w:type="dxa"/>
            <w:vAlign w:val="center"/>
          </w:tcPr>
          <w:p>
            <w:pPr>
              <w:pStyle w:val="12"/>
            </w:pPr>
            <w:r>
              <w:t>≥95%</w:t>
            </w:r>
          </w:p>
        </w:tc>
        <w:tc>
          <w:tcPr>
            <w:tcW w:w="1276" w:type="dxa"/>
            <w:vAlign w:val="center"/>
          </w:tcPr>
          <w:p>
            <w:pPr>
              <w:pStyle w:val="12"/>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服务费按时支付</w:t>
            </w:r>
          </w:p>
        </w:tc>
        <w:tc>
          <w:tcPr>
            <w:tcW w:w="5386" w:type="dxa"/>
            <w:vAlign w:val="center"/>
          </w:tcPr>
          <w:p>
            <w:pPr>
              <w:pStyle w:val="12"/>
            </w:pPr>
            <w:r>
              <w:t>服务费按时支付</w:t>
            </w:r>
          </w:p>
        </w:tc>
        <w:tc>
          <w:tcPr>
            <w:tcW w:w="2268" w:type="dxa"/>
            <w:vAlign w:val="center"/>
          </w:tcPr>
          <w:p>
            <w:pPr>
              <w:pStyle w:val="12"/>
            </w:pPr>
            <w:r>
              <w:t>2026年12月31日之前完成</w:t>
            </w:r>
          </w:p>
        </w:tc>
        <w:tc>
          <w:tcPr>
            <w:tcW w:w="1276" w:type="dxa"/>
            <w:vAlign w:val="center"/>
          </w:tcPr>
          <w:p>
            <w:pPr>
              <w:pStyle w:val="12"/>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预算资金完成率</w:t>
            </w:r>
          </w:p>
        </w:tc>
        <w:tc>
          <w:tcPr>
            <w:tcW w:w="5386" w:type="dxa"/>
            <w:vAlign w:val="center"/>
          </w:tcPr>
          <w:p>
            <w:pPr>
              <w:pStyle w:val="12"/>
            </w:pPr>
            <w:r>
              <w:t>预算资金完成率</w:t>
            </w:r>
          </w:p>
        </w:tc>
        <w:tc>
          <w:tcPr>
            <w:tcW w:w="2268" w:type="dxa"/>
            <w:vAlign w:val="center"/>
          </w:tcPr>
          <w:p>
            <w:pPr>
              <w:pStyle w:val="12"/>
            </w:pPr>
            <w:r>
              <w:t>100%</w:t>
            </w:r>
          </w:p>
        </w:tc>
        <w:tc>
          <w:tcPr>
            <w:tcW w:w="1276" w:type="dxa"/>
            <w:vAlign w:val="center"/>
          </w:tcPr>
          <w:p>
            <w:pPr>
              <w:pStyle w:val="12"/>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会议召开效率提高</w:t>
            </w:r>
          </w:p>
        </w:tc>
        <w:tc>
          <w:tcPr>
            <w:tcW w:w="5386" w:type="dxa"/>
            <w:vAlign w:val="center"/>
          </w:tcPr>
          <w:p>
            <w:pPr>
              <w:pStyle w:val="12"/>
            </w:pPr>
            <w:r>
              <w:t>会议召开效率提高</w:t>
            </w:r>
          </w:p>
        </w:tc>
        <w:tc>
          <w:tcPr>
            <w:tcW w:w="2268" w:type="dxa"/>
            <w:vAlign w:val="center"/>
          </w:tcPr>
          <w:p>
            <w:pPr>
              <w:pStyle w:val="12"/>
            </w:pPr>
            <w:r>
              <w:t>会议召开效率提高</w:t>
            </w:r>
          </w:p>
        </w:tc>
        <w:tc>
          <w:tcPr>
            <w:tcW w:w="1276" w:type="dxa"/>
            <w:vAlign w:val="center"/>
          </w:tcPr>
          <w:p>
            <w:pPr>
              <w:pStyle w:val="12"/>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服务水平提升</w:t>
            </w:r>
          </w:p>
        </w:tc>
        <w:tc>
          <w:tcPr>
            <w:tcW w:w="1276" w:type="dxa"/>
            <w:vAlign w:val="center"/>
          </w:tcPr>
          <w:p>
            <w:pPr>
              <w:pStyle w:val="12"/>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5386" w:type="dxa"/>
            <w:vAlign w:val="center"/>
          </w:tcPr>
          <w:p>
            <w:pPr>
              <w:pStyle w:val="12"/>
            </w:pPr>
            <w:r>
              <w:t>结果准确性</w:t>
            </w:r>
          </w:p>
        </w:tc>
        <w:tc>
          <w:tcPr>
            <w:tcW w:w="2268" w:type="dxa"/>
            <w:vAlign w:val="center"/>
          </w:tcPr>
          <w:p>
            <w:pPr>
              <w:pStyle w:val="12"/>
            </w:pPr>
            <w:r>
              <w:t>准确性提高</w:t>
            </w:r>
          </w:p>
        </w:tc>
        <w:tc>
          <w:tcPr>
            <w:tcW w:w="1276" w:type="dxa"/>
            <w:vAlign w:val="center"/>
          </w:tcPr>
          <w:p>
            <w:pPr>
              <w:pStyle w:val="12"/>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提供工作建议</w:t>
            </w:r>
          </w:p>
        </w:tc>
        <w:tc>
          <w:tcPr>
            <w:tcW w:w="5386" w:type="dxa"/>
            <w:vAlign w:val="center"/>
          </w:tcPr>
          <w:p>
            <w:pPr>
              <w:pStyle w:val="12"/>
            </w:pPr>
            <w:r>
              <w:t>提供工作建议</w:t>
            </w:r>
          </w:p>
        </w:tc>
        <w:tc>
          <w:tcPr>
            <w:tcW w:w="2268" w:type="dxa"/>
            <w:vAlign w:val="center"/>
          </w:tcPr>
          <w:p>
            <w:pPr>
              <w:pStyle w:val="12"/>
            </w:pPr>
            <w:r>
              <w:t>提供工作建议</w:t>
            </w:r>
          </w:p>
        </w:tc>
        <w:tc>
          <w:tcPr>
            <w:tcW w:w="1276" w:type="dxa"/>
            <w:vAlign w:val="center"/>
          </w:tcPr>
          <w:p>
            <w:pPr>
              <w:pStyle w:val="12"/>
            </w:pPr>
            <w:r>
              <w:t>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人大代表满意度</w:t>
            </w:r>
          </w:p>
        </w:tc>
        <w:tc>
          <w:tcPr>
            <w:tcW w:w="5386" w:type="dxa"/>
            <w:vAlign w:val="center"/>
          </w:tcPr>
          <w:p>
            <w:pPr>
              <w:pStyle w:val="12"/>
            </w:pPr>
            <w:r>
              <w:t>人大代表满意度</w:t>
            </w:r>
          </w:p>
        </w:tc>
        <w:tc>
          <w:tcPr>
            <w:tcW w:w="2268" w:type="dxa"/>
            <w:vAlign w:val="center"/>
          </w:tcPr>
          <w:p>
            <w:pPr>
              <w:pStyle w:val="12"/>
            </w:pPr>
            <w:r>
              <w:t>≥95%</w:t>
            </w:r>
          </w:p>
        </w:tc>
        <w:tc>
          <w:tcPr>
            <w:tcW w:w="1276" w:type="dxa"/>
            <w:vAlign w:val="center"/>
          </w:tcPr>
          <w:p>
            <w:pPr>
              <w:pStyle w:val="12"/>
            </w:pPr>
            <w:r>
              <w:t>计划安排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101001正定县人大常委会办公室本级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正定县人大常委会办公室本级上年末固定资产金额为175.12万元（详见下表）。本年度拟购置固定资产总额为2.00万元，已按要求列入政府采购预算，详见政府采购预算表。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pPr>
              <w:pStyle w:val="9"/>
            </w:pPr>
            <w:r>
              <w:t>101001正定县人大常委会办公室本级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71.82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334</w:t>
            </w:r>
          </w:p>
        </w:tc>
        <w:tc>
          <w:tcPr>
            <w:tcW w:w="2835" w:type="dxa"/>
            <w:vAlign w:val="center"/>
          </w:tcPr>
          <w:p>
            <w:pPr>
              <w:pStyle w:val="11"/>
            </w:pPr>
            <w:r>
              <w:t>103.30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A2446E"/>
    <w:rsid w:val="002D1879"/>
    <w:rsid w:val="00A03CBF"/>
    <w:rsid w:val="00A2446E"/>
    <w:rsid w:val="453269C0"/>
    <w:rsid w:val="703D69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sz w:val="18"/>
      <w:szCs w:val="18"/>
      <w:lang w:eastAsia="uk-UA"/>
    </w:rPr>
  </w:style>
  <w:style w:type="character" w:customStyle="1" w:styleId="25">
    <w:name w:val="页脚 Char"/>
    <w:basedOn w:val="6"/>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31</Pages>
  <Words>2268</Words>
  <Characters>12931</Characters>
  <Lines>107</Lines>
  <Paragraphs>30</Paragraphs>
  <TotalTime>3</TotalTime>
  <ScaleCrop>false</ScaleCrop>
  <LinksUpToDate>false</LinksUpToDate>
  <CharactersWithSpaces>15169</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2026-02-27T11:04:00Z</dcterms:created>
  <dc:creator>hp</dc:creator>
  <cp:lastModifiedBy>hp</cp:lastModifiedBy>
  <dcterms:modified xsi:type="dcterms:W3CDTF">2026-03-05T02:06:01Z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