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713正定县妇女联合会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88.08</w:t>
            </w:r>
          </w:p>
        </w:tc>
        <w:tc>
          <w:tcPr>
            <w:tcW w:w="4535" w:type="dxa"/>
            <w:vAlign w:val="center"/>
          </w:tcPr>
          <w:p>
            <w:pPr>
              <w:pStyle w:val="13"/>
            </w:pPr>
            <w:r>
              <w:t>一、一般公共服务支出</w:t>
            </w:r>
          </w:p>
        </w:tc>
        <w:tc>
          <w:tcPr>
            <w:tcW w:w="2126" w:type="dxa"/>
            <w:vAlign w:val="center"/>
          </w:tcPr>
          <w:p>
            <w:pPr>
              <w:pStyle w:val="12"/>
            </w:pPr>
            <w:r>
              <w:t>60.67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16.75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88.08</w:t>
            </w:r>
          </w:p>
        </w:tc>
        <w:tc>
          <w:tcPr>
            <w:tcW w:w="4535" w:type="dxa"/>
            <w:vAlign w:val="center"/>
          </w:tcPr>
          <w:p>
            <w:pPr>
              <w:pStyle w:val="15"/>
            </w:pPr>
            <w:r>
              <w:t>本年支出合计</w:t>
            </w:r>
          </w:p>
        </w:tc>
        <w:tc>
          <w:tcPr>
            <w:tcW w:w="2126" w:type="dxa"/>
            <w:vAlign w:val="center"/>
          </w:tcPr>
          <w:p>
            <w:pPr>
              <w:pStyle w:val="16"/>
            </w:pPr>
            <w:r>
              <w:t>88.08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88.08</w:t>
            </w:r>
          </w:p>
        </w:tc>
        <w:tc>
          <w:tcPr>
            <w:tcW w:w="4535" w:type="dxa"/>
            <w:vAlign w:val="center"/>
          </w:tcPr>
          <w:p>
            <w:pPr>
              <w:pStyle w:val="15"/>
            </w:pPr>
            <w:r>
              <w:t>支出总计</w:t>
            </w:r>
          </w:p>
        </w:tc>
        <w:tc>
          <w:tcPr>
            <w:tcW w:w="2126" w:type="dxa"/>
            <w:vAlign w:val="center"/>
          </w:tcPr>
          <w:p>
            <w:pPr>
              <w:pStyle w:val="16"/>
            </w:pPr>
            <w:r>
              <w:t>88.08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713正定县妇女联合会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88.08</w:t>
            </w:r>
          </w:p>
        </w:tc>
        <w:tc>
          <w:tcPr>
            <w:tcW w:w="1134" w:type="dxa"/>
            <w:vAlign w:val="center"/>
          </w:tcPr>
          <w:p>
            <w:pPr>
              <w:pStyle w:val="16"/>
            </w:pPr>
            <w:r>
              <w:t>88.08</w:t>
            </w:r>
          </w:p>
        </w:tc>
        <w:tc>
          <w:tcPr>
            <w:tcW w:w="1134" w:type="dxa"/>
            <w:vAlign w:val="center"/>
          </w:tcPr>
          <w:p>
            <w:pPr>
              <w:pStyle w:val="16"/>
            </w:pPr>
            <w:r>
              <w:t>88.08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60.67</w:t>
            </w:r>
          </w:p>
        </w:tc>
        <w:tc>
          <w:tcPr>
            <w:tcW w:w="1134" w:type="dxa"/>
            <w:vAlign w:val="center"/>
          </w:tcPr>
          <w:p>
            <w:pPr>
              <w:pStyle w:val="12"/>
            </w:pPr>
            <w:r>
              <w:t>60.67</w:t>
            </w:r>
          </w:p>
        </w:tc>
        <w:tc>
          <w:tcPr>
            <w:tcW w:w="1134" w:type="dxa"/>
            <w:vAlign w:val="center"/>
          </w:tcPr>
          <w:p>
            <w:pPr>
              <w:pStyle w:val="12"/>
            </w:pPr>
            <w:r>
              <w:t>60.67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60.67</w:t>
            </w:r>
          </w:p>
        </w:tc>
        <w:tc>
          <w:tcPr>
            <w:tcW w:w="1134" w:type="dxa"/>
            <w:vAlign w:val="center"/>
          </w:tcPr>
          <w:p>
            <w:pPr>
              <w:pStyle w:val="12"/>
            </w:pPr>
            <w:r>
              <w:t>60.67</w:t>
            </w:r>
          </w:p>
        </w:tc>
        <w:tc>
          <w:tcPr>
            <w:tcW w:w="1134" w:type="dxa"/>
            <w:vAlign w:val="center"/>
          </w:tcPr>
          <w:p>
            <w:pPr>
              <w:pStyle w:val="12"/>
            </w:pPr>
            <w:r>
              <w:t>60.67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60.67</w:t>
            </w:r>
          </w:p>
        </w:tc>
        <w:tc>
          <w:tcPr>
            <w:tcW w:w="1134" w:type="dxa"/>
            <w:vAlign w:val="center"/>
          </w:tcPr>
          <w:p>
            <w:pPr>
              <w:pStyle w:val="12"/>
            </w:pPr>
            <w:r>
              <w:t>60.67</w:t>
            </w:r>
          </w:p>
        </w:tc>
        <w:tc>
          <w:tcPr>
            <w:tcW w:w="1134" w:type="dxa"/>
            <w:vAlign w:val="center"/>
          </w:tcPr>
          <w:p>
            <w:pPr>
              <w:pStyle w:val="12"/>
            </w:pPr>
            <w:r>
              <w:t>60.67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16.75</w:t>
            </w:r>
          </w:p>
        </w:tc>
        <w:tc>
          <w:tcPr>
            <w:tcW w:w="1134" w:type="dxa"/>
            <w:vAlign w:val="center"/>
          </w:tcPr>
          <w:p>
            <w:pPr>
              <w:pStyle w:val="12"/>
            </w:pPr>
            <w:r>
              <w:t>16.75</w:t>
            </w:r>
          </w:p>
        </w:tc>
        <w:tc>
          <w:tcPr>
            <w:tcW w:w="1134" w:type="dxa"/>
            <w:vAlign w:val="center"/>
          </w:tcPr>
          <w:p>
            <w:pPr>
              <w:pStyle w:val="12"/>
            </w:pPr>
            <w:r>
              <w:t>16.75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16.75</w:t>
            </w:r>
          </w:p>
        </w:tc>
        <w:tc>
          <w:tcPr>
            <w:tcW w:w="1134" w:type="dxa"/>
            <w:vAlign w:val="center"/>
          </w:tcPr>
          <w:p>
            <w:pPr>
              <w:pStyle w:val="12"/>
            </w:pPr>
            <w:r>
              <w:t>16.75</w:t>
            </w:r>
          </w:p>
        </w:tc>
        <w:tc>
          <w:tcPr>
            <w:tcW w:w="1134" w:type="dxa"/>
            <w:vAlign w:val="center"/>
          </w:tcPr>
          <w:p>
            <w:pPr>
              <w:pStyle w:val="12"/>
            </w:pPr>
            <w:r>
              <w:t>16.75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9.78</w:t>
            </w:r>
          </w:p>
        </w:tc>
        <w:tc>
          <w:tcPr>
            <w:tcW w:w="1134" w:type="dxa"/>
            <w:vAlign w:val="center"/>
          </w:tcPr>
          <w:p>
            <w:pPr>
              <w:pStyle w:val="12"/>
            </w:pPr>
            <w:r>
              <w:t>9.78</w:t>
            </w:r>
          </w:p>
        </w:tc>
        <w:tc>
          <w:tcPr>
            <w:tcW w:w="1134" w:type="dxa"/>
            <w:vAlign w:val="center"/>
          </w:tcPr>
          <w:p>
            <w:pPr>
              <w:pStyle w:val="12"/>
            </w:pPr>
            <w:r>
              <w:t>9.78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6.97</w:t>
            </w:r>
          </w:p>
        </w:tc>
        <w:tc>
          <w:tcPr>
            <w:tcW w:w="1134" w:type="dxa"/>
            <w:vAlign w:val="center"/>
          </w:tcPr>
          <w:p>
            <w:pPr>
              <w:pStyle w:val="12"/>
            </w:pPr>
            <w:r>
              <w:t>6.97</w:t>
            </w:r>
          </w:p>
        </w:tc>
        <w:tc>
          <w:tcPr>
            <w:tcW w:w="1134" w:type="dxa"/>
            <w:vAlign w:val="center"/>
          </w:tcPr>
          <w:p>
            <w:pPr>
              <w:pStyle w:val="12"/>
            </w:pPr>
            <w:r>
              <w:t>6.97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4.74</w:t>
            </w:r>
          </w:p>
        </w:tc>
        <w:tc>
          <w:tcPr>
            <w:tcW w:w="1134" w:type="dxa"/>
            <w:vAlign w:val="center"/>
          </w:tcPr>
          <w:p>
            <w:pPr>
              <w:pStyle w:val="12"/>
            </w:pPr>
            <w:r>
              <w:t>4.74</w:t>
            </w:r>
          </w:p>
        </w:tc>
        <w:tc>
          <w:tcPr>
            <w:tcW w:w="1134" w:type="dxa"/>
            <w:vAlign w:val="center"/>
          </w:tcPr>
          <w:p>
            <w:pPr>
              <w:pStyle w:val="12"/>
            </w:pPr>
            <w:r>
              <w:t>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4.74</w:t>
            </w:r>
          </w:p>
        </w:tc>
        <w:tc>
          <w:tcPr>
            <w:tcW w:w="1134" w:type="dxa"/>
            <w:vAlign w:val="center"/>
          </w:tcPr>
          <w:p>
            <w:pPr>
              <w:pStyle w:val="12"/>
            </w:pPr>
            <w:r>
              <w:t>4.74</w:t>
            </w:r>
          </w:p>
        </w:tc>
        <w:tc>
          <w:tcPr>
            <w:tcW w:w="1134" w:type="dxa"/>
            <w:vAlign w:val="center"/>
          </w:tcPr>
          <w:p>
            <w:pPr>
              <w:pStyle w:val="12"/>
            </w:pPr>
            <w:r>
              <w:t>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2.56</w:t>
            </w:r>
          </w:p>
        </w:tc>
        <w:tc>
          <w:tcPr>
            <w:tcW w:w="1134" w:type="dxa"/>
            <w:vAlign w:val="center"/>
          </w:tcPr>
          <w:p>
            <w:pPr>
              <w:pStyle w:val="12"/>
            </w:pPr>
            <w:r>
              <w:t>2.56</w:t>
            </w:r>
          </w:p>
        </w:tc>
        <w:tc>
          <w:tcPr>
            <w:tcW w:w="1134" w:type="dxa"/>
            <w:vAlign w:val="center"/>
          </w:tcPr>
          <w:p>
            <w:pPr>
              <w:pStyle w:val="12"/>
            </w:pPr>
            <w:r>
              <w:t>2.56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2.18</w:t>
            </w:r>
          </w:p>
        </w:tc>
        <w:tc>
          <w:tcPr>
            <w:tcW w:w="1134" w:type="dxa"/>
            <w:vAlign w:val="center"/>
          </w:tcPr>
          <w:p>
            <w:pPr>
              <w:pStyle w:val="12"/>
            </w:pPr>
            <w:r>
              <w:t>2.18</w:t>
            </w:r>
          </w:p>
        </w:tc>
        <w:tc>
          <w:tcPr>
            <w:tcW w:w="1134" w:type="dxa"/>
            <w:vAlign w:val="center"/>
          </w:tcPr>
          <w:p>
            <w:pPr>
              <w:pStyle w:val="12"/>
            </w:pPr>
            <w:r>
              <w:t>2.18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5.92</w:t>
            </w:r>
          </w:p>
        </w:tc>
        <w:tc>
          <w:tcPr>
            <w:tcW w:w="1134" w:type="dxa"/>
            <w:vAlign w:val="center"/>
          </w:tcPr>
          <w:p>
            <w:pPr>
              <w:pStyle w:val="12"/>
            </w:pPr>
            <w:r>
              <w:t>5.92</w:t>
            </w:r>
          </w:p>
        </w:tc>
        <w:tc>
          <w:tcPr>
            <w:tcW w:w="1134" w:type="dxa"/>
            <w:vAlign w:val="center"/>
          </w:tcPr>
          <w:p>
            <w:pPr>
              <w:pStyle w:val="12"/>
            </w:pPr>
            <w:r>
              <w:t>5.92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5.92</w:t>
            </w:r>
          </w:p>
        </w:tc>
        <w:tc>
          <w:tcPr>
            <w:tcW w:w="1134" w:type="dxa"/>
            <w:vAlign w:val="center"/>
          </w:tcPr>
          <w:p>
            <w:pPr>
              <w:pStyle w:val="12"/>
            </w:pPr>
            <w:r>
              <w:t>5.92</w:t>
            </w:r>
          </w:p>
        </w:tc>
        <w:tc>
          <w:tcPr>
            <w:tcW w:w="1134" w:type="dxa"/>
            <w:vAlign w:val="center"/>
          </w:tcPr>
          <w:p>
            <w:pPr>
              <w:pStyle w:val="12"/>
            </w:pPr>
            <w:r>
              <w:t>5.92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5.92</w:t>
            </w:r>
          </w:p>
        </w:tc>
        <w:tc>
          <w:tcPr>
            <w:tcW w:w="1134" w:type="dxa"/>
            <w:vAlign w:val="center"/>
          </w:tcPr>
          <w:p>
            <w:pPr>
              <w:pStyle w:val="12"/>
            </w:pPr>
            <w:r>
              <w:t>5.92</w:t>
            </w:r>
          </w:p>
        </w:tc>
        <w:tc>
          <w:tcPr>
            <w:tcW w:w="1134" w:type="dxa"/>
            <w:vAlign w:val="center"/>
          </w:tcPr>
          <w:p>
            <w:pPr>
              <w:pStyle w:val="12"/>
            </w:pPr>
            <w:r>
              <w:t>5.92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713正定县妇女联合会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88.08</w:t>
            </w:r>
          </w:p>
        </w:tc>
        <w:tc>
          <w:tcPr>
            <w:tcW w:w="1361" w:type="dxa"/>
            <w:vAlign w:val="center"/>
          </w:tcPr>
          <w:p>
            <w:pPr>
              <w:pStyle w:val="16"/>
            </w:pPr>
            <w:r>
              <w:t>88.08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60.67</w:t>
            </w:r>
          </w:p>
        </w:tc>
        <w:tc>
          <w:tcPr>
            <w:tcW w:w="1361" w:type="dxa"/>
            <w:vAlign w:val="center"/>
          </w:tcPr>
          <w:p>
            <w:pPr>
              <w:pStyle w:val="12"/>
            </w:pPr>
            <w:r>
              <w:t>60.67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60.67</w:t>
            </w:r>
          </w:p>
        </w:tc>
        <w:tc>
          <w:tcPr>
            <w:tcW w:w="1361" w:type="dxa"/>
            <w:vAlign w:val="center"/>
          </w:tcPr>
          <w:p>
            <w:pPr>
              <w:pStyle w:val="12"/>
            </w:pPr>
            <w:r>
              <w:t>60.67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60.67</w:t>
            </w:r>
          </w:p>
        </w:tc>
        <w:tc>
          <w:tcPr>
            <w:tcW w:w="1361" w:type="dxa"/>
            <w:vAlign w:val="center"/>
          </w:tcPr>
          <w:p>
            <w:pPr>
              <w:pStyle w:val="12"/>
            </w:pPr>
            <w:r>
              <w:t>60.67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16.75</w:t>
            </w:r>
          </w:p>
        </w:tc>
        <w:tc>
          <w:tcPr>
            <w:tcW w:w="1361" w:type="dxa"/>
            <w:vAlign w:val="center"/>
          </w:tcPr>
          <w:p>
            <w:pPr>
              <w:pStyle w:val="12"/>
            </w:pPr>
            <w:r>
              <w:t>16.75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16.75</w:t>
            </w:r>
          </w:p>
        </w:tc>
        <w:tc>
          <w:tcPr>
            <w:tcW w:w="1361" w:type="dxa"/>
            <w:vAlign w:val="center"/>
          </w:tcPr>
          <w:p>
            <w:pPr>
              <w:pStyle w:val="12"/>
            </w:pPr>
            <w:r>
              <w:t>16.75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9.78</w:t>
            </w:r>
          </w:p>
        </w:tc>
        <w:tc>
          <w:tcPr>
            <w:tcW w:w="1361" w:type="dxa"/>
            <w:vAlign w:val="center"/>
          </w:tcPr>
          <w:p>
            <w:pPr>
              <w:pStyle w:val="12"/>
            </w:pPr>
            <w:r>
              <w:t>9.78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6.97</w:t>
            </w:r>
          </w:p>
        </w:tc>
        <w:tc>
          <w:tcPr>
            <w:tcW w:w="1361" w:type="dxa"/>
            <w:vAlign w:val="center"/>
          </w:tcPr>
          <w:p>
            <w:pPr>
              <w:pStyle w:val="12"/>
            </w:pPr>
            <w:r>
              <w:t>6.97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4.74</w:t>
            </w:r>
          </w:p>
        </w:tc>
        <w:tc>
          <w:tcPr>
            <w:tcW w:w="1361" w:type="dxa"/>
            <w:vAlign w:val="center"/>
          </w:tcPr>
          <w:p>
            <w:pPr>
              <w:pStyle w:val="12"/>
            </w:pPr>
            <w:r>
              <w:t>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4.74</w:t>
            </w:r>
          </w:p>
        </w:tc>
        <w:tc>
          <w:tcPr>
            <w:tcW w:w="1361" w:type="dxa"/>
            <w:vAlign w:val="center"/>
          </w:tcPr>
          <w:p>
            <w:pPr>
              <w:pStyle w:val="12"/>
            </w:pPr>
            <w:r>
              <w:t>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2.56</w:t>
            </w:r>
          </w:p>
        </w:tc>
        <w:tc>
          <w:tcPr>
            <w:tcW w:w="1361" w:type="dxa"/>
            <w:vAlign w:val="center"/>
          </w:tcPr>
          <w:p>
            <w:pPr>
              <w:pStyle w:val="12"/>
            </w:pPr>
            <w:r>
              <w:t>2.56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2.18</w:t>
            </w:r>
          </w:p>
        </w:tc>
        <w:tc>
          <w:tcPr>
            <w:tcW w:w="1361" w:type="dxa"/>
            <w:vAlign w:val="center"/>
          </w:tcPr>
          <w:p>
            <w:pPr>
              <w:pStyle w:val="12"/>
            </w:pPr>
            <w:r>
              <w:t>2.18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5.92</w:t>
            </w:r>
          </w:p>
        </w:tc>
        <w:tc>
          <w:tcPr>
            <w:tcW w:w="1361" w:type="dxa"/>
            <w:vAlign w:val="center"/>
          </w:tcPr>
          <w:p>
            <w:pPr>
              <w:pStyle w:val="12"/>
            </w:pPr>
            <w:r>
              <w:t>5.92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5.92</w:t>
            </w:r>
          </w:p>
        </w:tc>
        <w:tc>
          <w:tcPr>
            <w:tcW w:w="1361" w:type="dxa"/>
            <w:vAlign w:val="center"/>
          </w:tcPr>
          <w:p>
            <w:pPr>
              <w:pStyle w:val="12"/>
            </w:pPr>
            <w:r>
              <w:t>5.92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5.92</w:t>
            </w:r>
          </w:p>
        </w:tc>
        <w:tc>
          <w:tcPr>
            <w:tcW w:w="1361" w:type="dxa"/>
            <w:vAlign w:val="center"/>
          </w:tcPr>
          <w:p>
            <w:pPr>
              <w:pStyle w:val="12"/>
            </w:pPr>
            <w:r>
              <w:t>5.92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713正定县妇女联合会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88.08</w:t>
            </w:r>
          </w:p>
        </w:tc>
        <w:tc>
          <w:tcPr>
            <w:tcW w:w="3402" w:type="dxa"/>
            <w:vAlign w:val="center"/>
          </w:tcPr>
          <w:p>
            <w:pPr>
              <w:pStyle w:val="13"/>
            </w:pPr>
            <w:r>
              <w:t>一、一般公共服务支出</w:t>
            </w:r>
          </w:p>
        </w:tc>
        <w:tc>
          <w:tcPr>
            <w:tcW w:w="1474" w:type="dxa"/>
            <w:vAlign w:val="center"/>
          </w:tcPr>
          <w:p>
            <w:pPr>
              <w:pStyle w:val="12"/>
            </w:pPr>
            <w:r>
              <w:t>60.67</w:t>
            </w:r>
          </w:p>
        </w:tc>
        <w:tc>
          <w:tcPr>
            <w:tcW w:w="1474" w:type="dxa"/>
            <w:vAlign w:val="center"/>
          </w:tcPr>
          <w:p>
            <w:pPr>
              <w:pStyle w:val="12"/>
            </w:pPr>
            <w:r>
              <w:t>60.67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16.75</w:t>
            </w:r>
          </w:p>
        </w:tc>
        <w:tc>
          <w:tcPr>
            <w:tcW w:w="1474" w:type="dxa"/>
            <w:vAlign w:val="center"/>
          </w:tcPr>
          <w:p>
            <w:pPr>
              <w:pStyle w:val="12"/>
            </w:pPr>
            <w:r>
              <w:t>16.75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4.74</w:t>
            </w:r>
          </w:p>
        </w:tc>
        <w:tc>
          <w:tcPr>
            <w:tcW w:w="1474" w:type="dxa"/>
            <w:vAlign w:val="center"/>
          </w:tcPr>
          <w:p>
            <w:pPr>
              <w:pStyle w:val="12"/>
            </w:pPr>
            <w:r>
              <w:t>4.74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5.92</w:t>
            </w:r>
          </w:p>
        </w:tc>
        <w:tc>
          <w:tcPr>
            <w:tcW w:w="1474" w:type="dxa"/>
            <w:vAlign w:val="center"/>
          </w:tcPr>
          <w:p>
            <w:pPr>
              <w:pStyle w:val="12"/>
            </w:pPr>
            <w:r>
              <w:t>5.92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88.08</w:t>
            </w:r>
          </w:p>
        </w:tc>
        <w:tc>
          <w:tcPr>
            <w:tcW w:w="3402" w:type="dxa"/>
            <w:vAlign w:val="center"/>
          </w:tcPr>
          <w:p>
            <w:pPr>
              <w:pStyle w:val="15"/>
            </w:pPr>
            <w:r>
              <w:t>本年支出合计</w:t>
            </w:r>
          </w:p>
        </w:tc>
        <w:tc>
          <w:tcPr>
            <w:tcW w:w="1474" w:type="dxa"/>
            <w:vAlign w:val="center"/>
          </w:tcPr>
          <w:p>
            <w:pPr>
              <w:pStyle w:val="16"/>
            </w:pPr>
            <w:r>
              <w:t>88.08</w:t>
            </w:r>
          </w:p>
        </w:tc>
        <w:tc>
          <w:tcPr>
            <w:tcW w:w="1474" w:type="dxa"/>
            <w:vAlign w:val="center"/>
          </w:tcPr>
          <w:p>
            <w:pPr>
              <w:pStyle w:val="16"/>
            </w:pPr>
            <w:r>
              <w:t>88.08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88.08</w:t>
            </w:r>
          </w:p>
        </w:tc>
        <w:tc>
          <w:tcPr>
            <w:tcW w:w="3402" w:type="dxa"/>
            <w:vAlign w:val="center"/>
          </w:tcPr>
          <w:p>
            <w:pPr>
              <w:pStyle w:val="15"/>
            </w:pPr>
            <w:r>
              <w:t>支出总计</w:t>
            </w:r>
          </w:p>
        </w:tc>
        <w:tc>
          <w:tcPr>
            <w:tcW w:w="1474" w:type="dxa"/>
            <w:vAlign w:val="center"/>
          </w:tcPr>
          <w:p>
            <w:pPr>
              <w:pStyle w:val="16"/>
            </w:pPr>
            <w:r>
              <w:t>88.08</w:t>
            </w:r>
          </w:p>
        </w:tc>
        <w:tc>
          <w:tcPr>
            <w:tcW w:w="1474" w:type="dxa"/>
            <w:vAlign w:val="center"/>
          </w:tcPr>
          <w:p>
            <w:pPr>
              <w:pStyle w:val="16"/>
            </w:pPr>
            <w:r>
              <w:t>88.08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713正定县妇女联合会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88.08</w:t>
            </w:r>
          </w:p>
        </w:tc>
        <w:tc>
          <w:tcPr>
            <w:tcW w:w="2551" w:type="dxa"/>
            <w:vAlign w:val="center"/>
          </w:tcPr>
          <w:p>
            <w:pPr>
              <w:pStyle w:val="16"/>
            </w:pPr>
            <w:r>
              <w:t>88.08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60.67</w:t>
            </w:r>
          </w:p>
        </w:tc>
        <w:tc>
          <w:tcPr>
            <w:tcW w:w="2551" w:type="dxa"/>
            <w:vAlign w:val="center"/>
          </w:tcPr>
          <w:p>
            <w:pPr>
              <w:pStyle w:val="12"/>
            </w:pPr>
            <w:r>
              <w:t>60.67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60.67</w:t>
            </w:r>
          </w:p>
        </w:tc>
        <w:tc>
          <w:tcPr>
            <w:tcW w:w="2551" w:type="dxa"/>
            <w:vAlign w:val="center"/>
          </w:tcPr>
          <w:p>
            <w:pPr>
              <w:pStyle w:val="12"/>
            </w:pPr>
            <w:r>
              <w:t>60.67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60.67</w:t>
            </w:r>
          </w:p>
        </w:tc>
        <w:tc>
          <w:tcPr>
            <w:tcW w:w="2551" w:type="dxa"/>
            <w:vAlign w:val="center"/>
          </w:tcPr>
          <w:p>
            <w:pPr>
              <w:pStyle w:val="12"/>
            </w:pPr>
            <w:r>
              <w:t>60.67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16.75</w:t>
            </w:r>
          </w:p>
        </w:tc>
        <w:tc>
          <w:tcPr>
            <w:tcW w:w="2551" w:type="dxa"/>
            <w:vAlign w:val="center"/>
          </w:tcPr>
          <w:p>
            <w:pPr>
              <w:pStyle w:val="12"/>
            </w:pPr>
            <w:r>
              <w:t>16.75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16.75</w:t>
            </w:r>
          </w:p>
        </w:tc>
        <w:tc>
          <w:tcPr>
            <w:tcW w:w="2551" w:type="dxa"/>
            <w:vAlign w:val="center"/>
          </w:tcPr>
          <w:p>
            <w:pPr>
              <w:pStyle w:val="12"/>
            </w:pPr>
            <w:r>
              <w:t>16.75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9.78</w:t>
            </w:r>
          </w:p>
        </w:tc>
        <w:tc>
          <w:tcPr>
            <w:tcW w:w="2551" w:type="dxa"/>
            <w:vAlign w:val="center"/>
          </w:tcPr>
          <w:p>
            <w:pPr>
              <w:pStyle w:val="12"/>
            </w:pPr>
            <w:r>
              <w:t>9.78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6.97</w:t>
            </w:r>
          </w:p>
        </w:tc>
        <w:tc>
          <w:tcPr>
            <w:tcW w:w="2551" w:type="dxa"/>
            <w:vAlign w:val="center"/>
          </w:tcPr>
          <w:p>
            <w:pPr>
              <w:pStyle w:val="12"/>
            </w:pPr>
            <w:r>
              <w:t>6.97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4.74</w:t>
            </w:r>
          </w:p>
        </w:tc>
        <w:tc>
          <w:tcPr>
            <w:tcW w:w="2551" w:type="dxa"/>
            <w:vAlign w:val="center"/>
          </w:tcPr>
          <w:p>
            <w:pPr>
              <w:pStyle w:val="12"/>
            </w:pPr>
            <w:r>
              <w:t>4.74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4.74</w:t>
            </w:r>
          </w:p>
        </w:tc>
        <w:tc>
          <w:tcPr>
            <w:tcW w:w="2551" w:type="dxa"/>
            <w:vAlign w:val="center"/>
          </w:tcPr>
          <w:p>
            <w:pPr>
              <w:pStyle w:val="12"/>
            </w:pPr>
            <w:r>
              <w:t>4.74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2.56</w:t>
            </w:r>
          </w:p>
        </w:tc>
        <w:tc>
          <w:tcPr>
            <w:tcW w:w="2551" w:type="dxa"/>
            <w:vAlign w:val="center"/>
          </w:tcPr>
          <w:p>
            <w:pPr>
              <w:pStyle w:val="12"/>
            </w:pPr>
            <w:r>
              <w:t>2.56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2.18</w:t>
            </w:r>
          </w:p>
        </w:tc>
        <w:tc>
          <w:tcPr>
            <w:tcW w:w="2551" w:type="dxa"/>
            <w:vAlign w:val="center"/>
          </w:tcPr>
          <w:p>
            <w:pPr>
              <w:pStyle w:val="12"/>
            </w:pPr>
            <w:r>
              <w:t>2.18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5.92</w:t>
            </w:r>
          </w:p>
        </w:tc>
        <w:tc>
          <w:tcPr>
            <w:tcW w:w="2551" w:type="dxa"/>
            <w:vAlign w:val="center"/>
          </w:tcPr>
          <w:p>
            <w:pPr>
              <w:pStyle w:val="12"/>
            </w:pPr>
            <w:r>
              <w:t>5.92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5.92</w:t>
            </w:r>
          </w:p>
        </w:tc>
        <w:tc>
          <w:tcPr>
            <w:tcW w:w="2551" w:type="dxa"/>
            <w:vAlign w:val="center"/>
          </w:tcPr>
          <w:p>
            <w:pPr>
              <w:pStyle w:val="12"/>
            </w:pPr>
            <w:r>
              <w:t>5.92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5.92</w:t>
            </w:r>
          </w:p>
        </w:tc>
        <w:tc>
          <w:tcPr>
            <w:tcW w:w="2551" w:type="dxa"/>
            <w:vAlign w:val="center"/>
          </w:tcPr>
          <w:p>
            <w:pPr>
              <w:pStyle w:val="12"/>
            </w:pPr>
            <w:r>
              <w:t>5.92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713正定县妇女联合会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88.08</w:t>
            </w:r>
          </w:p>
        </w:tc>
        <w:tc>
          <w:tcPr>
            <w:tcW w:w="2551" w:type="dxa"/>
            <w:vAlign w:val="center"/>
          </w:tcPr>
          <w:p>
            <w:pPr>
              <w:pStyle w:val="16"/>
            </w:pPr>
            <w:r>
              <w:t>80.72</w:t>
            </w:r>
          </w:p>
        </w:tc>
        <w:tc>
          <w:tcPr>
            <w:tcW w:w="2551" w:type="dxa"/>
            <w:vAlign w:val="center"/>
          </w:tcPr>
          <w:p>
            <w:pPr>
              <w:pStyle w:val="16"/>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70.94</w:t>
            </w:r>
          </w:p>
        </w:tc>
        <w:tc>
          <w:tcPr>
            <w:tcW w:w="2551" w:type="dxa"/>
            <w:vAlign w:val="center"/>
          </w:tcPr>
          <w:p>
            <w:pPr>
              <w:pStyle w:val="12"/>
            </w:pPr>
            <w:r>
              <w:t>70.94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20.33</w:t>
            </w:r>
          </w:p>
        </w:tc>
        <w:tc>
          <w:tcPr>
            <w:tcW w:w="2551" w:type="dxa"/>
            <w:vAlign w:val="center"/>
          </w:tcPr>
          <w:p>
            <w:pPr>
              <w:pStyle w:val="12"/>
            </w:pPr>
            <w:r>
              <w:t>20.33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15.22</w:t>
            </w:r>
          </w:p>
        </w:tc>
        <w:tc>
          <w:tcPr>
            <w:tcW w:w="2551" w:type="dxa"/>
            <w:vAlign w:val="center"/>
          </w:tcPr>
          <w:p>
            <w:pPr>
              <w:pStyle w:val="12"/>
            </w:pPr>
            <w:r>
              <w:t>15.22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17.59</w:t>
            </w:r>
          </w:p>
        </w:tc>
        <w:tc>
          <w:tcPr>
            <w:tcW w:w="2551" w:type="dxa"/>
            <w:vAlign w:val="center"/>
          </w:tcPr>
          <w:p>
            <w:pPr>
              <w:pStyle w:val="12"/>
            </w:pPr>
            <w:r>
              <w:t>17.59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6.97</w:t>
            </w:r>
          </w:p>
        </w:tc>
        <w:tc>
          <w:tcPr>
            <w:tcW w:w="2551" w:type="dxa"/>
            <w:vAlign w:val="center"/>
          </w:tcPr>
          <w:p>
            <w:pPr>
              <w:pStyle w:val="12"/>
            </w:pPr>
            <w:r>
              <w:t>6.97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2.56</w:t>
            </w:r>
          </w:p>
        </w:tc>
        <w:tc>
          <w:tcPr>
            <w:tcW w:w="2551" w:type="dxa"/>
            <w:vAlign w:val="center"/>
          </w:tcPr>
          <w:p>
            <w:pPr>
              <w:pStyle w:val="12"/>
            </w:pPr>
            <w:r>
              <w:t>2.56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2.18</w:t>
            </w:r>
          </w:p>
        </w:tc>
        <w:tc>
          <w:tcPr>
            <w:tcW w:w="2551" w:type="dxa"/>
            <w:vAlign w:val="center"/>
          </w:tcPr>
          <w:p>
            <w:pPr>
              <w:pStyle w:val="12"/>
            </w:pPr>
            <w:r>
              <w:t>2.18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0.17</w:t>
            </w:r>
          </w:p>
        </w:tc>
        <w:tc>
          <w:tcPr>
            <w:tcW w:w="2551" w:type="dxa"/>
            <w:vAlign w:val="center"/>
          </w:tcPr>
          <w:p>
            <w:pPr>
              <w:pStyle w:val="12"/>
            </w:pPr>
            <w:r>
              <w:t>0.17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5.92</w:t>
            </w:r>
          </w:p>
        </w:tc>
        <w:tc>
          <w:tcPr>
            <w:tcW w:w="2551" w:type="dxa"/>
            <w:vAlign w:val="center"/>
          </w:tcPr>
          <w:p>
            <w:pPr>
              <w:pStyle w:val="12"/>
            </w:pPr>
            <w:r>
              <w:t>5.92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7.36</w:t>
            </w:r>
          </w:p>
        </w:tc>
        <w:tc>
          <w:tcPr>
            <w:tcW w:w="2551" w:type="dxa"/>
            <w:vAlign w:val="center"/>
          </w:tcPr>
          <w:p>
            <w:pPr>
              <w:pStyle w:val="12"/>
            </w:pPr>
          </w:p>
        </w:tc>
        <w:tc>
          <w:tcPr>
            <w:tcW w:w="2551" w:type="dxa"/>
            <w:vAlign w:val="center"/>
          </w:tcPr>
          <w:p>
            <w:pPr>
              <w:pStyle w:val="12"/>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1.54</w:t>
            </w:r>
          </w:p>
        </w:tc>
        <w:tc>
          <w:tcPr>
            <w:tcW w:w="2551" w:type="dxa"/>
            <w:vAlign w:val="center"/>
          </w:tcPr>
          <w:p>
            <w:pPr>
              <w:pStyle w:val="12"/>
            </w:pPr>
          </w:p>
        </w:tc>
        <w:tc>
          <w:tcPr>
            <w:tcW w:w="2551" w:type="dxa"/>
            <w:vAlign w:val="center"/>
          </w:tcPr>
          <w:p>
            <w:pPr>
              <w:pStyle w:val="12"/>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2.16</w:t>
            </w:r>
          </w:p>
        </w:tc>
        <w:tc>
          <w:tcPr>
            <w:tcW w:w="2551" w:type="dxa"/>
            <w:vAlign w:val="center"/>
          </w:tcPr>
          <w:p>
            <w:pPr>
              <w:pStyle w:val="12"/>
            </w:pPr>
          </w:p>
        </w:tc>
        <w:tc>
          <w:tcPr>
            <w:tcW w:w="2551" w:type="dxa"/>
            <w:vAlign w:val="center"/>
          </w:tcPr>
          <w:p>
            <w:pPr>
              <w:pStyle w:val="12"/>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0.68</w:t>
            </w:r>
          </w:p>
        </w:tc>
        <w:tc>
          <w:tcPr>
            <w:tcW w:w="2551" w:type="dxa"/>
            <w:vAlign w:val="center"/>
          </w:tcPr>
          <w:p>
            <w:pPr>
              <w:pStyle w:val="12"/>
            </w:pPr>
          </w:p>
        </w:tc>
        <w:tc>
          <w:tcPr>
            <w:tcW w:w="2551"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2.28</w:t>
            </w:r>
          </w:p>
        </w:tc>
        <w:tc>
          <w:tcPr>
            <w:tcW w:w="2551" w:type="dxa"/>
            <w:vAlign w:val="center"/>
          </w:tcPr>
          <w:p>
            <w:pPr>
              <w:pStyle w:val="12"/>
            </w:pPr>
          </w:p>
        </w:tc>
        <w:tc>
          <w:tcPr>
            <w:tcW w:w="2551" w:type="dxa"/>
            <w:vAlign w:val="center"/>
          </w:tcPr>
          <w:p>
            <w:pPr>
              <w:pStyle w:val="12"/>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9.78</w:t>
            </w:r>
          </w:p>
        </w:tc>
        <w:tc>
          <w:tcPr>
            <w:tcW w:w="2551" w:type="dxa"/>
            <w:vAlign w:val="center"/>
          </w:tcPr>
          <w:p>
            <w:pPr>
              <w:pStyle w:val="12"/>
            </w:pPr>
            <w:r>
              <w:t>9.78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9.78</w:t>
            </w:r>
          </w:p>
        </w:tc>
        <w:tc>
          <w:tcPr>
            <w:tcW w:w="2551" w:type="dxa"/>
            <w:vAlign w:val="center"/>
          </w:tcPr>
          <w:p>
            <w:pPr>
              <w:pStyle w:val="12"/>
            </w:pPr>
            <w:r>
              <w:t>9.78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713正定县妇女联合会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713正定县妇女联合会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713正定县妇女联合会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正定县妇女联合会2026年部门预算信息公开情况说明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正定县妇女联合会2026年部门预算信息公开情况说明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按照《中华人民共和国预算法》、《地方预决算公开操作规程》和《关于进一步推进预算公开工作的实施意见》规定，现将正定县妇女联合会2026年部门预算公开如下：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团结动员广大妇女参与经济建设和社会发展，代表和维护妇女利益，促进男女平等；教育引导广大妇女，增强自尊、自信、自立、自强精神，全面提高素质，促进妇女人才成长。</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正定县妇女联合会本级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按照预算管理有关规定，目前部门预算的编制实行综合预算管理，即全部收入和支出都反映在预算中。正定县妇女联合会机关及所属事业单位的收支包含在部门预算中。</w:t>
      </w:r>
    </w:p>
    <w:p>
      <w:pPr>
        <w:pStyle w:val="19"/>
      </w:pPr>
      <w:r>
        <w:t>1、收入说明</w:t>
      </w:r>
    </w:p>
    <w:p>
      <w:pPr>
        <w:pStyle w:val="19"/>
      </w:pPr>
      <w:r>
        <w:t>反映本部门当年全部收入。2026年预算收入88.08万元，其中：一般公共预算收入88.08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正定县妇女联合会年度部门预算中支出预算的总体情况。2026年支出预算88.08万元，其中基本支出88.08万元，包括人员经费80.72万元和日常公用经费7.36万元；项目支出0.00万元，主要为无项目支出预算安排；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88.08万元，较2025年预算减少19.16万元，其中：基本支出减少15.16万元，主要为人员经费减少13.23万元，日常公用经费减少1.93万元。项目支出减少4.00万元，主要为无项目支出预算安排。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2026年，我部门机关运行经费共计安排7.36万元，主要用于日常维修、办公用房水电费、办公用房取暖费、办公用房物业管理费等日常运行支出。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全面学习贯彻落实党的二十届四中全会及习近平总书记系列重要讲话精神，坚持服务大局与服务妇女相统一，加强妇女思想政治引领，促进妇女全面发展，推进家庭文明建设，维护妇女合法权益，关爱服务妇女儿童，深化妇联组织改革，团结动员全县广大妇女在“沿着光辉足迹，建设现代化正定，争当全省县域高质量发展排头兵”中贡献巾帼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（一）加强妇女思想政治引领。</w:t>
      </w:r>
    </w:p>
    <w:p>
      <w:pPr>
        <w:pStyle w:val="23"/>
      </w:pPr>
      <w:r>
        <w:t>（二）促进妇女全面发展。</w:t>
      </w:r>
    </w:p>
    <w:p>
      <w:pPr>
        <w:pStyle w:val="23"/>
      </w:pPr>
      <w:r>
        <w:t>（三）推进家庭文明建设。</w:t>
      </w:r>
    </w:p>
    <w:p>
      <w:pPr>
        <w:pStyle w:val="23"/>
      </w:pPr>
      <w:r>
        <w:t>（四）维护妇女合法权益。</w:t>
      </w:r>
    </w:p>
    <w:p>
      <w:pPr>
        <w:pStyle w:val="23"/>
      </w:pPr>
      <w:r>
        <w:t>（五）关爱服务妇女儿童。</w:t>
      </w:r>
    </w:p>
    <w:p>
      <w:pPr>
        <w:pStyle w:val="23"/>
      </w:pPr>
      <w:r>
        <w:t>（六）深化妇联组织改革。</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（一）加强妇女思想政治引领，努力提高妇女思想政治引领工作的针对性和精准度。在抓实抓好学习宣传贯彻</w:t>
      </w:r>
      <w:r>
        <w:rPr>
          <w:rFonts w:hint="eastAsia"/>
          <w:lang w:eastAsia="zh-CN"/>
        </w:rPr>
        <w:t>党的二十大和二十届历次全会精神</w:t>
      </w:r>
      <w:r>
        <w:t>上下功夫，引导妇联干部和妇女群众把思想和认识统一到</w:t>
      </w:r>
      <w:r>
        <w:rPr>
          <w:rFonts w:hint="eastAsia"/>
          <w:lang w:eastAsia="zh-CN"/>
        </w:rPr>
        <w:t>党的二十大和二十届历次全会精神</w:t>
      </w:r>
      <w:r>
        <w:t>上来，努力将学习成效转化为谋划推动工作的强大动力。在广泛宣讲宣传上下功夫，深入开展“巾帼大宣讲”活动，引领广大妇女跟党奋斗新征程、巾帼建功新时代。</w:t>
      </w:r>
    </w:p>
    <w:p>
      <w:pPr>
        <w:pStyle w:val="24"/>
      </w:pPr>
      <w:r>
        <w:t>（二）促进妇女全面发展。服务县委工作大局，团结带领广大妇女在新时代新征程上展现新作为、作出新贡献。深化科技创新巾帼行动、乡村振兴巾帼行动等巾帼建功系列活动，动员广大妇女立足岗位，在“沿着光辉足迹，建设现代化正定，争当全省县域高质量发展排头兵”中找准定位、建功立业。</w:t>
      </w:r>
    </w:p>
    <w:p>
      <w:pPr>
        <w:pStyle w:val="24"/>
      </w:pPr>
      <w:r>
        <w:t>（三）立足家庭，持续深化家庭家教家风工作。深化“家家幸福安康工程”，推动社会主义核心价值观在家庭落地生根，推进家庭文明建设，推动家庭教育做深做实，增强服务家庭的精准性，不断推动形成社会主义家庭文明新风尚。</w:t>
      </w:r>
    </w:p>
    <w:p>
      <w:pPr>
        <w:pStyle w:val="24"/>
      </w:pPr>
      <w:r>
        <w:t>（四）真情服务依法维权，切实为妇女儿童做好事、办实事、解难事。切实增强群众性，认真履行依法维权和服务妇女的重要职能，积极开展“巾帼暖人心”活动，为党凝聚妇女人心，不断增强妇女群众的获得感、幸福感、安全感。</w:t>
      </w:r>
    </w:p>
    <w:p>
      <w:pPr>
        <w:pStyle w:val="24"/>
      </w:pPr>
      <w:r>
        <w:t>（五）持续深化妇联改革，打造更加充满活力、更加坚强有力的妇联组织。以实施“破难行动”为抓手，切实加强妇联组织建设，更好发挥妇联组织作用。突出问题导向，在深入妇女中发现问题，在服务妇女中推动解决问题，在联系服务中引领妇女，在满足所需所求中凝聚妇女，真正使基层妇联组织整体活跃起来、影响扩大开来，当好党开展妇女工作的得力助手、妇女群众的贴心人。</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无。</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ind w:firstLine="56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713正定县妇女联合会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正定县妇女联合会（含所属单位）上年末固定资产金额为1.40万元（详见下表）。本年度拟购置固定资产总额为0.00万元，已按要求列入政府采购预算，详见政府采购预算表。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713正定县妇女联合会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18</w:t>
            </w:r>
          </w:p>
        </w:tc>
        <w:tc>
          <w:tcPr>
            <w:tcW w:w="2835" w:type="dxa"/>
            <w:vAlign w:val="center"/>
          </w:tcPr>
          <w:p>
            <w:pPr>
              <w:pStyle w:val="12"/>
            </w:pPr>
            <w:r>
              <w:t>1.40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F837F3"/>
    <w:multiLevelType w:val="singleLevel"/>
    <w:tmpl w:val="91F837F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EAD63EE"/>
    <w:rsid w:val="3AA90006"/>
    <w:rsid w:val="3BEA56C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2339</Words>
  <Characters>3174</Characters>
  <TotalTime>3</TotalTime>
  <ScaleCrop>false</ScaleCrop>
  <LinksUpToDate>false</LinksUpToDate>
  <CharactersWithSpaces>3222</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2026-02-25T16:46:00Z</dcterms:created>
  <dc:creator>DCJ-HP</dc:creator>
  <cp:lastModifiedBy>hp</cp:lastModifiedBy>
  <dcterms:modified xsi:type="dcterms:W3CDTF">2026-03-03T02:57:21Z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eyJoZGlkIjoiM2MxZjQ5OGZiMWNhYmJlZWY1YmFkOTdlZDFjMGJlYmQiLCJ1c2VySWQiOiI0NTkxODc1MDgifQ==</vt:lpwstr>
  </property>
  <property fmtid="{D5CDD505-2E9C-101B-9397-08002B2CF9AE}" pid="3" name="KSOProductBuildVer">
    <vt:lpwstr>2052-11.8.2.9022</vt:lpwstr>
  </property>
  <property fmtid="{D5CDD505-2E9C-101B-9397-08002B2CF9AE}" pid="4" name="ICV">
    <vt:lpwstr>981FC7F567134379B1ECC35D770342E1_12</vt:lpwstr>
  </property>
</Properties>
</file>