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8D94C6">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46BFE6F4">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214B5B24">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5AC8CD85">
      <w:pPr>
        <w:spacing w:before="0" w:after="0" w:line="240" w:lineRule="auto"/>
        <w:ind w:firstLine="0"/>
        <w:jc w:val="center"/>
        <w:outlineLvl w:val="9"/>
      </w:pPr>
      <w:r>
        <w:rPr>
          <w:rFonts w:ascii="方正小标宋_GBK" w:hAnsi="方正小标宋_GBK" w:eastAsia="方正小标宋_GBK" w:cs="方正小标宋_GBK"/>
          <w:color w:val="000000"/>
          <w:sz w:val="72"/>
        </w:rPr>
        <w:t>正定县审计局</w:t>
      </w:r>
    </w:p>
    <w:p w14:paraId="03CCBAC3">
      <w:pPr>
        <w:spacing w:before="0" w:after="0" w:line="240" w:lineRule="auto"/>
        <w:ind w:firstLine="0"/>
        <w:jc w:val="center"/>
        <w:outlineLvl w:val="9"/>
      </w:pPr>
      <w:r>
        <w:rPr>
          <w:rFonts w:ascii="方正小标宋_GBK" w:hAnsi="方正小标宋_GBK" w:eastAsia="方正小标宋_GBK" w:cs="方正小标宋_GBK"/>
          <w:color w:val="000000"/>
          <w:sz w:val="72"/>
        </w:rPr>
        <w:t>2026年部门预算绩效文本</w:t>
      </w:r>
    </w:p>
    <w:p w14:paraId="074E36CB">
      <w:pPr>
        <w:spacing w:before="0" w:after="0" w:line="240" w:lineRule="auto"/>
        <w:ind w:firstLine="0"/>
        <w:jc w:val="center"/>
        <w:outlineLvl w:val="9"/>
      </w:pPr>
      <w:r>
        <w:rPr>
          <w:rFonts w:ascii="方正小标宋_GBK" w:hAnsi="方正小标宋_GBK" w:eastAsia="方正小标宋_GBK" w:cs="方正小标宋_GBK"/>
          <w:color w:val="000000"/>
          <w:sz w:val="52"/>
        </w:rPr>
        <w:t>（草案）</w:t>
      </w:r>
    </w:p>
    <w:p w14:paraId="7D798CF3">
      <w:pPr>
        <w:spacing w:before="0" w:after="0" w:line="240" w:lineRule="auto"/>
        <w:ind w:firstLine="0"/>
        <w:jc w:val="center"/>
        <w:outlineLvl w:val="9"/>
      </w:pPr>
      <w:r>
        <w:rPr>
          <w:rFonts w:ascii="宋体" w:hAnsi="宋体" w:eastAsia="宋体" w:cs="宋体"/>
          <w:color w:val="000000"/>
          <w:sz w:val="21"/>
        </w:rPr>
        <w:t xml:space="preserve"> </w:t>
      </w:r>
    </w:p>
    <w:p w14:paraId="71D9593A">
      <w:pPr>
        <w:spacing w:before="0" w:after="0" w:line="240" w:lineRule="auto"/>
        <w:ind w:firstLine="0"/>
        <w:jc w:val="center"/>
        <w:outlineLvl w:val="9"/>
      </w:pPr>
      <w:r>
        <w:rPr>
          <w:rFonts w:ascii="宋体" w:hAnsi="宋体" w:eastAsia="宋体" w:cs="宋体"/>
          <w:color w:val="000000"/>
          <w:sz w:val="21"/>
        </w:rPr>
        <w:t xml:space="preserve"> </w:t>
      </w:r>
    </w:p>
    <w:p w14:paraId="0E2DA2FA">
      <w:pPr>
        <w:spacing w:before="0" w:after="0" w:line="240" w:lineRule="auto"/>
        <w:ind w:firstLine="0"/>
        <w:jc w:val="center"/>
        <w:outlineLvl w:val="9"/>
      </w:pPr>
      <w:r>
        <w:rPr>
          <w:rFonts w:ascii="宋体" w:hAnsi="宋体" w:eastAsia="宋体" w:cs="宋体"/>
          <w:color w:val="000000"/>
          <w:sz w:val="21"/>
        </w:rPr>
        <w:t xml:space="preserve"> </w:t>
      </w:r>
    </w:p>
    <w:p w14:paraId="3F7CA19C">
      <w:pPr>
        <w:spacing w:before="0" w:after="0" w:line="240" w:lineRule="auto"/>
        <w:ind w:firstLine="0"/>
        <w:jc w:val="center"/>
        <w:outlineLvl w:val="9"/>
      </w:pPr>
      <w:r>
        <w:rPr>
          <w:rFonts w:ascii="宋体" w:hAnsi="宋体" w:eastAsia="宋体" w:cs="宋体"/>
          <w:color w:val="000000"/>
          <w:sz w:val="21"/>
        </w:rPr>
        <w:t xml:space="preserve"> </w:t>
      </w:r>
    </w:p>
    <w:p w14:paraId="592430AE">
      <w:pPr>
        <w:spacing w:before="0" w:after="0" w:line="240" w:lineRule="auto"/>
        <w:ind w:firstLine="0"/>
        <w:jc w:val="center"/>
        <w:outlineLvl w:val="9"/>
      </w:pPr>
      <w:r>
        <w:rPr>
          <w:rFonts w:ascii="宋体" w:hAnsi="宋体" w:eastAsia="宋体" w:cs="宋体"/>
          <w:color w:val="000000"/>
          <w:sz w:val="21"/>
        </w:rPr>
        <w:t xml:space="preserve"> </w:t>
      </w:r>
    </w:p>
    <w:p w14:paraId="3F0B567D">
      <w:pPr>
        <w:spacing w:before="0" w:after="0" w:line="240" w:lineRule="auto"/>
        <w:ind w:firstLine="0"/>
        <w:jc w:val="center"/>
        <w:outlineLvl w:val="9"/>
      </w:pPr>
      <w:r>
        <w:rPr>
          <w:rFonts w:ascii="宋体" w:hAnsi="宋体" w:eastAsia="宋体" w:cs="宋体"/>
          <w:color w:val="000000"/>
          <w:sz w:val="21"/>
        </w:rPr>
        <w:t xml:space="preserve"> </w:t>
      </w:r>
    </w:p>
    <w:p w14:paraId="1E9C7A8C">
      <w:pPr>
        <w:spacing w:before="0" w:after="0" w:line="240" w:lineRule="auto"/>
        <w:ind w:firstLine="0"/>
        <w:jc w:val="center"/>
        <w:outlineLvl w:val="9"/>
      </w:pPr>
      <w:r>
        <w:rPr>
          <w:rFonts w:ascii="宋体" w:hAnsi="宋体" w:eastAsia="宋体" w:cs="宋体"/>
          <w:color w:val="000000"/>
          <w:sz w:val="21"/>
        </w:rPr>
        <w:t xml:space="preserve"> </w:t>
      </w:r>
    </w:p>
    <w:p w14:paraId="496D9213">
      <w:pPr>
        <w:spacing w:before="0" w:after="0" w:line="240" w:lineRule="auto"/>
        <w:ind w:firstLine="0"/>
        <w:jc w:val="center"/>
        <w:outlineLvl w:val="9"/>
      </w:pPr>
      <w:r>
        <w:rPr>
          <w:rFonts w:ascii="宋体" w:hAnsi="宋体" w:eastAsia="宋体" w:cs="宋体"/>
          <w:color w:val="000000"/>
          <w:sz w:val="21"/>
        </w:rPr>
        <w:t xml:space="preserve"> </w:t>
      </w:r>
    </w:p>
    <w:p w14:paraId="19E25EDB">
      <w:pPr>
        <w:spacing w:before="0" w:after="0" w:line="240" w:lineRule="auto"/>
        <w:ind w:firstLine="0"/>
        <w:jc w:val="center"/>
        <w:outlineLvl w:val="9"/>
      </w:pPr>
      <w:r>
        <w:rPr>
          <w:rFonts w:ascii="宋体" w:hAnsi="宋体" w:eastAsia="宋体" w:cs="宋体"/>
          <w:color w:val="000000"/>
          <w:sz w:val="21"/>
        </w:rPr>
        <w:t xml:space="preserve"> </w:t>
      </w:r>
    </w:p>
    <w:p w14:paraId="2226B3A8">
      <w:pPr>
        <w:spacing w:before="0" w:after="0" w:line="240" w:lineRule="auto"/>
        <w:ind w:firstLine="0"/>
        <w:jc w:val="center"/>
        <w:outlineLvl w:val="9"/>
      </w:pPr>
      <w:r>
        <w:rPr>
          <w:rFonts w:ascii="宋体" w:hAnsi="宋体" w:eastAsia="宋体" w:cs="宋体"/>
          <w:color w:val="000000"/>
          <w:sz w:val="21"/>
        </w:rPr>
        <w:t xml:space="preserve"> </w:t>
      </w:r>
    </w:p>
    <w:p w14:paraId="5632FF1A">
      <w:pPr>
        <w:spacing w:before="0" w:after="0" w:line="240" w:lineRule="auto"/>
        <w:ind w:firstLine="0"/>
        <w:jc w:val="center"/>
        <w:outlineLvl w:val="9"/>
      </w:pPr>
      <w:r>
        <w:rPr>
          <w:rFonts w:ascii="宋体" w:hAnsi="宋体" w:eastAsia="宋体" w:cs="宋体"/>
          <w:color w:val="000000"/>
          <w:sz w:val="21"/>
        </w:rPr>
        <w:t xml:space="preserve"> </w:t>
      </w:r>
    </w:p>
    <w:p w14:paraId="576FBB09">
      <w:pPr>
        <w:spacing w:before="0" w:after="0" w:line="240" w:lineRule="auto"/>
        <w:ind w:firstLine="0"/>
        <w:jc w:val="center"/>
        <w:outlineLvl w:val="9"/>
      </w:pPr>
      <w:r>
        <w:rPr>
          <w:rFonts w:ascii="宋体" w:hAnsi="宋体" w:eastAsia="宋体" w:cs="宋体"/>
          <w:color w:val="000000"/>
          <w:sz w:val="21"/>
        </w:rPr>
        <w:t xml:space="preserve"> </w:t>
      </w:r>
    </w:p>
    <w:p w14:paraId="13F1B081">
      <w:pPr>
        <w:spacing w:before="0" w:after="0" w:line="240" w:lineRule="auto"/>
        <w:ind w:firstLine="0"/>
        <w:jc w:val="center"/>
        <w:outlineLvl w:val="9"/>
      </w:pPr>
      <w:r>
        <w:rPr>
          <w:rFonts w:ascii="宋体" w:hAnsi="宋体" w:eastAsia="宋体" w:cs="宋体"/>
          <w:color w:val="000000"/>
          <w:sz w:val="21"/>
        </w:rPr>
        <w:t xml:space="preserve"> </w:t>
      </w:r>
    </w:p>
    <w:p w14:paraId="314BC2B7">
      <w:pPr>
        <w:spacing w:before="0" w:after="0" w:line="240" w:lineRule="auto"/>
        <w:ind w:firstLine="0"/>
        <w:jc w:val="center"/>
        <w:outlineLvl w:val="9"/>
      </w:pPr>
      <w:r>
        <w:rPr>
          <w:rFonts w:ascii="宋体" w:hAnsi="宋体" w:eastAsia="宋体" w:cs="宋体"/>
          <w:color w:val="000000"/>
          <w:sz w:val="21"/>
        </w:rPr>
        <w:t xml:space="preserve"> </w:t>
      </w:r>
    </w:p>
    <w:p w14:paraId="1B77FBDC">
      <w:pPr>
        <w:spacing w:before="0" w:after="0" w:line="240" w:lineRule="auto"/>
        <w:ind w:firstLine="0"/>
        <w:jc w:val="center"/>
        <w:outlineLvl w:val="9"/>
      </w:pPr>
      <w:r>
        <w:rPr>
          <w:rFonts w:ascii="宋体" w:hAnsi="宋体" w:eastAsia="宋体" w:cs="宋体"/>
          <w:color w:val="000000"/>
          <w:sz w:val="21"/>
        </w:rPr>
        <w:t xml:space="preserve"> </w:t>
      </w:r>
    </w:p>
    <w:p w14:paraId="7D471B84">
      <w:pPr>
        <w:spacing w:before="0" w:after="0" w:line="240" w:lineRule="auto"/>
        <w:ind w:firstLine="0"/>
        <w:jc w:val="center"/>
        <w:outlineLvl w:val="9"/>
      </w:pPr>
      <w:r>
        <w:rPr>
          <w:rFonts w:ascii="宋体" w:hAnsi="宋体" w:eastAsia="宋体" w:cs="宋体"/>
          <w:color w:val="000000"/>
          <w:sz w:val="21"/>
        </w:rPr>
        <w:t xml:space="preserve"> </w:t>
      </w:r>
    </w:p>
    <w:p w14:paraId="09CDD24A">
      <w:pPr>
        <w:spacing w:before="0" w:after="0" w:line="240" w:lineRule="auto"/>
        <w:ind w:firstLine="0"/>
        <w:jc w:val="center"/>
        <w:outlineLvl w:val="9"/>
      </w:pPr>
      <w:r>
        <w:rPr>
          <w:rFonts w:ascii="宋体" w:hAnsi="宋体" w:eastAsia="宋体" w:cs="宋体"/>
          <w:color w:val="000000"/>
          <w:sz w:val="21"/>
        </w:rPr>
        <w:t xml:space="preserve"> </w:t>
      </w:r>
    </w:p>
    <w:p w14:paraId="6F06E11F">
      <w:pPr>
        <w:spacing w:before="0" w:after="0" w:line="240" w:lineRule="auto"/>
        <w:ind w:firstLine="0"/>
        <w:jc w:val="center"/>
        <w:outlineLvl w:val="9"/>
      </w:pPr>
      <w:r>
        <w:rPr>
          <w:rFonts w:ascii="宋体" w:hAnsi="宋体" w:eastAsia="宋体" w:cs="宋体"/>
          <w:color w:val="000000"/>
          <w:sz w:val="21"/>
        </w:rPr>
        <w:t xml:space="preserve"> </w:t>
      </w:r>
    </w:p>
    <w:p w14:paraId="3AA15A7E">
      <w:pPr>
        <w:spacing w:before="0" w:after="0" w:line="240" w:lineRule="auto"/>
        <w:ind w:firstLine="0"/>
        <w:jc w:val="center"/>
        <w:outlineLvl w:val="9"/>
      </w:pPr>
      <w:r>
        <w:rPr>
          <w:rFonts w:ascii="方正楷体_GBK" w:hAnsi="方正楷体_GBK" w:eastAsia="方正楷体_GBK" w:cs="方正楷体_GBK"/>
          <w:b/>
          <w:color w:val="000000"/>
          <w:sz w:val="32"/>
        </w:rPr>
        <w:t>正定县审计局编制</w:t>
      </w:r>
    </w:p>
    <w:p w14:paraId="719B5316">
      <w:pPr>
        <w:spacing w:before="0" w:after="0" w:line="240" w:lineRule="auto"/>
        <w:ind w:firstLine="0"/>
        <w:jc w:val="center"/>
        <w:outlineLvl w:val="9"/>
        <w:sectPr>
          <w:pgSz w:w="11900" w:h="16840"/>
          <w:pgMar w:top="1984" w:right="1304" w:bottom="1134" w:left="1304" w:header="720" w:footer="720" w:gutter="0"/>
          <w:cols w:space="720" w:num="1"/>
          <w:titlePg/>
        </w:sectPr>
      </w:pPr>
      <w:r>
        <w:rPr>
          <w:rFonts w:ascii="方正楷体_GBK" w:hAnsi="方正楷体_GBK" w:eastAsia="方正楷体_GBK" w:cs="方正楷体_GBK"/>
          <w:b/>
          <w:color w:val="000000"/>
          <w:sz w:val="32"/>
        </w:rPr>
        <w:t>正定县财政局审核</w:t>
      </w:r>
    </w:p>
    <w:p w14:paraId="35A6A6EB">
      <w:pPr>
        <w:spacing w:before="0" w:after="0" w:line="240" w:lineRule="auto"/>
        <w:ind w:firstLine="0"/>
        <w:jc w:val="center"/>
        <w:outlineLvl w:val="9"/>
      </w:pPr>
      <w:bookmarkStart w:id="6" w:name="_GoBack"/>
      <w:r>
        <w:rPr>
          <w:rFonts w:ascii="方正小标宋_GBK" w:hAnsi="方正小标宋_GBK" w:eastAsia="方正小标宋_GBK" w:cs="方正小标宋_GBK"/>
          <w:color w:val="000000"/>
          <w:sz w:val="36"/>
        </w:rPr>
        <w:t>目    录</w:t>
      </w:r>
    </w:p>
    <w:bookmarkEnd w:id="6"/>
    <w:p w14:paraId="6685D78E">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14:paraId="16A028E7">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14:paraId="6C7F1C52">
      <w:pPr>
        <w:pStyle w:val="2"/>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14:paraId="27F3375E">
      <w:pPr>
        <w:pStyle w:val="2"/>
        <w:tabs>
          <w:tab w:val="right" w:leader="dot" w:pos="9282"/>
        </w:tabs>
      </w:pPr>
      <w:r>
        <w:fldChar w:fldCharType="begin"/>
      </w:r>
      <w:r>
        <w:instrText xml:space="preserve">HYPERLINK \l _Toc_2_2_0000000002</w:instrText>
      </w:r>
      <w:r>
        <w:fldChar w:fldCharType="separate"/>
      </w:r>
      <w:r>
        <w:t>二、分项绩效目标</w:t>
      </w:r>
      <w:r>
        <w:tab/>
      </w:r>
      <w:r>
        <w:fldChar w:fldCharType="begin"/>
      </w:r>
      <w:r>
        <w:instrText xml:space="preserve">PAGEREF _Toc_2_2_0000000002 \h</w:instrText>
      </w:r>
      <w:r>
        <w:fldChar w:fldCharType="separate"/>
      </w:r>
      <w:r>
        <w:t>2</w:t>
      </w:r>
      <w:r>
        <w:fldChar w:fldCharType="end"/>
      </w:r>
      <w:r>
        <w:fldChar w:fldCharType="end"/>
      </w:r>
    </w:p>
    <w:p w14:paraId="70CFAAE7">
      <w:pPr>
        <w:pStyle w:val="2"/>
        <w:tabs>
          <w:tab w:val="right" w:leader="dot" w:pos="9282"/>
        </w:tabs>
      </w:pPr>
      <w:r>
        <w:fldChar w:fldCharType="begin"/>
      </w:r>
      <w:r>
        <w:instrText xml:space="preserve">HYPERLINK \l _Toc_2_2_0000000003</w:instrText>
      </w:r>
      <w:r>
        <w:fldChar w:fldCharType="separate"/>
      </w:r>
      <w:r>
        <w:t>三、工作保障措施</w:t>
      </w:r>
      <w:r>
        <w:tab/>
      </w:r>
      <w:r>
        <w:fldChar w:fldCharType="begin"/>
      </w:r>
      <w:r>
        <w:instrText xml:space="preserve">PAGEREF _Toc_2_2_0000000003 \h</w:instrText>
      </w:r>
      <w:r>
        <w:fldChar w:fldCharType="separate"/>
      </w:r>
      <w:r>
        <w:t>4</w:t>
      </w:r>
      <w:r>
        <w:fldChar w:fldCharType="end"/>
      </w:r>
      <w:r>
        <w:fldChar w:fldCharType="end"/>
      </w:r>
    </w:p>
    <w:p w14:paraId="3B481054">
      <w:r>
        <w:fldChar w:fldCharType="end"/>
      </w:r>
    </w:p>
    <w:p w14:paraId="647773D4">
      <w:pPr>
        <w:spacing w:before="0" w:after="0" w:line="240" w:lineRule="auto"/>
        <w:ind w:firstLine="0"/>
        <w:jc w:val="center"/>
        <w:outlineLvl w:val="9"/>
      </w:pPr>
      <w:r>
        <w:rPr>
          <w:rFonts w:ascii="方正小标宋_GBK" w:hAnsi="方正小标宋_GBK" w:eastAsia="方正小标宋_GBK" w:cs="方正小标宋_GBK"/>
          <w:color w:val="000000"/>
          <w:sz w:val="30"/>
        </w:rPr>
        <w:t>第二部分 预算项目绩效目标</w:t>
      </w:r>
    </w:p>
    <w:p w14:paraId="3815A4B0">
      <w:pPr>
        <w:pStyle w:val="2"/>
        <w:tabs>
          <w:tab w:val="right" w:leader="dot" w:pos="9282"/>
        </w:tabs>
      </w:pPr>
      <w:r>
        <w:fldChar w:fldCharType="begin"/>
      </w:r>
      <w:r>
        <w:instrText xml:space="preserve">TOC \o "4-4" \h \z \u</w:instrText>
      </w:r>
      <w:r>
        <w:fldChar w:fldCharType="separate"/>
      </w:r>
      <w:r>
        <w:fldChar w:fldCharType="begin"/>
      </w:r>
      <w:r>
        <w:instrText xml:space="preserve">HYPERLINK \l _Toc_4_4_0000000004</w:instrText>
      </w:r>
      <w:r>
        <w:fldChar w:fldCharType="separate"/>
      </w:r>
      <w:r>
        <w:t>1.审计专项业务经费绩效目标表</w:t>
      </w:r>
      <w:r>
        <w:tab/>
      </w:r>
      <w:r>
        <w:fldChar w:fldCharType="begin"/>
      </w:r>
      <w:r>
        <w:instrText xml:space="preserve">PAGEREF _Toc_4_4_0000000004 \h</w:instrText>
      </w:r>
      <w:r>
        <w:fldChar w:fldCharType="separate"/>
      </w:r>
      <w:r>
        <w:t>6</w:t>
      </w:r>
      <w:r>
        <w:fldChar w:fldCharType="end"/>
      </w:r>
      <w:r>
        <w:fldChar w:fldCharType="end"/>
      </w:r>
    </w:p>
    <w:p w14:paraId="3391B393">
      <w:pPr>
        <w:pStyle w:val="2"/>
        <w:tabs>
          <w:tab w:val="right" w:leader="dot" w:pos="9282"/>
        </w:tabs>
      </w:pPr>
      <w:r>
        <w:fldChar w:fldCharType="begin"/>
      </w:r>
      <w:r>
        <w:instrText xml:space="preserve">HYPERLINK \l _Toc_4_4_0000000005</w:instrText>
      </w:r>
      <w:r>
        <w:fldChar w:fldCharType="separate"/>
      </w:r>
      <w:r>
        <w:t>2.网络运维费绩效目标表</w:t>
      </w:r>
      <w:r>
        <w:tab/>
      </w:r>
      <w:r>
        <w:fldChar w:fldCharType="begin"/>
      </w:r>
      <w:r>
        <w:instrText xml:space="preserve">PAGEREF _Toc_4_4_0000000005 \h</w:instrText>
      </w:r>
      <w:r>
        <w:fldChar w:fldCharType="separate"/>
      </w:r>
      <w:r>
        <w:t>7</w:t>
      </w:r>
      <w:r>
        <w:fldChar w:fldCharType="end"/>
      </w:r>
      <w:r>
        <w:fldChar w:fldCharType="end"/>
      </w:r>
    </w:p>
    <w:p w14:paraId="13C4DC0A">
      <w:pPr>
        <w:pStyle w:val="2"/>
        <w:tabs>
          <w:tab w:val="right" w:leader="dot" w:pos="9282"/>
        </w:tabs>
      </w:pPr>
      <w:r>
        <w:fldChar w:fldCharType="begin"/>
      </w:r>
      <w:r>
        <w:instrText xml:space="preserve">HYPERLINK \l _Toc_4_4_0000000006</w:instrText>
      </w:r>
      <w:r>
        <w:fldChar w:fldCharType="separate"/>
      </w:r>
      <w:r>
        <w:t>3.政府投资类建设项目专项审计费用绩效目标表</w:t>
      </w:r>
      <w:r>
        <w:tab/>
      </w:r>
      <w:r>
        <w:fldChar w:fldCharType="begin"/>
      </w:r>
      <w:r>
        <w:instrText xml:space="preserve">PAGEREF _Toc_4_4_0000000006 \h</w:instrText>
      </w:r>
      <w:r>
        <w:fldChar w:fldCharType="separate"/>
      </w:r>
      <w:r>
        <w:t>8</w:t>
      </w:r>
      <w:r>
        <w:fldChar w:fldCharType="end"/>
      </w:r>
      <w:r>
        <w:fldChar w:fldCharType="end"/>
      </w:r>
    </w:p>
    <w:p w14:paraId="58539DA7">
      <w:r>
        <w:fldChar w:fldCharType="end"/>
      </w:r>
    </w:p>
    <w:p w14:paraId="256F6185">
      <w:pPr>
        <w:sectPr>
          <w:footerReference r:id="rId3" w:type="default"/>
          <w:footerReference r:id="rId4" w:type="even"/>
          <w:pgSz w:w="11900" w:h="16840"/>
          <w:pgMar w:top="1984" w:right="1304" w:bottom="1134" w:left="1304" w:header="720" w:footer="720" w:gutter="0"/>
          <w:pgNumType w:start="1"/>
          <w:cols w:space="720" w:num="1"/>
        </w:sectPr>
      </w:pPr>
      <w:r>
        <w:br w:type="page"/>
      </w:r>
    </w:p>
    <w:p w14:paraId="4AC26E28">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14:paraId="38C929DF">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14:paraId="2A7CCE8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A91EF2B">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14:paraId="36696E1A">
      <w:pPr>
        <w:pStyle w:val="8"/>
      </w:pPr>
      <w:r>
        <w:t>2026年，我县全面深化改革的关键时期，正定县审计局将继续贯彻“依法审计、服务大局、围绕中心、突出重点、求真务实”的工作方针，认真贯彻落实县委县政府和上级审计机关的有关要求，紧紧围绕我县的功能定位，认真履行审计职责，加强对重点领域、重点部门、重点资金和重大政策执行的审计监督，促进审计工作更好地融入经济社会发展全局，积极实现审计全覆盖，强化对权力的制约和监督，进一步提高审计质量和工作水平，为我县实现有质量的稳定增长、可持续的全面发展做出更大的贡献。</w:t>
      </w:r>
    </w:p>
    <w:p w14:paraId="2999A71B">
      <w:pPr>
        <w:pStyle w:val="8"/>
      </w:pPr>
      <w:r>
        <w:t>（一）全面贯彻落实审计工作要着力促发展、改革等有关要求，对稳增长、促改革、调结构、惠民生、防风险等政策落实情况以及公共资金、国有资产、国有资源、精准扶贫、领导干部经济责任履行情况进行审计，努力实现审计监督全覆盖，充分发挥审计监督作用。</w:t>
      </w:r>
    </w:p>
    <w:p w14:paraId="7A371388">
      <w:pPr>
        <w:pStyle w:val="8"/>
      </w:pPr>
      <w:r>
        <w:t>（二）实施“金审”三期工程，积极开展电子数据的采集、清理、入库、分析等技术准备工作。</w:t>
      </w:r>
    </w:p>
    <w:p w14:paraId="71C6A78E">
      <w:pPr>
        <w:pStyle w:val="8"/>
      </w:pPr>
      <w:r>
        <w:t>（三）进一步加强财政预算执行和决算审计。进一步加强预算执行审计，不断深化财政决算审计，积极对预算执行、财政收支、转移支付等情况进行监督，从源头上把好财政资金分配、管理和使用的关口，在关注政财政收支真实、合法和效益的基础上，揭露和查处挤占挪用、损失浪费等问题，推进依法理财。</w:t>
      </w:r>
    </w:p>
    <w:p w14:paraId="17A30F51">
      <w:pPr>
        <w:pStyle w:val="8"/>
      </w:pPr>
      <w:r>
        <w:t>（四）加强对领导干部经济责任履行情况的审计。加大对重点部门（单位）、关键岗位的领导干部经济责任审计力度，提高部门和单位领导干部的责任意识和风险意识，增强了对权利运行过程的约束和监督。把握好审计数量、审计质量和审计风险的关系，积极推进审计全覆盖；进一步规范审计评价体系，科学界定领导干部应当承担的经济责任；逐步加大领导干部“任中审计”力度，前移审计关口，逐步建立以任中审计为主、任中审计与专项审计、离任审计相结合的经济责任审计模式。</w:t>
      </w:r>
    </w:p>
    <w:p w14:paraId="1B2C07A7">
      <w:pPr>
        <w:pStyle w:val="8"/>
      </w:pPr>
      <w:r>
        <w:t>（五）创新工作方法，加强政府投资审计。根据《石家庄市国家建设项目审计条例》和《正定县国家建设项目审计规定》关于“项目投资额在一百万以上的建设项目，审计机关应当全面审计”的规定，努力实现100万元以上政府投资建设项目审计“全覆盖”。根据《正定县财政局、正定县审计局关于国家建设项目审计评审管理若干规定的通知》有关规定，积极开展50万元以上建设工程项目结算审计。采取审计局自主审计与委托社会中介机构及聘用专业技术人员灵活结合的方式，不断加大审计力度，提高了政府投资的使用效益。</w:t>
      </w:r>
    </w:p>
    <w:p w14:paraId="2BE5552C">
      <w:pPr>
        <w:pStyle w:val="8"/>
      </w:pPr>
      <w:r>
        <w:t>（六）不断强化专项资金审计。不断健全和完善专项资金定期审计制度，在做好财务收支真实、合法、效益审计的基础上，积极开展专项资金使用效益审计，及时揭示跑冒滴漏、损失浪费现象，严肃查处虚报冒领、挤占、挪用、截留、滞留等方面的问题，确保各项惠民政策的贯彻落实。</w:t>
      </w:r>
    </w:p>
    <w:p w14:paraId="1A7869C8">
      <w:pPr>
        <w:pStyle w:val="8"/>
      </w:pPr>
      <w:r>
        <w:t>（七）切实做好上级审计机关统一组织项目和授权项目审计。严格按照上级审计机关规定和要求，认真做好统一组织和授权项目审计，并及时向县政府报送审计结果。</w:t>
      </w:r>
    </w:p>
    <w:p w14:paraId="303B62E9">
      <w:pPr>
        <w:pStyle w:val="8"/>
      </w:pPr>
      <w:r>
        <w:t>（八）大力强化审计队伍建设。加大领导班子自身建设力度，注重审计干部的培养和教育；加强审计力量，充实审计队伍，提高审计干部的综合素质；严格落实廉政建设各项规定，认真执行审计纪律，健全廉政工作体系，自觉接受社会和群众监督。</w:t>
      </w:r>
    </w:p>
    <w:p w14:paraId="4BD68E72">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14:paraId="3C69FB14">
      <w:pPr>
        <w:pStyle w:val="9"/>
      </w:pPr>
    </w:p>
    <w:p w14:paraId="36C924C2">
      <w:pPr>
        <w:pStyle w:val="9"/>
      </w:pPr>
      <w:r>
        <w:t>1、国家重大政策的贯彻落实情况。</w:t>
      </w:r>
    </w:p>
    <w:p w14:paraId="3FA3496C">
      <w:pPr>
        <w:pStyle w:val="9"/>
      </w:pPr>
      <w:r>
        <w:t>绩效目标：加强审计监督，及时揭示和反映政策措施在执行过程中出现的新情况、新问题，深入分析各项政策的综合效应，并从体制和制度层面，提出改进、完善相关工作和加强监督的建议，为县委、县政府提供决策依据。</w:t>
      </w:r>
    </w:p>
    <w:p w14:paraId="27D6CFD5">
      <w:pPr>
        <w:pStyle w:val="9"/>
      </w:pPr>
      <w:r>
        <w:t>绩效指标：工作完成率≥90%。</w:t>
      </w:r>
    </w:p>
    <w:p w14:paraId="0E43EE4F">
      <w:pPr>
        <w:pStyle w:val="9"/>
      </w:pPr>
      <w:r>
        <w:t>2、建立公共财政体制。</w:t>
      </w:r>
    </w:p>
    <w:p w14:paraId="174030C1">
      <w:pPr>
        <w:pStyle w:val="9"/>
      </w:pPr>
      <w:r>
        <w:t>绩效目标：把财政审计目标和层次提升到为建立公共财政体制服务的层面上，加强对预算执行、财政收支等情况的审计监督，从源头上把好财政资金分配、管理和使用的关口。揭露和查处挪用、损失浪费、滞留欠拨财政专项资金等问题，确保财政资金用到最需要的地方。</w:t>
      </w:r>
    </w:p>
    <w:p w14:paraId="5C307C15">
      <w:pPr>
        <w:pStyle w:val="9"/>
      </w:pPr>
      <w:r>
        <w:t>绩效指标：工作完成率≥90%。</w:t>
      </w:r>
    </w:p>
    <w:p w14:paraId="7710EF6E">
      <w:pPr>
        <w:pStyle w:val="9"/>
      </w:pPr>
      <w:r>
        <w:t>3、领导干部经济责任的履行。</w:t>
      </w:r>
    </w:p>
    <w:p w14:paraId="67CA2847">
      <w:pPr>
        <w:pStyle w:val="9"/>
      </w:pPr>
      <w:r>
        <w:t>绩效目标：做到任中审计与离任审计相结合，逐步加大任中审计力度，并将审计结果情况及时报送县委、县政府及组织部门、纪检机关。</w:t>
      </w:r>
    </w:p>
    <w:p w14:paraId="2ECE396A">
      <w:pPr>
        <w:pStyle w:val="9"/>
      </w:pPr>
      <w:r>
        <w:t>绩效指标：工作完成率≥90%。</w:t>
      </w:r>
    </w:p>
    <w:p w14:paraId="2C79EA22">
      <w:pPr>
        <w:pStyle w:val="9"/>
      </w:pPr>
      <w:r>
        <w:t>4、政府投资建设项目。</w:t>
      </w:r>
    </w:p>
    <w:p w14:paraId="1E34CC9A">
      <w:pPr>
        <w:pStyle w:val="9"/>
      </w:pPr>
      <w:r>
        <w:t>绩效目标：按照《石家庄国家建设项目审计条例》的要求，将政府投资、其他国有资产投资为主的项目纳入审计范围，继续深化对重点建设项目的跟踪审计，保障项目资金来源和投资项目安全。</w:t>
      </w:r>
    </w:p>
    <w:p w14:paraId="7B02D5DA">
      <w:pPr>
        <w:pStyle w:val="9"/>
      </w:pPr>
      <w:r>
        <w:t>绩效指标：工作完成率≥90%。</w:t>
      </w:r>
    </w:p>
    <w:p w14:paraId="382F3A6A">
      <w:pPr>
        <w:pStyle w:val="9"/>
      </w:pPr>
      <w:r>
        <w:t>5、民生工程资金的管理和使用。</w:t>
      </w:r>
    </w:p>
    <w:p w14:paraId="4E5B08BE">
      <w:pPr>
        <w:pStyle w:val="9"/>
      </w:pPr>
      <w:r>
        <w:t>绩效目标：进一步加大对科技、医疗、卫生、三农、扶贫、教育、就业、社保、生态环境等资金的审计力度，确保专款专用，切实维护好人民群众的切身利益。</w:t>
      </w:r>
    </w:p>
    <w:p w14:paraId="0AF06F4D">
      <w:pPr>
        <w:pStyle w:val="9"/>
      </w:pPr>
      <w:r>
        <w:t>绩效指标：工作完成率≥90%。</w:t>
      </w:r>
    </w:p>
    <w:p w14:paraId="67FE9BCD">
      <w:pPr>
        <w:pStyle w:val="9"/>
      </w:pPr>
      <w:r>
        <w:t>6、实施“金审三期”工程。</w:t>
      </w:r>
    </w:p>
    <w:p w14:paraId="2448811A">
      <w:pPr>
        <w:pStyle w:val="9"/>
      </w:pPr>
      <w:r>
        <w:t>绩效目标：逐步建立审计分析平台，实现对全县一级预算单位运用大数据分析技术，实现对一级预算单位审计监督的全覆盖。</w:t>
      </w:r>
    </w:p>
    <w:p w14:paraId="06CD9CDF">
      <w:pPr>
        <w:pStyle w:val="9"/>
      </w:pPr>
      <w:r>
        <w:t>绩效指标：工作完成率100%。</w:t>
      </w:r>
    </w:p>
    <w:p w14:paraId="115F8C03">
      <w:pPr>
        <w:pStyle w:val="9"/>
      </w:pPr>
    </w:p>
    <w:p w14:paraId="7DA702DB">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14:paraId="356B5F25">
      <w:pPr>
        <w:pStyle w:val="10"/>
      </w:pPr>
      <w:r>
        <w:t>（一）创新审计工作方式，增强审计工作效能。积极适应新常态下的新形势、新任务，努力实现审计方式的科学化、规范化。一是加强审计计划、组织实施和成果利用的协调和管理，强化方案制定、现场实施、复核审理等环节控制，做到计划科学、实施规范、成果有效。二是推进和完善多专业融合、多方式结合的审计组织方式，细化和规范跟踪审计，积极探索信息系统审计。三是统筹全县审计资源。加大计划协调、资源共享和业务指导力度，进一步增强全局意识，通过审计资源的优化配置，努力做到审计项目统筹。</w:t>
      </w:r>
    </w:p>
    <w:p w14:paraId="4D8639EC">
      <w:pPr>
        <w:pStyle w:val="10"/>
      </w:pPr>
      <w:r>
        <w:t>（二）加强审计质量控制，提升审计工作水平。依法审计和文明审计是全县审计机关常抓不懈的工作。在审计项目的关键环节、重点问题上，强化质量把关，按照程序开展审理工作和审计业务会议。按照审计目标，切实增强审计的时效性和针对性，加强对审计结果落实情况的跟踪督查，促进整改和规范，不断提升审计项目质量。</w:t>
      </w:r>
    </w:p>
    <w:p w14:paraId="723CC228">
      <w:pPr>
        <w:pStyle w:val="10"/>
      </w:pPr>
      <w:r>
        <w:t>（三）加大学习培训力度，提升审计干部素养。按照省厅提出的“审计干部素质提升年”的要求，积极参加审计署和省厅、市局开展的多种形式的培训活动，把学习和审计创新结合起来，不断提高审计队伍的实战能力和综合素质。</w:t>
      </w:r>
    </w:p>
    <w:p w14:paraId="7706803D">
      <w:pPr>
        <w:pStyle w:val="10"/>
      </w:pPr>
      <w:r>
        <w:t>（四）领导干部率先垂范，严格抓好党风廉政建设。严格遵守各项党风廉政工作纪律，领导干部以身作则，一级带一级，明确廉政风险等级，控制审计工作环节的每一个风险点，做到审计人员“零违纪”，树立良好的审计形象。</w:t>
      </w:r>
    </w:p>
    <w:p w14:paraId="21ADB85D">
      <w:pPr>
        <w:spacing w:before="0" w:after="0" w:line="240" w:lineRule="auto"/>
        <w:ind w:firstLine="0"/>
        <w:jc w:val="center"/>
        <w:outlineLvl w:val="9"/>
        <w:sectPr>
          <w:pgSz w:w="11900" w:h="16840"/>
          <w:pgMar w:top="1984" w:right="1304" w:bottom="1134" w:left="1304" w:header="720" w:footer="720" w:gutter="0"/>
          <w:pgNumType w:start="1"/>
          <w:cols w:space="720" w:num="1"/>
        </w:sectPr>
      </w:pPr>
      <w:r>
        <w:rPr>
          <w:rFonts w:ascii="方正书宋_GBK" w:hAnsi="方正书宋_GBK" w:eastAsia="方正书宋_GBK" w:cs="方正书宋_GBK"/>
          <w:color w:val="000000"/>
          <w:sz w:val="21"/>
        </w:rPr>
        <w:t xml:space="preserve"> </w:t>
      </w:r>
    </w:p>
    <w:p w14:paraId="663EDC53">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76D250BD">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5756B267">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21567D3A">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14:paraId="7E64C52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1418698">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14:paraId="0CE4EC8B">
      <w:pPr>
        <w:spacing w:before="0" w:after="0" w:line="240" w:lineRule="auto"/>
        <w:ind w:firstLine="0"/>
        <w:jc w:val="center"/>
        <w:outlineLvl w:val="9"/>
        <w:sectPr>
          <w:pgSz w:w="11900" w:h="16840"/>
          <w:pgMar w:top="1984" w:right="1304" w:bottom="1134" w:left="1304" w:header="720" w:footer="720" w:gutter="0"/>
          <w:cols w:space="720" w:num="1"/>
        </w:sectPr>
      </w:pPr>
      <w:r>
        <w:rPr>
          <w:rFonts w:ascii="方正书宋_GBK" w:hAnsi="方正书宋_GBK" w:eastAsia="方正书宋_GBK" w:cs="方正书宋_GBK"/>
          <w:color w:val="000000"/>
          <w:sz w:val="21"/>
        </w:rPr>
        <w:t xml:space="preserve"> </w:t>
      </w:r>
    </w:p>
    <w:p w14:paraId="49722E2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DBBA970">
      <w:pPr>
        <w:spacing w:before="0" w:after="0"/>
        <w:ind w:firstLine="560"/>
        <w:jc w:val="left"/>
        <w:outlineLvl w:val="3"/>
      </w:pPr>
      <w:bookmarkStart w:id="3" w:name="_Toc_4_4_0000000004"/>
      <w:r>
        <w:rPr>
          <w:rFonts w:ascii="方正仿宋_GBK" w:hAnsi="方正仿宋_GBK" w:eastAsia="方正仿宋_GBK" w:cs="方正仿宋_GBK"/>
          <w:color w:val="000000"/>
          <w:sz w:val="28"/>
        </w:rPr>
        <w:t>1.审计专项业务经费绩效目标表</w:t>
      </w:r>
      <w:bookmarkEnd w:id="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29E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BBC317">
            <w:pPr>
              <w:pStyle w:val="12"/>
            </w:pPr>
            <w:r>
              <w:t>319001正定县审计局本级</w:t>
            </w:r>
          </w:p>
        </w:tc>
        <w:tc>
          <w:tcPr>
            <w:tcW w:w="1843" w:type="dxa"/>
            <w:tcBorders>
              <w:top w:val="single" w:color="FFFFFF" w:sz="6" w:space="0"/>
              <w:left w:val="single" w:color="FFFFFF" w:sz="6" w:space="0"/>
              <w:right w:val="single" w:color="FFFFFF" w:sz="6" w:space="0"/>
            </w:tcBorders>
            <w:vAlign w:val="center"/>
          </w:tcPr>
          <w:p w14:paraId="6C167845">
            <w:pPr>
              <w:pStyle w:val="11"/>
            </w:pPr>
            <w:r>
              <w:t>单位：万元</w:t>
            </w:r>
          </w:p>
        </w:tc>
      </w:tr>
      <w:tr w14:paraId="6B235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57339">
            <w:pPr>
              <w:pStyle w:val="14"/>
            </w:pPr>
            <w:r>
              <w:t>项目编码</w:t>
            </w:r>
          </w:p>
        </w:tc>
        <w:tc>
          <w:tcPr>
            <w:tcW w:w="2608" w:type="dxa"/>
            <w:gridSpan w:val="2"/>
            <w:vAlign w:val="center"/>
          </w:tcPr>
          <w:p w14:paraId="480D894E">
            <w:pPr>
              <w:pStyle w:val="13"/>
            </w:pPr>
            <w:r>
              <w:t>13012326P000002124113</w:t>
            </w:r>
          </w:p>
        </w:tc>
        <w:tc>
          <w:tcPr>
            <w:tcW w:w="1587" w:type="dxa"/>
            <w:vAlign w:val="center"/>
          </w:tcPr>
          <w:p w14:paraId="7486A112">
            <w:pPr>
              <w:pStyle w:val="14"/>
            </w:pPr>
            <w:r>
              <w:t>项目名称</w:t>
            </w:r>
          </w:p>
        </w:tc>
        <w:tc>
          <w:tcPr>
            <w:tcW w:w="4423" w:type="dxa"/>
            <w:gridSpan w:val="3"/>
            <w:vAlign w:val="center"/>
          </w:tcPr>
          <w:p w14:paraId="01B6CDF1">
            <w:pPr>
              <w:pStyle w:val="13"/>
            </w:pPr>
            <w:r>
              <w:t>审计专项业务经费</w:t>
            </w:r>
          </w:p>
        </w:tc>
      </w:tr>
      <w:tr w14:paraId="631DC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30B77">
            <w:pPr>
              <w:pStyle w:val="14"/>
            </w:pPr>
            <w:r>
              <w:t>预算规模及资金用途</w:t>
            </w:r>
          </w:p>
        </w:tc>
        <w:tc>
          <w:tcPr>
            <w:tcW w:w="1276" w:type="dxa"/>
            <w:vAlign w:val="center"/>
          </w:tcPr>
          <w:p w14:paraId="3096A86C">
            <w:pPr>
              <w:pStyle w:val="14"/>
            </w:pPr>
            <w:r>
              <w:t>预算数</w:t>
            </w:r>
          </w:p>
        </w:tc>
        <w:tc>
          <w:tcPr>
            <w:tcW w:w="1332" w:type="dxa"/>
            <w:vAlign w:val="center"/>
          </w:tcPr>
          <w:p w14:paraId="18BDEF3A">
            <w:pPr>
              <w:pStyle w:val="13"/>
            </w:pPr>
            <w:r>
              <w:t>5.80</w:t>
            </w:r>
          </w:p>
        </w:tc>
        <w:tc>
          <w:tcPr>
            <w:tcW w:w="1587" w:type="dxa"/>
            <w:vAlign w:val="center"/>
          </w:tcPr>
          <w:p w14:paraId="5997042B">
            <w:pPr>
              <w:pStyle w:val="14"/>
            </w:pPr>
            <w:r>
              <w:t>其中：财政    资金</w:t>
            </w:r>
          </w:p>
        </w:tc>
        <w:tc>
          <w:tcPr>
            <w:tcW w:w="1304" w:type="dxa"/>
            <w:vAlign w:val="center"/>
          </w:tcPr>
          <w:p w14:paraId="0E91A60A">
            <w:pPr>
              <w:pStyle w:val="13"/>
            </w:pPr>
            <w:r>
              <w:t>5.80</w:t>
            </w:r>
          </w:p>
        </w:tc>
        <w:tc>
          <w:tcPr>
            <w:tcW w:w="1276" w:type="dxa"/>
            <w:vAlign w:val="center"/>
          </w:tcPr>
          <w:p w14:paraId="4FBB15CF">
            <w:pPr>
              <w:pStyle w:val="14"/>
            </w:pPr>
            <w:r>
              <w:t>其他资金</w:t>
            </w:r>
          </w:p>
        </w:tc>
        <w:tc>
          <w:tcPr>
            <w:tcW w:w="1843" w:type="dxa"/>
            <w:vAlign w:val="center"/>
          </w:tcPr>
          <w:p w14:paraId="2C6F6C2B">
            <w:pPr>
              <w:pStyle w:val="13"/>
            </w:pPr>
            <w:r>
              <w:t xml:space="preserve"> </w:t>
            </w:r>
          </w:p>
        </w:tc>
      </w:tr>
      <w:tr w14:paraId="01885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B6742"/>
        </w:tc>
        <w:tc>
          <w:tcPr>
            <w:tcW w:w="8618" w:type="dxa"/>
            <w:gridSpan w:val="6"/>
            <w:vAlign w:val="center"/>
          </w:tcPr>
          <w:p w14:paraId="0FDAF239">
            <w:pPr>
              <w:pStyle w:val="13"/>
            </w:pPr>
            <w:r>
              <w:t>完成审计项目，支付审计费用</w:t>
            </w:r>
          </w:p>
        </w:tc>
      </w:tr>
      <w:tr w14:paraId="4FBF8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6BAD9">
            <w:pPr>
              <w:pStyle w:val="14"/>
            </w:pPr>
            <w:r>
              <w:t>资金支出计划（%）</w:t>
            </w:r>
          </w:p>
        </w:tc>
        <w:tc>
          <w:tcPr>
            <w:tcW w:w="2608" w:type="dxa"/>
            <w:gridSpan w:val="2"/>
            <w:vAlign w:val="center"/>
          </w:tcPr>
          <w:p w14:paraId="2B7E43A7">
            <w:pPr>
              <w:pStyle w:val="14"/>
            </w:pPr>
            <w:r>
              <w:t>3月底</w:t>
            </w:r>
          </w:p>
        </w:tc>
        <w:tc>
          <w:tcPr>
            <w:tcW w:w="1587" w:type="dxa"/>
            <w:vAlign w:val="center"/>
          </w:tcPr>
          <w:p w14:paraId="29B64F0D">
            <w:pPr>
              <w:pStyle w:val="14"/>
            </w:pPr>
            <w:r>
              <w:t>6月底</w:t>
            </w:r>
          </w:p>
        </w:tc>
        <w:tc>
          <w:tcPr>
            <w:tcW w:w="1304" w:type="dxa"/>
            <w:vAlign w:val="center"/>
          </w:tcPr>
          <w:p w14:paraId="6D7E69E9">
            <w:pPr>
              <w:pStyle w:val="14"/>
            </w:pPr>
            <w:r>
              <w:t>10月底</w:t>
            </w:r>
          </w:p>
        </w:tc>
        <w:tc>
          <w:tcPr>
            <w:tcW w:w="3119" w:type="dxa"/>
            <w:gridSpan w:val="2"/>
            <w:vAlign w:val="center"/>
          </w:tcPr>
          <w:p w14:paraId="6711A2C4">
            <w:pPr>
              <w:pStyle w:val="14"/>
            </w:pPr>
            <w:r>
              <w:t>12月底</w:t>
            </w:r>
          </w:p>
        </w:tc>
      </w:tr>
      <w:tr w14:paraId="31EE4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A4E8C"/>
        </w:tc>
        <w:tc>
          <w:tcPr>
            <w:tcW w:w="2608" w:type="dxa"/>
            <w:gridSpan w:val="2"/>
            <w:vAlign w:val="center"/>
          </w:tcPr>
          <w:p w14:paraId="04D49B39">
            <w:pPr>
              <w:pStyle w:val="15"/>
            </w:pPr>
            <w:r>
              <w:t>25%</w:t>
            </w:r>
          </w:p>
        </w:tc>
        <w:tc>
          <w:tcPr>
            <w:tcW w:w="1587" w:type="dxa"/>
            <w:vAlign w:val="center"/>
          </w:tcPr>
          <w:p w14:paraId="5BB89F3E">
            <w:pPr>
              <w:pStyle w:val="15"/>
            </w:pPr>
            <w:r>
              <w:t>50%</w:t>
            </w:r>
          </w:p>
        </w:tc>
        <w:tc>
          <w:tcPr>
            <w:tcW w:w="1304" w:type="dxa"/>
            <w:vAlign w:val="center"/>
          </w:tcPr>
          <w:p w14:paraId="356F3B20">
            <w:pPr>
              <w:pStyle w:val="15"/>
            </w:pPr>
            <w:r>
              <w:t>75%</w:t>
            </w:r>
          </w:p>
        </w:tc>
        <w:tc>
          <w:tcPr>
            <w:tcW w:w="3119" w:type="dxa"/>
            <w:gridSpan w:val="2"/>
            <w:vAlign w:val="center"/>
          </w:tcPr>
          <w:p w14:paraId="018343A7">
            <w:pPr>
              <w:pStyle w:val="15"/>
            </w:pPr>
            <w:r>
              <w:t>100%</w:t>
            </w:r>
          </w:p>
        </w:tc>
      </w:tr>
      <w:tr w14:paraId="159F7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46A9EE">
            <w:pPr>
              <w:pStyle w:val="14"/>
            </w:pPr>
            <w:r>
              <w:t>绩效目标</w:t>
            </w:r>
          </w:p>
        </w:tc>
        <w:tc>
          <w:tcPr>
            <w:tcW w:w="8618" w:type="dxa"/>
            <w:gridSpan w:val="6"/>
            <w:vAlign w:val="center"/>
          </w:tcPr>
          <w:p w14:paraId="20BAAC1A">
            <w:pPr>
              <w:pStyle w:val="13"/>
            </w:pPr>
            <w:r>
              <w:t>1.完成审计项目，支付审计费用</w:t>
            </w:r>
          </w:p>
        </w:tc>
      </w:tr>
    </w:tbl>
    <w:p w14:paraId="5B2AE78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027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0251D6">
            <w:pPr>
              <w:pStyle w:val="14"/>
            </w:pPr>
            <w:r>
              <w:t>一级指标</w:t>
            </w:r>
          </w:p>
        </w:tc>
        <w:tc>
          <w:tcPr>
            <w:tcW w:w="1276" w:type="dxa"/>
            <w:vAlign w:val="center"/>
          </w:tcPr>
          <w:p w14:paraId="735C8F39">
            <w:pPr>
              <w:pStyle w:val="14"/>
            </w:pPr>
            <w:r>
              <w:t>二级指标</w:t>
            </w:r>
          </w:p>
        </w:tc>
        <w:tc>
          <w:tcPr>
            <w:tcW w:w="1332" w:type="dxa"/>
            <w:vAlign w:val="center"/>
          </w:tcPr>
          <w:p w14:paraId="251CAE05">
            <w:pPr>
              <w:pStyle w:val="14"/>
            </w:pPr>
            <w:r>
              <w:t>三级指标</w:t>
            </w:r>
          </w:p>
        </w:tc>
        <w:tc>
          <w:tcPr>
            <w:tcW w:w="2891" w:type="dxa"/>
            <w:vAlign w:val="center"/>
          </w:tcPr>
          <w:p w14:paraId="1B8BDBA7">
            <w:pPr>
              <w:pStyle w:val="14"/>
            </w:pPr>
            <w:r>
              <w:t>绩效指标描述</w:t>
            </w:r>
          </w:p>
        </w:tc>
        <w:tc>
          <w:tcPr>
            <w:tcW w:w="1276" w:type="dxa"/>
            <w:vAlign w:val="center"/>
          </w:tcPr>
          <w:p w14:paraId="1578B98B">
            <w:pPr>
              <w:pStyle w:val="14"/>
            </w:pPr>
            <w:r>
              <w:t>指标值</w:t>
            </w:r>
          </w:p>
        </w:tc>
        <w:tc>
          <w:tcPr>
            <w:tcW w:w="1843" w:type="dxa"/>
            <w:vAlign w:val="center"/>
          </w:tcPr>
          <w:p w14:paraId="03E26C53">
            <w:pPr>
              <w:pStyle w:val="14"/>
            </w:pPr>
            <w:r>
              <w:t>指标值确定依据</w:t>
            </w:r>
          </w:p>
        </w:tc>
      </w:tr>
      <w:tr w14:paraId="5A2D0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97AEF">
            <w:pPr>
              <w:pStyle w:val="15"/>
            </w:pPr>
            <w:r>
              <w:t>产出指标</w:t>
            </w:r>
          </w:p>
        </w:tc>
        <w:tc>
          <w:tcPr>
            <w:tcW w:w="1276" w:type="dxa"/>
            <w:vAlign w:val="center"/>
          </w:tcPr>
          <w:p w14:paraId="27B96D9D">
            <w:pPr>
              <w:pStyle w:val="13"/>
            </w:pPr>
            <w:r>
              <w:t>数量指标</w:t>
            </w:r>
          </w:p>
        </w:tc>
        <w:tc>
          <w:tcPr>
            <w:tcW w:w="1332" w:type="dxa"/>
            <w:vAlign w:val="center"/>
          </w:tcPr>
          <w:p w14:paraId="26AFB7A7">
            <w:pPr>
              <w:pStyle w:val="13"/>
            </w:pPr>
            <w:r>
              <w:t>完成集中审计项目数量</w:t>
            </w:r>
          </w:p>
        </w:tc>
        <w:tc>
          <w:tcPr>
            <w:tcW w:w="2891" w:type="dxa"/>
            <w:vAlign w:val="center"/>
          </w:tcPr>
          <w:p w14:paraId="71236992">
            <w:pPr>
              <w:pStyle w:val="13"/>
            </w:pPr>
            <w:r>
              <w:t>完成集中审计项目数量</w:t>
            </w:r>
          </w:p>
        </w:tc>
        <w:tc>
          <w:tcPr>
            <w:tcW w:w="1276" w:type="dxa"/>
            <w:vAlign w:val="center"/>
          </w:tcPr>
          <w:p w14:paraId="4F575998">
            <w:pPr>
              <w:pStyle w:val="13"/>
            </w:pPr>
            <w:r>
              <w:t>≥90%</w:t>
            </w:r>
          </w:p>
        </w:tc>
        <w:tc>
          <w:tcPr>
            <w:tcW w:w="1843" w:type="dxa"/>
            <w:vAlign w:val="center"/>
          </w:tcPr>
          <w:p w14:paraId="54A78C4B">
            <w:pPr>
              <w:pStyle w:val="13"/>
            </w:pPr>
            <w:r>
              <w:t>领导批示</w:t>
            </w:r>
          </w:p>
        </w:tc>
      </w:tr>
      <w:tr w14:paraId="6A319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E29A47"/>
        </w:tc>
        <w:tc>
          <w:tcPr>
            <w:tcW w:w="1276" w:type="dxa"/>
            <w:vAlign w:val="center"/>
          </w:tcPr>
          <w:p w14:paraId="6145D638">
            <w:pPr>
              <w:pStyle w:val="13"/>
            </w:pPr>
            <w:r>
              <w:t>质量指标</w:t>
            </w:r>
          </w:p>
        </w:tc>
        <w:tc>
          <w:tcPr>
            <w:tcW w:w="1332" w:type="dxa"/>
            <w:vAlign w:val="center"/>
          </w:tcPr>
          <w:p w14:paraId="29BD6832">
            <w:pPr>
              <w:pStyle w:val="13"/>
            </w:pPr>
            <w:r>
              <w:t>审计报告征求意见率</w:t>
            </w:r>
          </w:p>
        </w:tc>
        <w:tc>
          <w:tcPr>
            <w:tcW w:w="2891" w:type="dxa"/>
            <w:vAlign w:val="center"/>
          </w:tcPr>
          <w:p w14:paraId="2B60873D">
            <w:pPr>
              <w:pStyle w:val="13"/>
            </w:pPr>
            <w:r>
              <w:t>审计报告征求意见率</w:t>
            </w:r>
          </w:p>
        </w:tc>
        <w:tc>
          <w:tcPr>
            <w:tcW w:w="1276" w:type="dxa"/>
            <w:vAlign w:val="center"/>
          </w:tcPr>
          <w:p w14:paraId="183649A7">
            <w:pPr>
              <w:pStyle w:val="13"/>
            </w:pPr>
            <w:r>
              <w:t>≥90%</w:t>
            </w:r>
          </w:p>
        </w:tc>
        <w:tc>
          <w:tcPr>
            <w:tcW w:w="1843" w:type="dxa"/>
            <w:vAlign w:val="center"/>
          </w:tcPr>
          <w:p w14:paraId="0262DB8D">
            <w:pPr>
              <w:pStyle w:val="13"/>
            </w:pPr>
            <w:r>
              <w:t>经验指标</w:t>
            </w:r>
          </w:p>
        </w:tc>
      </w:tr>
      <w:tr w14:paraId="7F2D1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00D000"/>
        </w:tc>
        <w:tc>
          <w:tcPr>
            <w:tcW w:w="1276" w:type="dxa"/>
            <w:vAlign w:val="center"/>
          </w:tcPr>
          <w:p w14:paraId="55FA4D6E">
            <w:pPr>
              <w:pStyle w:val="13"/>
            </w:pPr>
            <w:r>
              <w:t>时效指标</w:t>
            </w:r>
          </w:p>
        </w:tc>
        <w:tc>
          <w:tcPr>
            <w:tcW w:w="1332" w:type="dxa"/>
            <w:vAlign w:val="center"/>
          </w:tcPr>
          <w:p w14:paraId="78EFC4C0">
            <w:pPr>
              <w:pStyle w:val="13"/>
            </w:pPr>
            <w:r>
              <w:t>按时完成审计项目数量</w:t>
            </w:r>
          </w:p>
        </w:tc>
        <w:tc>
          <w:tcPr>
            <w:tcW w:w="2891" w:type="dxa"/>
            <w:vAlign w:val="center"/>
          </w:tcPr>
          <w:p w14:paraId="7046BD9C">
            <w:pPr>
              <w:pStyle w:val="13"/>
            </w:pPr>
            <w:r>
              <w:t>按时完成审计项目数量</w:t>
            </w:r>
          </w:p>
        </w:tc>
        <w:tc>
          <w:tcPr>
            <w:tcW w:w="1276" w:type="dxa"/>
            <w:vAlign w:val="center"/>
          </w:tcPr>
          <w:p w14:paraId="3F881E8D">
            <w:pPr>
              <w:pStyle w:val="13"/>
            </w:pPr>
            <w:r>
              <w:t>≥90%</w:t>
            </w:r>
          </w:p>
        </w:tc>
        <w:tc>
          <w:tcPr>
            <w:tcW w:w="1843" w:type="dxa"/>
            <w:vAlign w:val="center"/>
          </w:tcPr>
          <w:p w14:paraId="25EDB2B7">
            <w:pPr>
              <w:pStyle w:val="13"/>
            </w:pPr>
            <w:r>
              <w:t>领导批示</w:t>
            </w:r>
          </w:p>
        </w:tc>
      </w:tr>
      <w:tr w14:paraId="216DB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4F5C94"/>
        </w:tc>
        <w:tc>
          <w:tcPr>
            <w:tcW w:w="1276" w:type="dxa"/>
            <w:vAlign w:val="center"/>
          </w:tcPr>
          <w:p w14:paraId="2BCA5DB4">
            <w:pPr>
              <w:pStyle w:val="13"/>
            </w:pPr>
            <w:r>
              <w:t>成本指标</w:t>
            </w:r>
          </w:p>
        </w:tc>
        <w:tc>
          <w:tcPr>
            <w:tcW w:w="1332" w:type="dxa"/>
            <w:vAlign w:val="center"/>
          </w:tcPr>
          <w:p w14:paraId="2E233513">
            <w:pPr>
              <w:pStyle w:val="13"/>
            </w:pPr>
            <w:r>
              <w:t>资金成本</w:t>
            </w:r>
          </w:p>
        </w:tc>
        <w:tc>
          <w:tcPr>
            <w:tcW w:w="2891" w:type="dxa"/>
            <w:vAlign w:val="center"/>
          </w:tcPr>
          <w:p w14:paraId="71AAA36C">
            <w:pPr>
              <w:pStyle w:val="13"/>
            </w:pPr>
            <w:r>
              <w:t>资金成本</w:t>
            </w:r>
          </w:p>
        </w:tc>
        <w:tc>
          <w:tcPr>
            <w:tcW w:w="1276" w:type="dxa"/>
            <w:vAlign w:val="center"/>
          </w:tcPr>
          <w:p w14:paraId="1837DE05">
            <w:pPr>
              <w:pStyle w:val="13"/>
            </w:pPr>
            <w:r>
              <w:t>≤100%</w:t>
            </w:r>
          </w:p>
        </w:tc>
        <w:tc>
          <w:tcPr>
            <w:tcW w:w="1843" w:type="dxa"/>
            <w:vAlign w:val="center"/>
          </w:tcPr>
          <w:p w14:paraId="1E9E8B13">
            <w:pPr>
              <w:pStyle w:val="13"/>
            </w:pPr>
            <w:r>
              <w:t>经验指标</w:t>
            </w:r>
          </w:p>
        </w:tc>
      </w:tr>
      <w:tr w14:paraId="7FB8B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8323B">
            <w:pPr>
              <w:pStyle w:val="15"/>
            </w:pPr>
            <w:r>
              <w:t>效益指标</w:t>
            </w:r>
          </w:p>
        </w:tc>
        <w:tc>
          <w:tcPr>
            <w:tcW w:w="1276" w:type="dxa"/>
            <w:vAlign w:val="center"/>
          </w:tcPr>
          <w:p w14:paraId="2002B92C">
            <w:pPr>
              <w:pStyle w:val="13"/>
            </w:pPr>
            <w:r>
              <w:t>社会效益指标</w:t>
            </w:r>
          </w:p>
        </w:tc>
        <w:tc>
          <w:tcPr>
            <w:tcW w:w="1332" w:type="dxa"/>
            <w:vAlign w:val="center"/>
          </w:tcPr>
          <w:p w14:paraId="20D55DFF">
            <w:pPr>
              <w:pStyle w:val="13"/>
            </w:pPr>
            <w:r>
              <w:t>被审计单位根据审计建议制定的整</w:t>
            </w:r>
          </w:p>
        </w:tc>
        <w:tc>
          <w:tcPr>
            <w:tcW w:w="2891" w:type="dxa"/>
            <w:vAlign w:val="center"/>
          </w:tcPr>
          <w:p w14:paraId="3AB183E3">
            <w:pPr>
              <w:pStyle w:val="13"/>
            </w:pPr>
            <w:r>
              <w:t>被审计单位根据审计建议制定的整改措施</w:t>
            </w:r>
          </w:p>
        </w:tc>
        <w:tc>
          <w:tcPr>
            <w:tcW w:w="1276" w:type="dxa"/>
            <w:vAlign w:val="center"/>
          </w:tcPr>
          <w:p w14:paraId="379D8628">
            <w:pPr>
              <w:pStyle w:val="13"/>
            </w:pPr>
            <w:r>
              <w:t>≥90%</w:t>
            </w:r>
          </w:p>
        </w:tc>
        <w:tc>
          <w:tcPr>
            <w:tcW w:w="1843" w:type="dxa"/>
            <w:vAlign w:val="center"/>
          </w:tcPr>
          <w:p w14:paraId="4261DAFC">
            <w:pPr>
              <w:pStyle w:val="13"/>
            </w:pPr>
            <w:r>
              <w:t>经验指标</w:t>
            </w:r>
          </w:p>
        </w:tc>
      </w:tr>
      <w:tr w14:paraId="358E6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B83075"/>
        </w:tc>
        <w:tc>
          <w:tcPr>
            <w:tcW w:w="1276" w:type="dxa"/>
            <w:vAlign w:val="center"/>
          </w:tcPr>
          <w:p w14:paraId="5AA2A46F">
            <w:pPr>
              <w:pStyle w:val="13"/>
            </w:pPr>
            <w:r>
              <w:t>经济效益指标</w:t>
            </w:r>
          </w:p>
        </w:tc>
        <w:tc>
          <w:tcPr>
            <w:tcW w:w="1332" w:type="dxa"/>
            <w:vAlign w:val="center"/>
          </w:tcPr>
          <w:p w14:paraId="31C2D647">
            <w:pPr>
              <w:pStyle w:val="13"/>
            </w:pPr>
            <w:r>
              <w:t>综合利用率</w:t>
            </w:r>
          </w:p>
        </w:tc>
        <w:tc>
          <w:tcPr>
            <w:tcW w:w="2891" w:type="dxa"/>
            <w:vAlign w:val="center"/>
          </w:tcPr>
          <w:p w14:paraId="56C82929">
            <w:pPr>
              <w:pStyle w:val="13"/>
            </w:pPr>
            <w:r>
              <w:t>综合利用率</w:t>
            </w:r>
          </w:p>
        </w:tc>
        <w:tc>
          <w:tcPr>
            <w:tcW w:w="1276" w:type="dxa"/>
            <w:vAlign w:val="center"/>
          </w:tcPr>
          <w:p w14:paraId="69E50EA0">
            <w:pPr>
              <w:pStyle w:val="13"/>
            </w:pPr>
            <w:r>
              <w:t>≥90%</w:t>
            </w:r>
          </w:p>
        </w:tc>
        <w:tc>
          <w:tcPr>
            <w:tcW w:w="1843" w:type="dxa"/>
            <w:vAlign w:val="center"/>
          </w:tcPr>
          <w:p w14:paraId="67D35916">
            <w:pPr>
              <w:pStyle w:val="13"/>
            </w:pPr>
            <w:r>
              <w:t>经验指标</w:t>
            </w:r>
          </w:p>
        </w:tc>
      </w:tr>
      <w:tr w14:paraId="28ECD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C5F1F1"/>
        </w:tc>
        <w:tc>
          <w:tcPr>
            <w:tcW w:w="1276" w:type="dxa"/>
            <w:vAlign w:val="center"/>
          </w:tcPr>
          <w:p w14:paraId="6CD6D483">
            <w:pPr>
              <w:pStyle w:val="13"/>
            </w:pPr>
            <w:r>
              <w:t>生态效益指标</w:t>
            </w:r>
          </w:p>
        </w:tc>
        <w:tc>
          <w:tcPr>
            <w:tcW w:w="1332" w:type="dxa"/>
            <w:vAlign w:val="center"/>
          </w:tcPr>
          <w:p w14:paraId="62E95231">
            <w:pPr>
              <w:pStyle w:val="13"/>
            </w:pPr>
            <w:r>
              <w:t>生态效益指标</w:t>
            </w:r>
          </w:p>
        </w:tc>
        <w:tc>
          <w:tcPr>
            <w:tcW w:w="2891" w:type="dxa"/>
            <w:vAlign w:val="center"/>
          </w:tcPr>
          <w:p w14:paraId="1BFFCD7D">
            <w:pPr>
              <w:pStyle w:val="13"/>
            </w:pPr>
            <w:r>
              <w:t>生态效益指标</w:t>
            </w:r>
          </w:p>
        </w:tc>
        <w:tc>
          <w:tcPr>
            <w:tcW w:w="1276" w:type="dxa"/>
            <w:vAlign w:val="center"/>
          </w:tcPr>
          <w:p w14:paraId="097D43DA">
            <w:pPr>
              <w:pStyle w:val="13"/>
            </w:pPr>
            <w:r>
              <w:t>≥90%</w:t>
            </w:r>
          </w:p>
        </w:tc>
        <w:tc>
          <w:tcPr>
            <w:tcW w:w="1843" w:type="dxa"/>
            <w:vAlign w:val="center"/>
          </w:tcPr>
          <w:p w14:paraId="0E113F74">
            <w:pPr>
              <w:pStyle w:val="13"/>
            </w:pPr>
            <w:r>
              <w:t>经验指标</w:t>
            </w:r>
          </w:p>
        </w:tc>
      </w:tr>
      <w:tr w14:paraId="4BFD9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CCAC3C"/>
        </w:tc>
        <w:tc>
          <w:tcPr>
            <w:tcW w:w="1276" w:type="dxa"/>
            <w:vAlign w:val="center"/>
          </w:tcPr>
          <w:p w14:paraId="1A81C5A9">
            <w:pPr>
              <w:pStyle w:val="13"/>
            </w:pPr>
            <w:r>
              <w:t>可持续影响指标</w:t>
            </w:r>
          </w:p>
        </w:tc>
        <w:tc>
          <w:tcPr>
            <w:tcW w:w="1332" w:type="dxa"/>
            <w:vAlign w:val="center"/>
          </w:tcPr>
          <w:p w14:paraId="24A8A025">
            <w:pPr>
              <w:pStyle w:val="13"/>
            </w:pPr>
            <w:r>
              <w:t>综合利用率</w:t>
            </w:r>
          </w:p>
        </w:tc>
        <w:tc>
          <w:tcPr>
            <w:tcW w:w="2891" w:type="dxa"/>
            <w:vAlign w:val="center"/>
          </w:tcPr>
          <w:p w14:paraId="3E6F5A5D">
            <w:pPr>
              <w:pStyle w:val="13"/>
            </w:pPr>
            <w:r>
              <w:t>综合利用率</w:t>
            </w:r>
          </w:p>
        </w:tc>
        <w:tc>
          <w:tcPr>
            <w:tcW w:w="1276" w:type="dxa"/>
            <w:vAlign w:val="center"/>
          </w:tcPr>
          <w:p w14:paraId="7D217971">
            <w:pPr>
              <w:pStyle w:val="13"/>
            </w:pPr>
            <w:r>
              <w:t>≥90%</w:t>
            </w:r>
          </w:p>
        </w:tc>
        <w:tc>
          <w:tcPr>
            <w:tcW w:w="1843" w:type="dxa"/>
            <w:vAlign w:val="center"/>
          </w:tcPr>
          <w:p w14:paraId="2269CADC">
            <w:pPr>
              <w:pStyle w:val="13"/>
            </w:pPr>
            <w:r>
              <w:t>经验指标</w:t>
            </w:r>
          </w:p>
        </w:tc>
      </w:tr>
      <w:tr w14:paraId="47AF9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4AAEE">
            <w:pPr>
              <w:pStyle w:val="15"/>
            </w:pPr>
            <w:r>
              <w:t>满意度指标</w:t>
            </w:r>
          </w:p>
        </w:tc>
        <w:tc>
          <w:tcPr>
            <w:tcW w:w="1276" w:type="dxa"/>
            <w:vAlign w:val="center"/>
          </w:tcPr>
          <w:p w14:paraId="0FD3EC65">
            <w:pPr>
              <w:pStyle w:val="13"/>
            </w:pPr>
            <w:r>
              <w:t>服务对象满意度指标</w:t>
            </w:r>
          </w:p>
        </w:tc>
        <w:tc>
          <w:tcPr>
            <w:tcW w:w="1332" w:type="dxa"/>
            <w:vAlign w:val="center"/>
          </w:tcPr>
          <w:p w14:paraId="00D68DE7">
            <w:pPr>
              <w:pStyle w:val="13"/>
            </w:pPr>
            <w:r>
              <w:t>服务对象满意度</w:t>
            </w:r>
          </w:p>
        </w:tc>
        <w:tc>
          <w:tcPr>
            <w:tcW w:w="2891" w:type="dxa"/>
            <w:vAlign w:val="center"/>
          </w:tcPr>
          <w:p w14:paraId="7D62EE8E">
            <w:pPr>
              <w:pStyle w:val="13"/>
            </w:pPr>
            <w:r>
              <w:t>服务对象满意度</w:t>
            </w:r>
          </w:p>
        </w:tc>
        <w:tc>
          <w:tcPr>
            <w:tcW w:w="1276" w:type="dxa"/>
            <w:vAlign w:val="center"/>
          </w:tcPr>
          <w:p w14:paraId="00B0F651">
            <w:pPr>
              <w:pStyle w:val="13"/>
            </w:pPr>
            <w:r>
              <w:t>≥90%</w:t>
            </w:r>
          </w:p>
        </w:tc>
        <w:tc>
          <w:tcPr>
            <w:tcW w:w="1843" w:type="dxa"/>
            <w:vAlign w:val="center"/>
          </w:tcPr>
          <w:p w14:paraId="188EBA1A">
            <w:pPr>
              <w:pStyle w:val="13"/>
            </w:pPr>
            <w:r>
              <w:t>经验指标</w:t>
            </w:r>
          </w:p>
        </w:tc>
      </w:tr>
    </w:tbl>
    <w:p w14:paraId="71AC39EC">
      <w:pPr>
        <w:sectPr>
          <w:pgSz w:w="11900" w:h="16840"/>
          <w:pgMar w:top="1984" w:right="1304" w:bottom="1134" w:left="1304" w:header="720" w:footer="720" w:gutter="0"/>
          <w:cols w:space="720" w:num="1"/>
        </w:sectPr>
      </w:pPr>
    </w:p>
    <w:p w14:paraId="54ABCB3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B64B364">
      <w:pPr>
        <w:spacing w:before="0" w:after="0"/>
        <w:ind w:firstLine="560"/>
        <w:jc w:val="left"/>
        <w:outlineLvl w:val="3"/>
      </w:pPr>
      <w:bookmarkStart w:id="4" w:name="_Toc_4_4_0000000005"/>
      <w:r>
        <w:rPr>
          <w:rFonts w:ascii="方正仿宋_GBK" w:hAnsi="方正仿宋_GBK" w:eastAsia="方正仿宋_GBK" w:cs="方正仿宋_GBK"/>
          <w:color w:val="000000"/>
          <w:sz w:val="28"/>
        </w:rPr>
        <w:t>2.网络运维费绩效目标表</w:t>
      </w:r>
      <w:bookmarkEnd w:id="4"/>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DE5C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494A88">
            <w:pPr>
              <w:pStyle w:val="12"/>
            </w:pPr>
            <w:r>
              <w:t>319001正定县审计局本级</w:t>
            </w:r>
          </w:p>
        </w:tc>
        <w:tc>
          <w:tcPr>
            <w:tcW w:w="1843" w:type="dxa"/>
            <w:tcBorders>
              <w:top w:val="single" w:color="FFFFFF" w:sz="6" w:space="0"/>
              <w:left w:val="single" w:color="FFFFFF" w:sz="6" w:space="0"/>
              <w:right w:val="single" w:color="FFFFFF" w:sz="6" w:space="0"/>
            </w:tcBorders>
            <w:vAlign w:val="center"/>
          </w:tcPr>
          <w:p w14:paraId="149E3770">
            <w:pPr>
              <w:pStyle w:val="11"/>
            </w:pPr>
            <w:r>
              <w:t>单位：万元</w:t>
            </w:r>
          </w:p>
        </w:tc>
      </w:tr>
      <w:tr w14:paraId="4E346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6C70D">
            <w:pPr>
              <w:pStyle w:val="14"/>
            </w:pPr>
            <w:r>
              <w:t>项目编码</w:t>
            </w:r>
          </w:p>
        </w:tc>
        <w:tc>
          <w:tcPr>
            <w:tcW w:w="2608" w:type="dxa"/>
            <w:gridSpan w:val="2"/>
            <w:vAlign w:val="center"/>
          </w:tcPr>
          <w:p w14:paraId="3D63ABE8">
            <w:pPr>
              <w:pStyle w:val="13"/>
            </w:pPr>
            <w:r>
              <w:t>13012326P000002124094</w:t>
            </w:r>
          </w:p>
        </w:tc>
        <w:tc>
          <w:tcPr>
            <w:tcW w:w="1587" w:type="dxa"/>
            <w:vAlign w:val="center"/>
          </w:tcPr>
          <w:p w14:paraId="4E4E493C">
            <w:pPr>
              <w:pStyle w:val="14"/>
            </w:pPr>
            <w:r>
              <w:t>项目名称</w:t>
            </w:r>
          </w:p>
        </w:tc>
        <w:tc>
          <w:tcPr>
            <w:tcW w:w="4423" w:type="dxa"/>
            <w:gridSpan w:val="3"/>
            <w:vAlign w:val="center"/>
          </w:tcPr>
          <w:p w14:paraId="1C30C11D">
            <w:pPr>
              <w:pStyle w:val="13"/>
            </w:pPr>
            <w:r>
              <w:t>网络运维费</w:t>
            </w:r>
          </w:p>
        </w:tc>
      </w:tr>
      <w:tr w14:paraId="0B7C6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A044E">
            <w:pPr>
              <w:pStyle w:val="14"/>
            </w:pPr>
            <w:r>
              <w:t>预算规模及资金用途</w:t>
            </w:r>
          </w:p>
        </w:tc>
        <w:tc>
          <w:tcPr>
            <w:tcW w:w="1276" w:type="dxa"/>
            <w:vAlign w:val="center"/>
          </w:tcPr>
          <w:p w14:paraId="64E6916C">
            <w:pPr>
              <w:pStyle w:val="14"/>
            </w:pPr>
            <w:r>
              <w:t>预算数</w:t>
            </w:r>
          </w:p>
        </w:tc>
        <w:tc>
          <w:tcPr>
            <w:tcW w:w="1332" w:type="dxa"/>
            <w:vAlign w:val="center"/>
          </w:tcPr>
          <w:p w14:paraId="0401162B">
            <w:pPr>
              <w:pStyle w:val="13"/>
            </w:pPr>
            <w:r>
              <w:t>7.30</w:t>
            </w:r>
          </w:p>
        </w:tc>
        <w:tc>
          <w:tcPr>
            <w:tcW w:w="1587" w:type="dxa"/>
            <w:vAlign w:val="center"/>
          </w:tcPr>
          <w:p w14:paraId="3B7D6890">
            <w:pPr>
              <w:pStyle w:val="14"/>
            </w:pPr>
            <w:r>
              <w:t>其中：财政    资金</w:t>
            </w:r>
          </w:p>
        </w:tc>
        <w:tc>
          <w:tcPr>
            <w:tcW w:w="1304" w:type="dxa"/>
            <w:vAlign w:val="center"/>
          </w:tcPr>
          <w:p w14:paraId="60EAF77C">
            <w:pPr>
              <w:pStyle w:val="13"/>
            </w:pPr>
            <w:r>
              <w:t>7.30</w:t>
            </w:r>
          </w:p>
        </w:tc>
        <w:tc>
          <w:tcPr>
            <w:tcW w:w="1276" w:type="dxa"/>
            <w:vAlign w:val="center"/>
          </w:tcPr>
          <w:p w14:paraId="24895B0F">
            <w:pPr>
              <w:pStyle w:val="14"/>
            </w:pPr>
            <w:r>
              <w:t>其他资金</w:t>
            </w:r>
          </w:p>
        </w:tc>
        <w:tc>
          <w:tcPr>
            <w:tcW w:w="1843" w:type="dxa"/>
            <w:vAlign w:val="center"/>
          </w:tcPr>
          <w:p w14:paraId="71D419B7">
            <w:pPr>
              <w:pStyle w:val="13"/>
            </w:pPr>
            <w:r>
              <w:t xml:space="preserve"> </w:t>
            </w:r>
          </w:p>
        </w:tc>
      </w:tr>
      <w:tr w14:paraId="2CF21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1D00E"/>
        </w:tc>
        <w:tc>
          <w:tcPr>
            <w:tcW w:w="8618" w:type="dxa"/>
            <w:gridSpan w:val="6"/>
            <w:vAlign w:val="center"/>
          </w:tcPr>
          <w:p w14:paraId="52D70266">
            <w:pPr>
              <w:pStyle w:val="13"/>
            </w:pPr>
            <w:r>
              <w:t>完成网络运维费支出，保障正常运行</w:t>
            </w:r>
          </w:p>
        </w:tc>
      </w:tr>
      <w:tr w14:paraId="71624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C61CC">
            <w:pPr>
              <w:pStyle w:val="14"/>
            </w:pPr>
            <w:r>
              <w:t>资金支出计划（%）</w:t>
            </w:r>
          </w:p>
        </w:tc>
        <w:tc>
          <w:tcPr>
            <w:tcW w:w="2608" w:type="dxa"/>
            <w:gridSpan w:val="2"/>
            <w:vAlign w:val="center"/>
          </w:tcPr>
          <w:p w14:paraId="52BD0D71">
            <w:pPr>
              <w:pStyle w:val="14"/>
            </w:pPr>
            <w:r>
              <w:t>3月底</w:t>
            </w:r>
          </w:p>
        </w:tc>
        <w:tc>
          <w:tcPr>
            <w:tcW w:w="1587" w:type="dxa"/>
            <w:vAlign w:val="center"/>
          </w:tcPr>
          <w:p w14:paraId="0B9AFE26">
            <w:pPr>
              <w:pStyle w:val="14"/>
            </w:pPr>
            <w:r>
              <w:t>6月底</w:t>
            </w:r>
          </w:p>
        </w:tc>
        <w:tc>
          <w:tcPr>
            <w:tcW w:w="1304" w:type="dxa"/>
            <w:vAlign w:val="center"/>
          </w:tcPr>
          <w:p w14:paraId="714C1137">
            <w:pPr>
              <w:pStyle w:val="14"/>
            </w:pPr>
            <w:r>
              <w:t>10月底</w:t>
            </w:r>
          </w:p>
        </w:tc>
        <w:tc>
          <w:tcPr>
            <w:tcW w:w="3119" w:type="dxa"/>
            <w:gridSpan w:val="2"/>
            <w:vAlign w:val="center"/>
          </w:tcPr>
          <w:p w14:paraId="204E2E57">
            <w:pPr>
              <w:pStyle w:val="14"/>
            </w:pPr>
            <w:r>
              <w:t>12月底</w:t>
            </w:r>
          </w:p>
        </w:tc>
      </w:tr>
      <w:tr w14:paraId="1D242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53DB9"/>
        </w:tc>
        <w:tc>
          <w:tcPr>
            <w:tcW w:w="2608" w:type="dxa"/>
            <w:gridSpan w:val="2"/>
            <w:vAlign w:val="center"/>
          </w:tcPr>
          <w:p w14:paraId="56E92DBF">
            <w:pPr>
              <w:pStyle w:val="15"/>
            </w:pPr>
            <w:r>
              <w:t xml:space="preserve"> </w:t>
            </w:r>
          </w:p>
        </w:tc>
        <w:tc>
          <w:tcPr>
            <w:tcW w:w="1587" w:type="dxa"/>
            <w:vAlign w:val="center"/>
          </w:tcPr>
          <w:p w14:paraId="4666AC4B">
            <w:pPr>
              <w:pStyle w:val="15"/>
            </w:pPr>
            <w:r>
              <w:t>50%</w:t>
            </w:r>
          </w:p>
        </w:tc>
        <w:tc>
          <w:tcPr>
            <w:tcW w:w="1304" w:type="dxa"/>
            <w:vAlign w:val="center"/>
          </w:tcPr>
          <w:p w14:paraId="6BDA044F">
            <w:pPr>
              <w:pStyle w:val="15"/>
            </w:pPr>
            <w:r>
              <w:t>50%</w:t>
            </w:r>
          </w:p>
        </w:tc>
        <w:tc>
          <w:tcPr>
            <w:tcW w:w="3119" w:type="dxa"/>
            <w:gridSpan w:val="2"/>
            <w:vAlign w:val="center"/>
          </w:tcPr>
          <w:p w14:paraId="7323FEE8">
            <w:pPr>
              <w:pStyle w:val="15"/>
            </w:pPr>
            <w:r>
              <w:t>100%</w:t>
            </w:r>
          </w:p>
        </w:tc>
      </w:tr>
      <w:tr w14:paraId="69BF2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9C64F">
            <w:pPr>
              <w:pStyle w:val="14"/>
            </w:pPr>
            <w:r>
              <w:t>绩效目标</w:t>
            </w:r>
          </w:p>
        </w:tc>
        <w:tc>
          <w:tcPr>
            <w:tcW w:w="8618" w:type="dxa"/>
            <w:gridSpan w:val="6"/>
            <w:vAlign w:val="center"/>
          </w:tcPr>
          <w:p w14:paraId="6F279F52">
            <w:pPr>
              <w:pStyle w:val="13"/>
            </w:pPr>
            <w:r>
              <w:t>1.完成网络运维费支出，保障正常运行</w:t>
            </w:r>
          </w:p>
        </w:tc>
      </w:tr>
    </w:tbl>
    <w:p w14:paraId="7A66BEB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5F5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F3448">
            <w:pPr>
              <w:pStyle w:val="14"/>
            </w:pPr>
            <w:r>
              <w:t>一级指标</w:t>
            </w:r>
          </w:p>
        </w:tc>
        <w:tc>
          <w:tcPr>
            <w:tcW w:w="1276" w:type="dxa"/>
            <w:vAlign w:val="center"/>
          </w:tcPr>
          <w:p w14:paraId="4558F00F">
            <w:pPr>
              <w:pStyle w:val="14"/>
            </w:pPr>
            <w:r>
              <w:t>二级指标</w:t>
            </w:r>
          </w:p>
        </w:tc>
        <w:tc>
          <w:tcPr>
            <w:tcW w:w="1332" w:type="dxa"/>
            <w:vAlign w:val="center"/>
          </w:tcPr>
          <w:p w14:paraId="6B395E7B">
            <w:pPr>
              <w:pStyle w:val="14"/>
            </w:pPr>
            <w:r>
              <w:t>三级指标</w:t>
            </w:r>
          </w:p>
        </w:tc>
        <w:tc>
          <w:tcPr>
            <w:tcW w:w="2891" w:type="dxa"/>
            <w:vAlign w:val="center"/>
          </w:tcPr>
          <w:p w14:paraId="03D3CADF">
            <w:pPr>
              <w:pStyle w:val="14"/>
            </w:pPr>
            <w:r>
              <w:t>绩效指标描述</w:t>
            </w:r>
          </w:p>
        </w:tc>
        <w:tc>
          <w:tcPr>
            <w:tcW w:w="1276" w:type="dxa"/>
            <w:vAlign w:val="center"/>
          </w:tcPr>
          <w:p w14:paraId="4EE435F4">
            <w:pPr>
              <w:pStyle w:val="14"/>
            </w:pPr>
            <w:r>
              <w:t>指标值</w:t>
            </w:r>
          </w:p>
        </w:tc>
        <w:tc>
          <w:tcPr>
            <w:tcW w:w="1843" w:type="dxa"/>
            <w:vAlign w:val="center"/>
          </w:tcPr>
          <w:p w14:paraId="1CDC79D0">
            <w:pPr>
              <w:pStyle w:val="14"/>
            </w:pPr>
            <w:r>
              <w:t>指标值确定依据</w:t>
            </w:r>
          </w:p>
        </w:tc>
      </w:tr>
      <w:tr w14:paraId="77D3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679AB">
            <w:pPr>
              <w:pStyle w:val="15"/>
            </w:pPr>
            <w:r>
              <w:t>产出指标</w:t>
            </w:r>
          </w:p>
        </w:tc>
        <w:tc>
          <w:tcPr>
            <w:tcW w:w="1276" w:type="dxa"/>
            <w:vAlign w:val="center"/>
          </w:tcPr>
          <w:p w14:paraId="47B4E4C3">
            <w:pPr>
              <w:pStyle w:val="13"/>
            </w:pPr>
            <w:r>
              <w:t>数量指标</w:t>
            </w:r>
          </w:p>
        </w:tc>
        <w:tc>
          <w:tcPr>
            <w:tcW w:w="1332" w:type="dxa"/>
            <w:vAlign w:val="center"/>
          </w:tcPr>
          <w:p w14:paraId="5175C563">
            <w:pPr>
              <w:pStyle w:val="13"/>
            </w:pPr>
            <w:r>
              <w:t>完成率</w:t>
            </w:r>
          </w:p>
        </w:tc>
        <w:tc>
          <w:tcPr>
            <w:tcW w:w="2891" w:type="dxa"/>
            <w:vAlign w:val="center"/>
          </w:tcPr>
          <w:p w14:paraId="69C6AF35">
            <w:pPr>
              <w:pStyle w:val="13"/>
            </w:pPr>
            <w:r>
              <w:t>完成办公软件的大数据分析</w:t>
            </w:r>
          </w:p>
        </w:tc>
        <w:tc>
          <w:tcPr>
            <w:tcW w:w="1276" w:type="dxa"/>
            <w:vAlign w:val="center"/>
          </w:tcPr>
          <w:p w14:paraId="0234B874">
            <w:pPr>
              <w:pStyle w:val="13"/>
            </w:pPr>
            <w:r>
              <w:t>≥95%</w:t>
            </w:r>
          </w:p>
        </w:tc>
        <w:tc>
          <w:tcPr>
            <w:tcW w:w="1843" w:type="dxa"/>
            <w:vAlign w:val="center"/>
          </w:tcPr>
          <w:p w14:paraId="451E184C">
            <w:pPr>
              <w:pStyle w:val="13"/>
            </w:pPr>
            <w:r>
              <w:t>经验指标</w:t>
            </w:r>
          </w:p>
        </w:tc>
      </w:tr>
      <w:tr w14:paraId="3241A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030177"/>
        </w:tc>
        <w:tc>
          <w:tcPr>
            <w:tcW w:w="1276" w:type="dxa"/>
            <w:vAlign w:val="center"/>
          </w:tcPr>
          <w:p w14:paraId="02354678">
            <w:pPr>
              <w:pStyle w:val="13"/>
            </w:pPr>
            <w:r>
              <w:t>质量指标</w:t>
            </w:r>
          </w:p>
        </w:tc>
        <w:tc>
          <w:tcPr>
            <w:tcW w:w="1332" w:type="dxa"/>
            <w:vAlign w:val="center"/>
          </w:tcPr>
          <w:p w14:paraId="283C8512">
            <w:pPr>
              <w:pStyle w:val="13"/>
            </w:pPr>
            <w:r>
              <w:t>完善办公专网</w:t>
            </w:r>
          </w:p>
        </w:tc>
        <w:tc>
          <w:tcPr>
            <w:tcW w:w="2891" w:type="dxa"/>
            <w:vAlign w:val="center"/>
          </w:tcPr>
          <w:p w14:paraId="7B16F928">
            <w:pPr>
              <w:pStyle w:val="13"/>
            </w:pPr>
            <w:r>
              <w:t>完善专网系统，为审计提供硬件保证</w:t>
            </w:r>
          </w:p>
        </w:tc>
        <w:tc>
          <w:tcPr>
            <w:tcW w:w="1276" w:type="dxa"/>
            <w:vAlign w:val="center"/>
          </w:tcPr>
          <w:p w14:paraId="1BC502F3">
            <w:pPr>
              <w:pStyle w:val="13"/>
            </w:pPr>
            <w:r>
              <w:t>≥95%</w:t>
            </w:r>
          </w:p>
        </w:tc>
        <w:tc>
          <w:tcPr>
            <w:tcW w:w="1843" w:type="dxa"/>
            <w:vAlign w:val="center"/>
          </w:tcPr>
          <w:p w14:paraId="1243CD37">
            <w:pPr>
              <w:pStyle w:val="13"/>
            </w:pPr>
            <w:r>
              <w:t>完成率</w:t>
            </w:r>
          </w:p>
        </w:tc>
      </w:tr>
      <w:tr w14:paraId="3C663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ABF0FF"/>
        </w:tc>
        <w:tc>
          <w:tcPr>
            <w:tcW w:w="1276" w:type="dxa"/>
            <w:vAlign w:val="center"/>
          </w:tcPr>
          <w:p w14:paraId="32A11DDD">
            <w:pPr>
              <w:pStyle w:val="13"/>
            </w:pPr>
            <w:r>
              <w:t>时效指标</w:t>
            </w:r>
          </w:p>
        </w:tc>
        <w:tc>
          <w:tcPr>
            <w:tcW w:w="1332" w:type="dxa"/>
            <w:vAlign w:val="center"/>
          </w:tcPr>
          <w:p w14:paraId="1DF2E4AF">
            <w:pPr>
              <w:pStyle w:val="13"/>
            </w:pPr>
            <w:r>
              <w:t>完工及时率</w:t>
            </w:r>
          </w:p>
        </w:tc>
        <w:tc>
          <w:tcPr>
            <w:tcW w:w="2891" w:type="dxa"/>
            <w:vAlign w:val="center"/>
          </w:tcPr>
          <w:p w14:paraId="5888EBEA">
            <w:pPr>
              <w:pStyle w:val="13"/>
            </w:pPr>
            <w:r>
              <w:t>完工及时率</w:t>
            </w:r>
          </w:p>
        </w:tc>
        <w:tc>
          <w:tcPr>
            <w:tcW w:w="1276" w:type="dxa"/>
            <w:vAlign w:val="center"/>
          </w:tcPr>
          <w:p w14:paraId="06E15007">
            <w:pPr>
              <w:pStyle w:val="13"/>
            </w:pPr>
            <w:r>
              <w:t>≥95%</w:t>
            </w:r>
          </w:p>
        </w:tc>
        <w:tc>
          <w:tcPr>
            <w:tcW w:w="1843" w:type="dxa"/>
            <w:vAlign w:val="center"/>
          </w:tcPr>
          <w:p w14:paraId="1075B674">
            <w:pPr>
              <w:pStyle w:val="13"/>
            </w:pPr>
            <w:r>
              <w:t>完成率</w:t>
            </w:r>
          </w:p>
        </w:tc>
      </w:tr>
      <w:tr w14:paraId="073F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3DFD06"/>
        </w:tc>
        <w:tc>
          <w:tcPr>
            <w:tcW w:w="1276" w:type="dxa"/>
            <w:vAlign w:val="center"/>
          </w:tcPr>
          <w:p w14:paraId="7B830290">
            <w:pPr>
              <w:pStyle w:val="13"/>
            </w:pPr>
            <w:r>
              <w:t>成本指标</w:t>
            </w:r>
          </w:p>
        </w:tc>
        <w:tc>
          <w:tcPr>
            <w:tcW w:w="1332" w:type="dxa"/>
            <w:vAlign w:val="center"/>
          </w:tcPr>
          <w:p w14:paraId="10CA157F">
            <w:pPr>
              <w:pStyle w:val="13"/>
            </w:pPr>
            <w:r>
              <w:t>资金成本</w:t>
            </w:r>
          </w:p>
        </w:tc>
        <w:tc>
          <w:tcPr>
            <w:tcW w:w="2891" w:type="dxa"/>
            <w:vAlign w:val="center"/>
          </w:tcPr>
          <w:p w14:paraId="08B1916D">
            <w:pPr>
              <w:pStyle w:val="13"/>
            </w:pPr>
            <w:r>
              <w:t>资金成本</w:t>
            </w:r>
          </w:p>
        </w:tc>
        <w:tc>
          <w:tcPr>
            <w:tcW w:w="1276" w:type="dxa"/>
            <w:vAlign w:val="center"/>
          </w:tcPr>
          <w:p w14:paraId="31F6BFF3">
            <w:pPr>
              <w:pStyle w:val="13"/>
            </w:pPr>
            <w:r>
              <w:t>≥95%</w:t>
            </w:r>
          </w:p>
        </w:tc>
        <w:tc>
          <w:tcPr>
            <w:tcW w:w="1843" w:type="dxa"/>
            <w:vAlign w:val="center"/>
          </w:tcPr>
          <w:p w14:paraId="55777CDD">
            <w:pPr>
              <w:pStyle w:val="13"/>
            </w:pPr>
            <w:r>
              <w:t>完成率</w:t>
            </w:r>
          </w:p>
        </w:tc>
      </w:tr>
      <w:tr w14:paraId="6627D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7EA1E">
            <w:pPr>
              <w:pStyle w:val="15"/>
            </w:pPr>
            <w:r>
              <w:t>效益指标</w:t>
            </w:r>
          </w:p>
        </w:tc>
        <w:tc>
          <w:tcPr>
            <w:tcW w:w="1276" w:type="dxa"/>
            <w:vAlign w:val="center"/>
          </w:tcPr>
          <w:p w14:paraId="1418A462">
            <w:pPr>
              <w:pStyle w:val="13"/>
            </w:pPr>
            <w:r>
              <w:t>社会效益指标</w:t>
            </w:r>
          </w:p>
        </w:tc>
        <w:tc>
          <w:tcPr>
            <w:tcW w:w="1332" w:type="dxa"/>
            <w:vAlign w:val="center"/>
          </w:tcPr>
          <w:p w14:paraId="46027D13">
            <w:pPr>
              <w:pStyle w:val="13"/>
            </w:pPr>
            <w:r>
              <w:t>社会影响力</w:t>
            </w:r>
          </w:p>
        </w:tc>
        <w:tc>
          <w:tcPr>
            <w:tcW w:w="2891" w:type="dxa"/>
            <w:vAlign w:val="center"/>
          </w:tcPr>
          <w:p w14:paraId="16AECD18">
            <w:pPr>
              <w:pStyle w:val="13"/>
            </w:pPr>
            <w:r>
              <w:t>得到广大受众充分认可</w:t>
            </w:r>
          </w:p>
        </w:tc>
        <w:tc>
          <w:tcPr>
            <w:tcW w:w="1276" w:type="dxa"/>
            <w:vAlign w:val="center"/>
          </w:tcPr>
          <w:p w14:paraId="6AE3B557">
            <w:pPr>
              <w:pStyle w:val="13"/>
            </w:pPr>
            <w:r>
              <w:t>≥90%</w:t>
            </w:r>
          </w:p>
        </w:tc>
        <w:tc>
          <w:tcPr>
            <w:tcW w:w="1843" w:type="dxa"/>
            <w:vAlign w:val="center"/>
          </w:tcPr>
          <w:p w14:paraId="697AE503">
            <w:pPr>
              <w:pStyle w:val="13"/>
            </w:pPr>
            <w:r>
              <w:t>完成率</w:t>
            </w:r>
          </w:p>
        </w:tc>
      </w:tr>
      <w:tr w14:paraId="7F817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30AEEB"/>
        </w:tc>
        <w:tc>
          <w:tcPr>
            <w:tcW w:w="1276" w:type="dxa"/>
            <w:vAlign w:val="center"/>
          </w:tcPr>
          <w:p w14:paraId="5D2855EE">
            <w:pPr>
              <w:pStyle w:val="13"/>
            </w:pPr>
            <w:r>
              <w:t>经济效益指标</w:t>
            </w:r>
          </w:p>
        </w:tc>
        <w:tc>
          <w:tcPr>
            <w:tcW w:w="1332" w:type="dxa"/>
            <w:vAlign w:val="center"/>
          </w:tcPr>
          <w:p w14:paraId="22139629">
            <w:pPr>
              <w:pStyle w:val="13"/>
            </w:pPr>
            <w:r>
              <w:t>经济效益指标</w:t>
            </w:r>
          </w:p>
        </w:tc>
        <w:tc>
          <w:tcPr>
            <w:tcW w:w="2891" w:type="dxa"/>
            <w:vAlign w:val="center"/>
          </w:tcPr>
          <w:p w14:paraId="2DF22639">
            <w:pPr>
              <w:pStyle w:val="13"/>
            </w:pPr>
            <w:r>
              <w:t>经济效益指标</w:t>
            </w:r>
          </w:p>
        </w:tc>
        <w:tc>
          <w:tcPr>
            <w:tcW w:w="1276" w:type="dxa"/>
            <w:vAlign w:val="center"/>
          </w:tcPr>
          <w:p w14:paraId="278757DD">
            <w:pPr>
              <w:pStyle w:val="13"/>
            </w:pPr>
            <w:r>
              <w:t>≥95%</w:t>
            </w:r>
          </w:p>
        </w:tc>
        <w:tc>
          <w:tcPr>
            <w:tcW w:w="1843" w:type="dxa"/>
            <w:vAlign w:val="center"/>
          </w:tcPr>
          <w:p w14:paraId="571BDC31">
            <w:pPr>
              <w:pStyle w:val="13"/>
            </w:pPr>
            <w:r>
              <w:t>完成率</w:t>
            </w:r>
          </w:p>
        </w:tc>
      </w:tr>
      <w:tr w14:paraId="432D9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4877C2"/>
        </w:tc>
        <w:tc>
          <w:tcPr>
            <w:tcW w:w="1276" w:type="dxa"/>
            <w:vAlign w:val="center"/>
          </w:tcPr>
          <w:p w14:paraId="610C5992">
            <w:pPr>
              <w:pStyle w:val="13"/>
            </w:pPr>
            <w:r>
              <w:t>生态效益指标</w:t>
            </w:r>
          </w:p>
        </w:tc>
        <w:tc>
          <w:tcPr>
            <w:tcW w:w="1332" w:type="dxa"/>
            <w:vAlign w:val="center"/>
          </w:tcPr>
          <w:p w14:paraId="4993D498">
            <w:pPr>
              <w:pStyle w:val="13"/>
            </w:pPr>
            <w:r>
              <w:t>结果准确性</w:t>
            </w:r>
          </w:p>
        </w:tc>
        <w:tc>
          <w:tcPr>
            <w:tcW w:w="2891" w:type="dxa"/>
            <w:vAlign w:val="center"/>
          </w:tcPr>
          <w:p w14:paraId="57B260F7">
            <w:pPr>
              <w:pStyle w:val="13"/>
            </w:pPr>
            <w:r>
              <w:t>结果准确性</w:t>
            </w:r>
          </w:p>
        </w:tc>
        <w:tc>
          <w:tcPr>
            <w:tcW w:w="1276" w:type="dxa"/>
            <w:vAlign w:val="center"/>
          </w:tcPr>
          <w:p w14:paraId="3CF373AB">
            <w:pPr>
              <w:pStyle w:val="13"/>
            </w:pPr>
            <w:r>
              <w:t>≥95%</w:t>
            </w:r>
          </w:p>
        </w:tc>
        <w:tc>
          <w:tcPr>
            <w:tcW w:w="1843" w:type="dxa"/>
            <w:vAlign w:val="center"/>
          </w:tcPr>
          <w:p w14:paraId="5C5EE41B">
            <w:pPr>
              <w:pStyle w:val="13"/>
            </w:pPr>
            <w:r>
              <w:t>经验指标</w:t>
            </w:r>
          </w:p>
        </w:tc>
      </w:tr>
      <w:tr w14:paraId="3055E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1689C4"/>
        </w:tc>
        <w:tc>
          <w:tcPr>
            <w:tcW w:w="1276" w:type="dxa"/>
            <w:vAlign w:val="center"/>
          </w:tcPr>
          <w:p w14:paraId="05BED814">
            <w:pPr>
              <w:pStyle w:val="13"/>
            </w:pPr>
            <w:r>
              <w:t>可持续影响指标</w:t>
            </w:r>
          </w:p>
        </w:tc>
        <w:tc>
          <w:tcPr>
            <w:tcW w:w="1332" w:type="dxa"/>
            <w:vAlign w:val="center"/>
          </w:tcPr>
          <w:p w14:paraId="7F094778">
            <w:pPr>
              <w:pStyle w:val="13"/>
            </w:pPr>
            <w:r>
              <w:t>持续服务率(%)</w:t>
            </w:r>
          </w:p>
        </w:tc>
        <w:tc>
          <w:tcPr>
            <w:tcW w:w="2891" w:type="dxa"/>
            <w:vAlign w:val="center"/>
          </w:tcPr>
          <w:p w14:paraId="2854B3D9">
            <w:pPr>
              <w:pStyle w:val="13"/>
            </w:pPr>
            <w:r>
              <w:t>持续服务率(%)</w:t>
            </w:r>
          </w:p>
        </w:tc>
        <w:tc>
          <w:tcPr>
            <w:tcW w:w="1276" w:type="dxa"/>
            <w:vAlign w:val="center"/>
          </w:tcPr>
          <w:p w14:paraId="1DACD03A">
            <w:pPr>
              <w:pStyle w:val="13"/>
            </w:pPr>
            <w:r>
              <w:t>≥95%</w:t>
            </w:r>
          </w:p>
        </w:tc>
        <w:tc>
          <w:tcPr>
            <w:tcW w:w="1843" w:type="dxa"/>
            <w:vAlign w:val="center"/>
          </w:tcPr>
          <w:p w14:paraId="07C26C41">
            <w:pPr>
              <w:pStyle w:val="13"/>
            </w:pPr>
            <w:r>
              <w:t>经验指标</w:t>
            </w:r>
          </w:p>
        </w:tc>
      </w:tr>
      <w:tr w14:paraId="29FC0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94807">
            <w:pPr>
              <w:pStyle w:val="15"/>
            </w:pPr>
            <w:r>
              <w:t>满意度指标</w:t>
            </w:r>
          </w:p>
        </w:tc>
        <w:tc>
          <w:tcPr>
            <w:tcW w:w="1276" w:type="dxa"/>
            <w:vAlign w:val="center"/>
          </w:tcPr>
          <w:p w14:paraId="5BD287E8">
            <w:pPr>
              <w:pStyle w:val="13"/>
            </w:pPr>
            <w:r>
              <w:t>服务对象满意度指标</w:t>
            </w:r>
          </w:p>
        </w:tc>
        <w:tc>
          <w:tcPr>
            <w:tcW w:w="1332" w:type="dxa"/>
            <w:vAlign w:val="center"/>
          </w:tcPr>
          <w:p w14:paraId="32D4C47A">
            <w:pPr>
              <w:pStyle w:val="13"/>
            </w:pPr>
            <w:r>
              <w:t>服务对象满意度</w:t>
            </w:r>
          </w:p>
        </w:tc>
        <w:tc>
          <w:tcPr>
            <w:tcW w:w="2891" w:type="dxa"/>
            <w:vAlign w:val="center"/>
          </w:tcPr>
          <w:p w14:paraId="48F8EF2C">
            <w:pPr>
              <w:pStyle w:val="13"/>
            </w:pPr>
            <w:r>
              <w:t>服务对象满意度</w:t>
            </w:r>
          </w:p>
        </w:tc>
        <w:tc>
          <w:tcPr>
            <w:tcW w:w="1276" w:type="dxa"/>
            <w:vAlign w:val="center"/>
          </w:tcPr>
          <w:p w14:paraId="0FD0A8EB">
            <w:pPr>
              <w:pStyle w:val="13"/>
            </w:pPr>
            <w:r>
              <w:t>≥90%</w:t>
            </w:r>
          </w:p>
        </w:tc>
        <w:tc>
          <w:tcPr>
            <w:tcW w:w="1843" w:type="dxa"/>
            <w:vAlign w:val="center"/>
          </w:tcPr>
          <w:p w14:paraId="0FCEAA6D">
            <w:pPr>
              <w:pStyle w:val="13"/>
            </w:pPr>
            <w:r>
              <w:t>完成率</w:t>
            </w:r>
          </w:p>
        </w:tc>
      </w:tr>
    </w:tbl>
    <w:p w14:paraId="19E07EE9">
      <w:pPr>
        <w:sectPr>
          <w:pgSz w:w="11900" w:h="16840"/>
          <w:pgMar w:top="1984" w:right="1304" w:bottom="1134" w:left="1304" w:header="720" w:footer="720" w:gutter="0"/>
          <w:cols w:space="720" w:num="1"/>
        </w:sectPr>
      </w:pPr>
    </w:p>
    <w:p w14:paraId="5494A45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A83F0B2">
      <w:pPr>
        <w:spacing w:before="0" w:after="0"/>
        <w:ind w:firstLine="560"/>
        <w:jc w:val="left"/>
        <w:outlineLvl w:val="3"/>
      </w:pPr>
      <w:bookmarkStart w:id="5" w:name="_Toc_4_4_0000000006"/>
      <w:r>
        <w:rPr>
          <w:rFonts w:ascii="方正仿宋_GBK" w:hAnsi="方正仿宋_GBK" w:eastAsia="方正仿宋_GBK" w:cs="方正仿宋_GBK"/>
          <w:color w:val="000000"/>
          <w:sz w:val="28"/>
        </w:rPr>
        <w:t>3.政府投资类建设项目专项审计费用绩效目标表</w:t>
      </w:r>
      <w:bookmarkEnd w:id="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AFA0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790D26">
            <w:pPr>
              <w:pStyle w:val="12"/>
            </w:pPr>
            <w:r>
              <w:t>319001正定县审计局本级</w:t>
            </w:r>
          </w:p>
        </w:tc>
        <w:tc>
          <w:tcPr>
            <w:tcW w:w="1843" w:type="dxa"/>
            <w:tcBorders>
              <w:top w:val="single" w:color="FFFFFF" w:sz="6" w:space="0"/>
              <w:left w:val="single" w:color="FFFFFF" w:sz="6" w:space="0"/>
              <w:right w:val="single" w:color="FFFFFF" w:sz="6" w:space="0"/>
            </w:tcBorders>
            <w:vAlign w:val="center"/>
          </w:tcPr>
          <w:p w14:paraId="2C4D87DF">
            <w:pPr>
              <w:pStyle w:val="11"/>
            </w:pPr>
            <w:r>
              <w:t>单位：万元</w:t>
            </w:r>
          </w:p>
        </w:tc>
      </w:tr>
      <w:tr w14:paraId="03569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35CAB">
            <w:pPr>
              <w:pStyle w:val="14"/>
            </w:pPr>
            <w:r>
              <w:t>项目编码</w:t>
            </w:r>
          </w:p>
        </w:tc>
        <w:tc>
          <w:tcPr>
            <w:tcW w:w="2608" w:type="dxa"/>
            <w:gridSpan w:val="2"/>
            <w:vAlign w:val="center"/>
          </w:tcPr>
          <w:p w14:paraId="3BAA5786">
            <w:pPr>
              <w:pStyle w:val="13"/>
            </w:pPr>
            <w:r>
              <w:t>13012326P00000212412N</w:t>
            </w:r>
          </w:p>
        </w:tc>
        <w:tc>
          <w:tcPr>
            <w:tcW w:w="1587" w:type="dxa"/>
            <w:vAlign w:val="center"/>
          </w:tcPr>
          <w:p w14:paraId="7B9D914E">
            <w:pPr>
              <w:pStyle w:val="14"/>
            </w:pPr>
            <w:r>
              <w:t>项目名称</w:t>
            </w:r>
          </w:p>
        </w:tc>
        <w:tc>
          <w:tcPr>
            <w:tcW w:w="4423" w:type="dxa"/>
            <w:gridSpan w:val="3"/>
            <w:vAlign w:val="center"/>
          </w:tcPr>
          <w:p w14:paraId="40BFE120">
            <w:pPr>
              <w:pStyle w:val="13"/>
            </w:pPr>
            <w:r>
              <w:t>政府投资类建设项目专项审计费用</w:t>
            </w:r>
          </w:p>
        </w:tc>
      </w:tr>
      <w:tr w14:paraId="4BD24AEC">
        <w:tblPrEx>
          <w:tblCellMar>
            <w:top w:w="0" w:type="dxa"/>
            <w:left w:w="108" w:type="dxa"/>
            <w:bottom w:w="0" w:type="dxa"/>
            <w:right w:w="108" w:type="dxa"/>
          </w:tblCellMar>
        </w:tblPrEx>
        <w:trPr>
          <w:trHeight w:val="369" w:hRule="atLeast"/>
          <w:jc w:val="center"/>
        </w:trPr>
        <w:tc>
          <w:tcPr>
            <w:tcW w:w="1276" w:type="dxa"/>
            <w:vMerge w:val="restart"/>
            <w:vAlign w:val="center"/>
          </w:tcPr>
          <w:p w14:paraId="38E75346">
            <w:pPr>
              <w:pStyle w:val="14"/>
            </w:pPr>
            <w:r>
              <w:t>预算规模及资金用途</w:t>
            </w:r>
          </w:p>
        </w:tc>
        <w:tc>
          <w:tcPr>
            <w:tcW w:w="1276" w:type="dxa"/>
            <w:vAlign w:val="center"/>
          </w:tcPr>
          <w:p w14:paraId="453DC280">
            <w:pPr>
              <w:pStyle w:val="14"/>
            </w:pPr>
            <w:r>
              <w:t>预算数</w:t>
            </w:r>
          </w:p>
        </w:tc>
        <w:tc>
          <w:tcPr>
            <w:tcW w:w="1332" w:type="dxa"/>
            <w:vAlign w:val="center"/>
          </w:tcPr>
          <w:p w14:paraId="338E21DE">
            <w:pPr>
              <w:pStyle w:val="13"/>
            </w:pPr>
            <w:r>
              <w:t>150.00</w:t>
            </w:r>
          </w:p>
        </w:tc>
        <w:tc>
          <w:tcPr>
            <w:tcW w:w="1587" w:type="dxa"/>
            <w:vAlign w:val="center"/>
          </w:tcPr>
          <w:p w14:paraId="2627B2E9">
            <w:pPr>
              <w:pStyle w:val="14"/>
            </w:pPr>
            <w:r>
              <w:t>其中：财政    资金</w:t>
            </w:r>
          </w:p>
        </w:tc>
        <w:tc>
          <w:tcPr>
            <w:tcW w:w="1304" w:type="dxa"/>
            <w:vAlign w:val="center"/>
          </w:tcPr>
          <w:p w14:paraId="632AF3FF">
            <w:pPr>
              <w:pStyle w:val="13"/>
            </w:pPr>
            <w:r>
              <w:t>150.00</w:t>
            </w:r>
          </w:p>
        </w:tc>
        <w:tc>
          <w:tcPr>
            <w:tcW w:w="1276" w:type="dxa"/>
            <w:vAlign w:val="center"/>
          </w:tcPr>
          <w:p w14:paraId="72EF9E5D">
            <w:pPr>
              <w:pStyle w:val="14"/>
            </w:pPr>
            <w:r>
              <w:t>其他资金</w:t>
            </w:r>
          </w:p>
        </w:tc>
        <w:tc>
          <w:tcPr>
            <w:tcW w:w="1843" w:type="dxa"/>
            <w:vAlign w:val="center"/>
          </w:tcPr>
          <w:p w14:paraId="6F1DC40B">
            <w:pPr>
              <w:pStyle w:val="13"/>
            </w:pPr>
            <w:r>
              <w:t xml:space="preserve"> </w:t>
            </w:r>
          </w:p>
        </w:tc>
      </w:tr>
      <w:tr w14:paraId="5E977DA6">
        <w:tblPrEx>
          <w:tblCellMar>
            <w:top w:w="0" w:type="dxa"/>
            <w:left w:w="108" w:type="dxa"/>
            <w:bottom w:w="0" w:type="dxa"/>
            <w:right w:w="108" w:type="dxa"/>
          </w:tblCellMar>
        </w:tblPrEx>
        <w:trPr>
          <w:trHeight w:val="369" w:hRule="atLeast"/>
          <w:jc w:val="center"/>
        </w:trPr>
        <w:tc>
          <w:tcPr>
            <w:tcW w:w="1276" w:type="dxa"/>
            <w:vMerge w:val="continue"/>
          </w:tcPr>
          <w:p w14:paraId="7447D91B"/>
        </w:tc>
        <w:tc>
          <w:tcPr>
            <w:tcW w:w="8618" w:type="dxa"/>
            <w:gridSpan w:val="6"/>
            <w:vAlign w:val="center"/>
          </w:tcPr>
          <w:p w14:paraId="00A01000">
            <w:pPr>
              <w:pStyle w:val="13"/>
            </w:pPr>
            <w:r>
              <w:t>完成政府投资类建设项目专项审计，支付审计费用</w:t>
            </w:r>
          </w:p>
        </w:tc>
      </w:tr>
      <w:tr w14:paraId="23415F4A">
        <w:tblPrEx>
          <w:tblCellMar>
            <w:top w:w="0" w:type="dxa"/>
            <w:left w:w="108" w:type="dxa"/>
            <w:bottom w:w="0" w:type="dxa"/>
            <w:right w:w="108" w:type="dxa"/>
          </w:tblCellMar>
        </w:tblPrEx>
        <w:trPr>
          <w:trHeight w:val="369" w:hRule="atLeast"/>
          <w:jc w:val="center"/>
        </w:trPr>
        <w:tc>
          <w:tcPr>
            <w:tcW w:w="1276" w:type="dxa"/>
            <w:vMerge w:val="restart"/>
            <w:vAlign w:val="center"/>
          </w:tcPr>
          <w:p w14:paraId="5EE839D1">
            <w:pPr>
              <w:pStyle w:val="14"/>
            </w:pPr>
            <w:r>
              <w:t>资金支出计划（%）</w:t>
            </w:r>
          </w:p>
        </w:tc>
        <w:tc>
          <w:tcPr>
            <w:tcW w:w="2608" w:type="dxa"/>
            <w:gridSpan w:val="2"/>
            <w:vAlign w:val="center"/>
          </w:tcPr>
          <w:p w14:paraId="6829EE1F">
            <w:pPr>
              <w:pStyle w:val="14"/>
            </w:pPr>
            <w:r>
              <w:t>3月底</w:t>
            </w:r>
          </w:p>
        </w:tc>
        <w:tc>
          <w:tcPr>
            <w:tcW w:w="1587" w:type="dxa"/>
            <w:vAlign w:val="center"/>
          </w:tcPr>
          <w:p w14:paraId="54784DC0">
            <w:pPr>
              <w:pStyle w:val="14"/>
            </w:pPr>
            <w:r>
              <w:t>6月底</w:t>
            </w:r>
          </w:p>
        </w:tc>
        <w:tc>
          <w:tcPr>
            <w:tcW w:w="1304" w:type="dxa"/>
            <w:vAlign w:val="center"/>
          </w:tcPr>
          <w:p w14:paraId="2C5405C7">
            <w:pPr>
              <w:pStyle w:val="14"/>
            </w:pPr>
            <w:r>
              <w:t>10月底</w:t>
            </w:r>
          </w:p>
        </w:tc>
        <w:tc>
          <w:tcPr>
            <w:tcW w:w="3119" w:type="dxa"/>
            <w:gridSpan w:val="2"/>
            <w:vAlign w:val="center"/>
          </w:tcPr>
          <w:p w14:paraId="3697A4B5">
            <w:pPr>
              <w:pStyle w:val="14"/>
            </w:pPr>
            <w:r>
              <w:t>12月底</w:t>
            </w:r>
          </w:p>
        </w:tc>
      </w:tr>
      <w:tr w14:paraId="46F647B0">
        <w:tblPrEx>
          <w:tblCellMar>
            <w:top w:w="0" w:type="dxa"/>
            <w:left w:w="108" w:type="dxa"/>
            <w:bottom w:w="0" w:type="dxa"/>
            <w:right w:w="108" w:type="dxa"/>
          </w:tblCellMar>
        </w:tblPrEx>
        <w:trPr>
          <w:trHeight w:val="369" w:hRule="atLeast"/>
          <w:jc w:val="center"/>
        </w:trPr>
        <w:tc>
          <w:tcPr>
            <w:tcW w:w="1276" w:type="dxa"/>
            <w:vMerge w:val="continue"/>
          </w:tcPr>
          <w:p w14:paraId="58DD7CD1"/>
        </w:tc>
        <w:tc>
          <w:tcPr>
            <w:tcW w:w="2608" w:type="dxa"/>
            <w:gridSpan w:val="2"/>
            <w:vAlign w:val="center"/>
          </w:tcPr>
          <w:p w14:paraId="63737B4F">
            <w:pPr>
              <w:pStyle w:val="15"/>
            </w:pPr>
            <w:r>
              <w:t>25%</w:t>
            </w:r>
          </w:p>
        </w:tc>
        <w:tc>
          <w:tcPr>
            <w:tcW w:w="1587" w:type="dxa"/>
            <w:vAlign w:val="center"/>
          </w:tcPr>
          <w:p w14:paraId="6427476A">
            <w:pPr>
              <w:pStyle w:val="15"/>
            </w:pPr>
            <w:r>
              <w:t>50%</w:t>
            </w:r>
          </w:p>
        </w:tc>
        <w:tc>
          <w:tcPr>
            <w:tcW w:w="1304" w:type="dxa"/>
            <w:vAlign w:val="center"/>
          </w:tcPr>
          <w:p w14:paraId="7DD2DB3D">
            <w:pPr>
              <w:pStyle w:val="15"/>
            </w:pPr>
            <w:r>
              <w:t>75%</w:t>
            </w:r>
          </w:p>
        </w:tc>
        <w:tc>
          <w:tcPr>
            <w:tcW w:w="3119" w:type="dxa"/>
            <w:gridSpan w:val="2"/>
            <w:vAlign w:val="center"/>
          </w:tcPr>
          <w:p w14:paraId="646635A2">
            <w:pPr>
              <w:pStyle w:val="15"/>
            </w:pPr>
            <w:r>
              <w:t>100%</w:t>
            </w:r>
          </w:p>
        </w:tc>
      </w:tr>
      <w:tr w14:paraId="24DDAE2F">
        <w:tblPrEx>
          <w:tblCellMar>
            <w:top w:w="0" w:type="dxa"/>
            <w:left w:w="108" w:type="dxa"/>
            <w:bottom w:w="0" w:type="dxa"/>
            <w:right w:w="108" w:type="dxa"/>
          </w:tblCellMar>
        </w:tblPrEx>
        <w:trPr>
          <w:trHeight w:val="369" w:hRule="atLeast"/>
          <w:jc w:val="center"/>
        </w:trPr>
        <w:tc>
          <w:tcPr>
            <w:tcW w:w="1276" w:type="dxa"/>
            <w:vAlign w:val="center"/>
          </w:tcPr>
          <w:p w14:paraId="57850952">
            <w:pPr>
              <w:pStyle w:val="14"/>
            </w:pPr>
            <w:r>
              <w:t>绩效目标</w:t>
            </w:r>
          </w:p>
        </w:tc>
        <w:tc>
          <w:tcPr>
            <w:tcW w:w="8618" w:type="dxa"/>
            <w:gridSpan w:val="6"/>
            <w:vAlign w:val="center"/>
          </w:tcPr>
          <w:p w14:paraId="4EE51BD4">
            <w:pPr>
              <w:pStyle w:val="13"/>
            </w:pPr>
            <w:r>
              <w:t>1.完成政府投资类建设项目专项审计，支付审计费用</w:t>
            </w:r>
          </w:p>
        </w:tc>
      </w:tr>
    </w:tbl>
    <w:p w14:paraId="22CE218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97A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DAF33">
            <w:pPr>
              <w:pStyle w:val="14"/>
            </w:pPr>
            <w:r>
              <w:t>一级指标</w:t>
            </w:r>
          </w:p>
        </w:tc>
        <w:tc>
          <w:tcPr>
            <w:tcW w:w="1276" w:type="dxa"/>
            <w:vAlign w:val="center"/>
          </w:tcPr>
          <w:p w14:paraId="31E8C5B7">
            <w:pPr>
              <w:pStyle w:val="14"/>
            </w:pPr>
            <w:r>
              <w:t>二级指标</w:t>
            </w:r>
          </w:p>
        </w:tc>
        <w:tc>
          <w:tcPr>
            <w:tcW w:w="1332" w:type="dxa"/>
            <w:vAlign w:val="center"/>
          </w:tcPr>
          <w:p w14:paraId="41446565">
            <w:pPr>
              <w:pStyle w:val="14"/>
            </w:pPr>
            <w:r>
              <w:t>三级指标</w:t>
            </w:r>
          </w:p>
        </w:tc>
        <w:tc>
          <w:tcPr>
            <w:tcW w:w="2891" w:type="dxa"/>
            <w:vAlign w:val="center"/>
          </w:tcPr>
          <w:p w14:paraId="4B7A1C87">
            <w:pPr>
              <w:pStyle w:val="14"/>
            </w:pPr>
            <w:r>
              <w:t>绩效指标描述</w:t>
            </w:r>
          </w:p>
        </w:tc>
        <w:tc>
          <w:tcPr>
            <w:tcW w:w="1276" w:type="dxa"/>
            <w:vAlign w:val="center"/>
          </w:tcPr>
          <w:p w14:paraId="74D201DB">
            <w:pPr>
              <w:pStyle w:val="14"/>
            </w:pPr>
            <w:r>
              <w:t>指标值</w:t>
            </w:r>
          </w:p>
        </w:tc>
        <w:tc>
          <w:tcPr>
            <w:tcW w:w="1843" w:type="dxa"/>
            <w:vAlign w:val="center"/>
          </w:tcPr>
          <w:p w14:paraId="21DE587B">
            <w:pPr>
              <w:pStyle w:val="14"/>
            </w:pPr>
            <w:r>
              <w:t>指标值确定依据</w:t>
            </w:r>
          </w:p>
        </w:tc>
      </w:tr>
      <w:tr w14:paraId="49B66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B987E">
            <w:pPr>
              <w:pStyle w:val="15"/>
            </w:pPr>
            <w:r>
              <w:t>产出指标</w:t>
            </w:r>
          </w:p>
        </w:tc>
        <w:tc>
          <w:tcPr>
            <w:tcW w:w="1276" w:type="dxa"/>
            <w:vAlign w:val="center"/>
          </w:tcPr>
          <w:p w14:paraId="6CE8636C">
            <w:pPr>
              <w:pStyle w:val="13"/>
            </w:pPr>
            <w:r>
              <w:t>成本指标</w:t>
            </w:r>
          </w:p>
        </w:tc>
        <w:tc>
          <w:tcPr>
            <w:tcW w:w="1332" w:type="dxa"/>
            <w:vAlign w:val="center"/>
          </w:tcPr>
          <w:p w14:paraId="5232C313">
            <w:pPr>
              <w:pStyle w:val="13"/>
            </w:pPr>
            <w:r>
              <w:t>资金成本</w:t>
            </w:r>
          </w:p>
        </w:tc>
        <w:tc>
          <w:tcPr>
            <w:tcW w:w="2891" w:type="dxa"/>
            <w:vAlign w:val="center"/>
          </w:tcPr>
          <w:p w14:paraId="0F72F5A8">
            <w:pPr>
              <w:pStyle w:val="13"/>
            </w:pPr>
            <w:r>
              <w:t>资金成本</w:t>
            </w:r>
          </w:p>
        </w:tc>
        <w:tc>
          <w:tcPr>
            <w:tcW w:w="1276" w:type="dxa"/>
            <w:vAlign w:val="center"/>
          </w:tcPr>
          <w:p w14:paraId="0B8212E7">
            <w:pPr>
              <w:pStyle w:val="13"/>
            </w:pPr>
            <w:r>
              <w:t>≤95%</w:t>
            </w:r>
          </w:p>
        </w:tc>
        <w:tc>
          <w:tcPr>
            <w:tcW w:w="1843" w:type="dxa"/>
            <w:vAlign w:val="center"/>
          </w:tcPr>
          <w:p w14:paraId="59F6F93C">
            <w:pPr>
              <w:pStyle w:val="13"/>
            </w:pPr>
            <w:r>
              <w:t>经验指标</w:t>
            </w:r>
          </w:p>
        </w:tc>
      </w:tr>
      <w:tr w14:paraId="16F28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0410A3"/>
        </w:tc>
        <w:tc>
          <w:tcPr>
            <w:tcW w:w="1276" w:type="dxa"/>
            <w:vAlign w:val="center"/>
          </w:tcPr>
          <w:p w14:paraId="5B7CF929">
            <w:pPr>
              <w:pStyle w:val="13"/>
            </w:pPr>
            <w:r>
              <w:t>质量指标</w:t>
            </w:r>
          </w:p>
        </w:tc>
        <w:tc>
          <w:tcPr>
            <w:tcW w:w="1332" w:type="dxa"/>
            <w:vAlign w:val="center"/>
          </w:tcPr>
          <w:p w14:paraId="61A0E527">
            <w:pPr>
              <w:pStyle w:val="13"/>
            </w:pPr>
            <w:r>
              <w:t>提出审计建议的数量</w:t>
            </w:r>
          </w:p>
        </w:tc>
        <w:tc>
          <w:tcPr>
            <w:tcW w:w="2891" w:type="dxa"/>
            <w:vAlign w:val="center"/>
          </w:tcPr>
          <w:p w14:paraId="76737C79">
            <w:pPr>
              <w:pStyle w:val="13"/>
            </w:pPr>
            <w:r>
              <w:t>提出审计建议的数量</w:t>
            </w:r>
          </w:p>
        </w:tc>
        <w:tc>
          <w:tcPr>
            <w:tcW w:w="1276" w:type="dxa"/>
            <w:vAlign w:val="center"/>
          </w:tcPr>
          <w:p w14:paraId="008C3F0D">
            <w:pPr>
              <w:pStyle w:val="13"/>
            </w:pPr>
            <w:r>
              <w:t>≥95%</w:t>
            </w:r>
          </w:p>
        </w:tc>
        <w:tc>
          <w:tcPr>
            <w:tcW w:w="1843" w:type="dxa"/>
            <w:vAlign w:val="center"/>
          </w:tcPr>
          <w:p w14:paraId="0D9A8A9D">
            <w:pPr>
              <w:pStyle w:val="13"/>
            </w:pPr>
            <w:r>
              <w:t>经验指标</w:t>
            </w:r>
          </w:p>
        </w:tc>
      </w:tr>
      <w:tr w14:paraId="03E4E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9DFF3C"/>
        </w:tc>
        <w:tc>
          <w:tcPr>
            <w:tcW w:w="1276" w:type="dxa"/>
            <w:vAlign w:val="center"/>
          </w:tcPr>
          <w:p w14:paraId="64F92E29">
            <w:pPr>
              <w:pStyle w:val="13"/>
            </w:pPr>
            <w:r>
              <w:t>数量指标</w:t>
            </w:r>
          </w:p>
        </w:tc>
        <w:tc>
          <w:tcPr>
            <w:tcW w:w="1332" w:type="dxa"/>
            <w:vAlign w:val="center"/>
          </w:tcPr>
          <w:p w14:paraId="1640AB45">
            <w:pPr>
              <w:pStyle w:val="13"/>
            </w:pPr>
            <w:r>
              <w:t>完成审计项目数量</w:t>
            </w:r>
          </w:p>
        </w:tc>
        <w:tc>
          <w:tcPr>
            <w:tcW w:w="2891" w:type="dxa"/>
            <w:vAlign w:val="center"/>
          </w:tcPr>
          <w:p w14:paraId="300A47DB">
            <w:pPr>
              <w:pStyle w:val="13"/>
            </w:pPr>
            <w:r>
              <w:t>完成审计项目数量</w:t>
            </w:r>
          </w:p>
        </w:tc>
        <w:tc>
          <w:tcPr>
            <w:tcW w:w="1276" w:type="dxa"/>
            <w:vAlign w:val="center"/>
          </w:tcPr>
          <w:p w14:paraId="2CF7561D">
            <w:pPr>
              <w:pStyle w:val="13"/>
            </w:pPr>
            <w:r>
              <w:t>≥95%</w:t>
            </w:r>
          </w:p>
        </w:tc>
        <w:tc>
          <w:tcPr>
            <w:tcW w:w="1843" w:type="dxa"/>
            <w:vAlign w:val="center"/>
          </w:tcPr>
          <w:p w14:paraId="5CF8CB7F">
            <w:pPr>
              <w:pStyle w:val="13"/>
            </w:pPr>
            <w:r>
              <w:t>经验指标</w:t>
            </w:r>
          </w:p>
        </w:tc>
      </w:tr>
      <w:tr w14:paraId="1B131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085D63"/>
        </w:tc>
        <w:tc>
          <w:tcPr>
            <w:tcW w:w="1276" w:type="dxa"/>
            <w:vAlign w:val="center"/>
          </w:tcPr>
          <w:p w14:paraId="00432B38">
            <w:pPr>
              <w:pStyle w:val="13"/>
            </w:pPr>
            <w:r>
              <w:t>时效指标</w:t>
            </w:r>
          </w:p>
        </w:tc>
        <w:tc>
          <w:tcPr>
            <w:tcW w:w="1332" w:type="dxa"/>
            <w:vAlign w:val="center"/>
          </w:tcPr>
          <w:p w14:paraId="1104C474">
            <w:pPr>
              <w:pStyle w:val="13"/>
            </w:pPr>
            <w:r>
              <w:t>按时完成审计项目数量</w:t>
            </w:r>
          </w:p>
        </w:tc>
        <w:tc>
          <w:tcPr>
            <w:tcW w:w="2891" w:type="dxa"/>
            <w:vAlign w:val="center"/>
          </w:tcPr>
          <w:p w14:paraId="702480AB">
            <w:pPr>
              <w:pStyle w:val="13"/>
            </w:pPr>
            <w:r>
              <w:t>按时完成审计项目数量</w:t>
            </w:r>
          </w:p>
        </w:tc>
        <w:tc>
          <w:tcPr>
            <w:tcW w:w="1276" w:type="dxa"/>
            <w:vAlign w:val="center"/>
          </w:tcPr>
          <w:p w14:paraId="63AD629E">
            <w:pPr>
              <w:pStyle w:val="13"/>
            </w:pPr>
            <w:r>
              <w:t>≥95%</w:t>
            </w:r>
          </w:p>
        </w:tc>
        <w:tc>
          <w:tcPr>
            <w:tcW w:w="1843" w:type="dxa"/>
            <w:vAlign w:val="center"/>
          </w:tcPr>
          <w:p w14:paraId="41BAA28C">
            <w:pPr>
              <w:pStyle w:val="13"/>
            </w:pPr>
            <w:r>
              <w:t>经验指标</w:t>
            </w:r>
          </w:p>
        </w:tc>
      </w:tr>
      <w:tr w14:paraId="39613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3525C">
            <w:pPr>
              <w:pStyle w:val="15"/>
            </w:pPr>
            <w:r>
              <w:t>效益指标</w:t>
            </w:r>
          </w:p>
        </w:tc>
        <w:tc>
          <w:tcPr>
            <w:tcW w:w="1276" w:type="dxa"/>
            <w:vAlign w:val="center"/>
          </w:tcPr>
          <w:p w14:paraId="289D41E3">
            <w:pPr>
              <w:pStyle w:val="13"/>
            </w:pPr>
            <w:r>
              <w:t>经济效益指标</w:t>
            </w:r>
          </w:p>
        </w:tc>
        <w:tc>
          <w:tcPr>
            <w:tcW w:w="1332" w:type="dxa"/>
            <w:vAlign w:val="center"/>
          </w:tcPr>
          <w:p w14:paraId="29ED9982">
            <w:pPr>
              <w:pStyle w:val="13"/>
            </w:pPr>
            <w:r>
              <w:t>节约国家建设项目资金</w:t>
            </w:r>
          </w:p>
        </w:tc>
        <w:tc>
          <w:tcPr>
            <w:tcW w:w="2891" w:type="dxa"/>
            <w:vAlign w:val="center"/>
          </w:tcPr>
          <w:p w14:paraId="18A45DE5">
            <w:pPr>
              <w:pStyle w:val="13"/>
            </w:pPr>
            <w:r>
              <w:t>节约国家建设项目资金</w:t>
            </w:r>
          </w:p>
        </w:tc>
        <w:tc>
          <w:tcPr>
            <w:tcW w:w="1276" w:type="dxa"/>
            <w:vAlign w:val="center"/>
          </w:tcPr>
          <w:p w14:paraId="28438F9D">
            <w:pPr>
              <w:pStyle w:val="13"/>
            </w:pPr>
            <w:r>
              <w:t>≥95%</w:t>
            </w:r>
          </w:p>
        </w:tc>
        <w:tc>
          <w:tcPr>
            <w:tcW w:w="1843" w:type="dxa"/>
            <w:vAlign w:val="center"/>
          </w:tcPr>
          <w:p w14:paraId="04B03CA0">
            <w:pPr>
              <w:pStyle w:val="13"/>
            </w:pPr>
            <w:r>
              <w:t>经验指标</w:t>
            </w:r>
          </w:p>
        </w:tc>
      </w:tr>
      <w:tr w14:paraId="0E9FD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F803E4"/>
        </w:tc>
        <w:tc>
          <w:tcPr>
            <w:tcW w:w="1276" w:type="dxa"/>
            <w:vAlign w:val="center"/>
          </w:tcPr>
          <w:p w14:paraId="32F40D9F">
            <w:pPr>
              <w:pStyle w:val="13"/>
            </w:pPr>
            <w:r>
              <w:t>社会效益指标</w:t>
            </w:r>
          </w:p>
        </w:tc>
        <w:tc>
          <w:tcPr>
            <w:tcW w:w="1332" w:type="dxa"/>
            <w:vAlign w:val="center"/>
          </w:tcPr>
          <w:p w14:paraId="6A7FEB7F">
            <w:pPr>
              <w:pStyle w:val="13"/>
            </w:pPr>
            <w:r>
              <w:t>业务保障能力持续提升</w:t>
            </w:r>
          </w:p>
        </w:tc>
        <w:tc>
          <w:tcPr>
            <w:tcW w:w="2891" w:type="dxa"/>
            <w:vAlign w:val="center"/>
          </w:tcPr>
          <w:p w14:paraId="69FF8043">
            <w:pPr>
              <w:pStyle w:val="13"/>
            </w:pPr>
            <w:r>
              <w:t>为工作人员提供良好的办公环境，保障业务开展</w:t>
            </w:r>
          </w:p>
        </w:tc>
        <w:tc>
          <w:tcPr>
            <w:tcW w:w="1276" w:type="dxa"/>
            <w:vAlign w:val="center"/>
          </w:tcPr>
          <w:p w14:paraId="27E5BE2B">
            <w:pPr>
              <w:pStyle w:val="13"/>
            </w:pPr>
            <w:r>
              <w:t>≥95%</w:t>
            </w:r>
          </w:p>
        </w:tc>
        <w:tc>
          <w:tcPr>
            <w:tcW w:w="1843" w:type="dxa"/>
            <w:vAlign w:val="center"/>
          </w:tcPr>
          <w:p w14:paraId="4A91A45D">
            <w:pPr>
              <w:pStyle w:val="13"/>
            </w:pPr>
            <w:r>
              <w:t>经验指标</w:t>
            </w:r>
          </w:p>
        </w:tc>
      </w:tr>
      <w:tr w14:paraId="3BEFF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C9B9D9"/>
        </w:tc>
        <w:tc>
          <w:tcPr>
            <w:tcW w:w="1276" w:type="dxa"/>
            <w:vAlign w:val="center"/>
          </w:tcPr>
          <w:p w14:paraId="5496A714">
            <w:pPr>
              <w:pStyle w:val="13"/>
            </w:pPr>
            <w:r>
              <w:t>生态效益指标</w:t>
            </w:r>
          </w:p>
        </w:tc>
        <w:tc>
          <w:tcPr>
            <w:tcW w:w="1332" w:type="dxa"/>
            <w:vAlign w:val="center"/>
          </w:tcPr>
          <w:p w14:paraId="6327F6D9">
            <w:pPr>
              <w:pStyle w:val="13"/>
            </w:pPr>
            <w:r>
              <w:t>加强节约集约利用，促进生态文明</w:t>
            </w:r>
          </w:p>
        </w:tc>
        <w:tc>
          <w:tcPr>
            <w:tcW w:w="2891" w:type="dxa"/>
            <w:vAlign w:val="center"/>
          </w:tcPr>
          <w:p w14:paraId="02975120">
            <w:pPr>
              <w:pStyle w:val="13"/>
            </w:pPr>
            <w:r>
              <w:t>加强节约集约利用，促进生态文明建设</w:t>
            </w:r>
          </w:p>
        </w:tc>
        <w:tc>
          <w:tcPr>
            <w:tcW w:w="1276" w:type="dxa"/>
            <w:vAlign w:val="center"/>
          </w:tcPr>
          <w:p w14:paraId="0B6782B9">
            <w:pPr>
              <w:pStyle w:val="13"/>
            </w:pPr>
            <w:r>
              <w:t>≥95%</w:t>
            </w:r>
          </w:p>
        </w:tc>
        <w:tc>
          <w:tcPr>
            <w:tcW w:w="1843" w:type="dxa"/>
            <w:vAlign w:val="center"/>
          </w:tcPr>
          <w:p w14:paraId="454AEF56">
            <w:pPr>
              <w:pStyle w:val="13"/>
            </w:pPr>
            <w:r>
              <w:t>经验指标</w:t>
            </w:r>
          </w:p>
        </w:tc>
      </w:tr>
      <w:tr w14:paraId="160AF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D1C094"/>
        </w:tc>
        <w:tc>
          <w:tcPr>
            <w:tcW w:w="1276" w:type="dxa"/>
            <w:vAlign w:val="center"/>
          </w:tcPr>
          <w:p w14:paraId="0A1364F7">
            <w:pPr>
              <w:pStyle w:val="13"/>
            </w:pPr>
            <w:r>
              <w:t>可持续影响指标</w:t>
            </w:r>
          </w:p>
        </w:tc>
        <w:tc>
          <w:tcPr>
            <w:tcW w:w="1332" w:type="dxa"/>
            <w:vAlign w:val="center"/>
          </w:tcPr>
          <w:p w14:paraId="5028B01F">
            <w:pPr>
              <w:pStyle w:val="13"/>
            </w:pPr>
            <w:r>
              <w:t>持续发展作用力</w:t>
            </w:r>
          </w:p>
        </w:tc>
        <w:tc>
          <w:tcPr>
            <w:tcW w:w="2891" w:type="dxa"/>
            <w:vAlign w:val="center"/>
          </w:tcPr>
          <w:p w14:paraId="507E8B26">
            <w:pPr>
              <w:pStyle w:val="13"/>
            </w:pPr>
            <w:r>
              <w:t>持续发展作用力</w:t>
            </w:r>
          </w:p>
        </w:tc>
        <w:tc>
          <w:tcPr>
            <w:tcW w:w="1276" w:type="dxa"/>
            <w:vAlign w:val="center"/>
          </w:tcPr>
          <w:p w14:paraId="582592C1">
            <w:pPr>
              <w:pStyle w:val="13"/>
            </w:pPr>
            <w:r>
              <w:t>≥95%</w:t>
            </w:r>
          </w:p>
        </w:tc>
        <w:tc>
          <w:tcPr>
            <w:tcW w:w="1843" w:type="dxa"/>
            <w:vAlign w:val="center"/>
          </w:tcPr>
          <w:p w14:paraId="3EA8A3F4">
            <w:pPr>
              <w:pStyle w:val="13"/>
            </w:pPr>
            <w:r>
              <w:t>经验指标</w:t>
            </w:r>
          </w:p>
        </w:tc>
      </w:tr>
      <w:tr w14:paraId="17F4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96EE1">
            <w:pPr>
              <w:pStyle w:val="15"/>
            </w:pPr>
            <w:r>
              <w:t>满意度指标</w:t>
            </w:r>
          </w:p>
        </w:tc>
        <w:tc>
          <w:tcPr>
            <w:tcW w:w="1276" w:type="dxa"/>
            <w:vAlign w:val="center"/>
          </w:tcPr>
          <w:p w14:paraId="79ECCA9D">
            <w:pPr>
              <w:pStyle w:val="13"/>
            </w:pPr>
            <w:r>
              <w:t>服务对象满意度指标</w:t>
            </w:r>
          </w:p>
        </w:tc>
        <w:tc>
          <w:tcPr>
            <w:tcW w:w="1332" w:type="dxa"/>
            <w:vAlign w:val="center"/>
          </w:tcPr>
          <w:p w14:paraId="5C42C3FB">
            <w:pPr>
              <w:pStyle w:val="13"/>
            </w:pPr>
            <w:r>
              <w:t>服务对象满意度</w:t>
            </w:r>
          </w:p>
        </w:tc>
        <w:tc>
          <w:tcPr>
            <w:tcW w:w="2891" w:type="dxa"/>
            <w:vAlign w:val="center"/>
          </w:tcPr>
          <w:p w14:paraId="0BEF6EC0">
            <w:pPr>
              <w:pStyle w:val="13"/>
            </w:pPr>
            <w:r>
              <w:t>服务对象满意度</w:t>
            </w:r>
          </w:p>
        </w:tc>
        <w:tc>
          <w:tcPr>
            <w:tcW w:w="1276" w:type="dxa"/>
            <w:vAlign w:val="center"/>
          </w:tcPr>
          <w:p w14:paraId="4CFEC8BF">
            <w:pPr>
              <w:pStyle w:val="13"/>
            </w:pPr>
            <w:r>
              <w:t>≥90%</w:t>
            </w:r>
          </w:p>
        </w:tc>
        <w:tc>
          <w:tcPr>
            <w:tcW w:w="1843" w:type="dxa"/>
            <w:vAlign w:val="center"/>
          </w:tcPr>
          <w:p w14:paraId="2FC1F0EE">
            <w:pPr>
              <w:pStyle w:val="13"/>
            </w:pPr>
            <w:r>
              <w:t>经验指标</w:t>
            </w:r>
          </w:p>
        </w:tc>
      </w:tr>
    </w:tbl>
    <w:p w14:paraId="3CBB2F80"/>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黑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428FDA">
    <w:pPr>
      <w:jc w:val="right"/>
    </w:pPr>
    <w:r>
      <w:fldChar w:fldCharType="begin"/>
    </w:r>
    <w:r>
      <w:instrText xml:space="preserve">PAGE "page number"</w:instrText>
    </w:r>
    <w:r>
      <w:fldChar w:fldCharType="separate"/>
    </w:r>
    <w:r>
      <w:t>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80FC7A">
    <w:pPr>
      <w:jc w:val="left"/>
    </w:pPr>
    <w:r>
      <w:fldChar w:fldCharType="begin"/>
    </w:r>
    <w:r>
      <w:instrText xml:space="preserve">PAGE "page number"</w:instrText>
    </w:r>
    <w:r>
      <w:fldChar w:fldCharType="separate"/>
    </w:r>
    <w:r>
      <w:t>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905968"/>
    <w:rsid w:val="2A512E7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unhideWhenUsed/>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4">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12</Pages>
  <Words>3947</Words>
  <Characters>4170</Characters>
  <Lines>0</Lines>
  <Paragraphs>0</Paragraphs>
  <TotalTime>2</TotalTime>
  <ScaleCrop>false</ScaleCrop>
  <LinksUpToDate>false</LinksUpToDate>
  <CharactersWithSpaces>4235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2026-02-24T15:55:00Z</dcterms:created>
  <dc:creator>Administrator</dc:creator>
  <cp:lastModifiedBy>顔～</cp:lastModifiedBy>
  <dcterms:modified xsi:type="dcterms:W3CDTF">2026-03-02T07:31:47Z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eyJoZGlkIjoiYWQ5ODg1MGM3YjBiNWJiMGI5ZjY0ZTc4NjdlZTRmZGQiLCJ1c2VySWQiOiI5MzUwNzU5NjgifQ==</vt:lpwstr>
  </property>
  <property fmtid="{D5CDD505-2E9C-101B-9397-08002B2CF9AE}" pid="4" name="ICV">
    <vt:lpwstr>D91DA3B24647405188D0B59862C3CB63_12</vt:lpwstr>
  </property>
</Properties>
</file>