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862D1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A988E3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E3F808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AEF005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正定县财政局</w:t>
      </w:r>
    </w:p>
    <w:p w14:paraId="5ECF44F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615301C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052886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2B120C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9ACF73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7451B1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DBF78B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1841A6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64D455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083C8B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53A1F9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5FC6E0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F73F53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3182CB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FEA90E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452742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C3F17E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BE9D65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C52A8A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C8033B5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正定县财政局编制</w:t>
      </w:r>
    </w:p>
    <w:p w14:paraId="11229D53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059D6A13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 w14:paraId="2F37DF8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6E4C6831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6D978B2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3FD8D6A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0EDF6B1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7760D07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2E0D509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63AE3AA">
      <w:r>
        <w:fldChar w:fldCharType="end"/>
      </w:r>
    </w:p>
    <w:p w14:paraId="2C8807B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535A823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1.财政事业费绩效目标表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7BCD862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2.财政业务监督检查经费绩效目标表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56AC713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3.财政一体化系统技术服务资金绩效目标表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743B03B6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4.财政专网网络租赁及运行维护经费绩效目标表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5CA0286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5.网络安全等保测评资金绩效目标表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10F37B0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6.行政事业单位资产管理信息系统服务项目资金绩效目标表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0B4B221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7.政府投资评审经费绩效目标表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0764A2C1">
      <w:r>
        <w:fldChar w:fldCharType="end"/>
      </w:r>
    </w:p>
    <w:p w14:paraId="003216E6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 w14:paraId="33F007D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47C4CBB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1DB824CA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6BF06A7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7BBC4886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2FE4951F">
      <w:pPr>
        <w:pStyle w:val="8"/>
      </w:pPr>
      <w:r>
        <w:t>1.在征收管理方面，收入保持增长。</w:t>
      </w:r>
    </w:p>
    <w:p w14:paraId="01AB9C20">
      <w:pPr>
        <w:pStyle w:val="8"/>
      </w:pPr>
      <w:r>
        <w:t>2.在惠民生保稳定方面，保障重点资金需要。</w:t>
      </w:r>
    </w:p>
    <w:p w14:paraId="28655839">
      <w:pPr>
        <w:pStyle w:val="8"/>
      </w:pPr>
      <w:r>
        <w:t>3.在发挥财政职能作用上，大力支持县域经济发展。</w:t>
      </w:r>
    </w:p>
    <w:p w14:paraId="1ABC1C98">
      <w:pPr>
        <w:pStyle w:val="8"/>
      </w:pPr>
      <w:r>
        <w:t>4.在促进改革方面，推进科学依法理财。</w:t>
      </w:r>
    </w:p>
    <w:p w14:paraId="5CA2F71C">
      <w:pPr>
        <w:pStyle w:val="8"/>
      </w:pPr>
      <w:r>
        <w:t>5.在党的建设方面，加强学习，不断适应新形势的要求。</w:t>
      </w:r>
    </w:p>
    <w:p w14:paraId="2A28D8DE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6DC6D71C">
      <w:pPr>
        <w:pStyle w:val="9"/>
      </w:pPr>
      <w:r>
        <w:t>1.财政收入管理。</w:t>
      </w:r>
    </w:p>
    <w:p w14:paraId="13F14624">
      <w:pPr>
        <w:pStyle w:val="9"/>
      </w:pPr>
      <w:r>
        <w:t>适应经济增长新常态，做好收入组织工作，完成全年财政收入，提高财政收入质量，确保财政平稳健康运行。</w:t>
      </w:r>
    </w:p>
    <w:p w14:paraId="4585234A">
      <w:pPr>
        <w:pStyle w:val="9"/>
      </w:pPr>
      <w:r>
        <w:t>（1）税收收入管理。</w:t>
      </w:r>
    </w:p>
    <w:p w14:paraId="282D8E68">
      <w:pPr>
        <w:pStyle w:val="9"/>
      </w:pPr>
      <w:r>
        <w:t>加强与税务部门及各相关执收执法部门的协作配合，加强协调沟通，做到信息互通，资源共享，及时解决征管工作中遇到的难点问题。同时，加强重点企业、重点工程税收监控，积极了解掌握重点行业、重点产业纳税情况和变化动向，提高收入征管的积极性，增强形势预判和科学决断能力。</w:t>
      </w:r>
    </w:p>
    <w:p w14:paraId="35B7B4AB">
      <w:pPr>
        <w:pStyle w:val="9"/>
      </w:pPr>
      <w:r>
        <w:t>（2）非税收入管理。</w:t>
      </w:r>
    </w:p>
    <w:p w14:paraId="44F02D35">
      <w:pPr>
        <w:pStyle w:val="9"/>
      </w:pPr>
      <w:r>
        <w:t>进一步完善全县非税收入政策制度，深入开展规范清理行政事业性收费项目工作，实现非税收入管理规范化、科学化发展。</w:t>
      </w:r>
    </w:p>
    <w:p w14:paraId="7E1691A2">
      <w:pPr>
        <w:pStyle w:val="9"/>
      </w:pPr>
      <w:r>
        <w:t>2.预算管理。</w:t>
      </w:r>
    </w:p>
    <w:p w14:paraId="29165F87">
      <w:pPr>
        <w:pStyle w:val="9"/>
      </w:pPr>
      <w:r>
        <w:t>（1）预算政策管理。</w:t>
      </w:r>
    </w:p>
    <w:p w14:paraId="71B2900D">
      <w:pPr>
        <w:pStyle w:val="9"/>
      </w:pPr>
      <w:r>
        <w:t>预算编制科学、政策有效、执行规范、决算准确、绩效突出。</w:t>
      </w:r>
    </w:p>
    <w:p w14:paraId="48A2D60A">
      <w:pPr>
        <w:pStyle w:val="9"/>
      </w:pPr>
      <w:r>
        <w:t>（2）预算编制管理。</w:t>
      </w:r>
    </w:p>
    <w:p w14:paraId="7CC357AF">
      <w:pPr>
        <w:pStyle w:val="9"/>
      </w:pPr>
      <w:r>
        <w:t>按时完成部门预算和政府功能预算草案的编制和向人大报告工作。</w:t>
      </w:r>
    </w:p>
    <w:p w14:paraId="290F11FA">
      <w:pPr>
        <w:pStyle w:val="9"/>
      </w:pPr>
      <w:r>
        <w:t>（3）预算执行管理。</w:t>
      </w:r>
    </w:p>
    <w:p w14:paraId="1F146380">
      <w:pPr>
        <w:pStyle w:val="9"/>
      </w:pPr>
      <w:r>
        <w:t>及时准确办理指标登记手续，并核算；按时审批预算单位资金垫付、系统内划转等审批事项；及时准确拨付财政资金；按旬、月汇总全县预算执行情况，为领导决策提供分析报告。</w:t>
      </w:r>
    </w:p>
    <w:p w14:paraId="66452117">
      <w:pPr>
        <w:pStyle w:val="9"/>
      </w:pPr>
      <w:r>
        <w:t>（4）决算管理。</w:t>
      </w:r>
    </w:p>
    <w:p w14:paraId="7C703C64">
      <w:pPr>
        <w:pStyle w:val="9"/>
      </w:pPr>
      <w:r>
        <w:t>推进权责发生制政府综合财务报告制度改革。编制县本级财政总决算；汇总编报全县财政总决算、社保基金决算、全县部门决算。</w:t>
      </w:r>
    </w:p>
    <w:p w14:paraId="02E2E2D0">
      <w:pPr>
        <w:pStyle w:val="9"/>
      </w:pPr>
      <w:r>
        <w:t>（5）财政体制管理。</w:t>
      </w:r>
    </w:p>
    <w:p w14:paraId="2F1F5C20">
      <w:pPr>
        <w:pStyle w:val="9"/>
      </w:pPr>
      <w:r>
        <w:t>因地制宜地推进地方财税体制改革，理顺省与地方事权与财权关系，建立事权与财权相适应的制度。</w:t>
      </w:r>
    </w:p>
    <w:p w14:paraId="7983B47D">
      <w:pPr>
        <w:pStyle w:val="9"/>
      </w:pPr>
      <w:r>
        <w:t>（6）预决算公开。</w:t>
      </w:r>
    </w:p>
    <w:p w14:paraId="2F9E2795">
      <w:pPr>
        <w:pStyle w:val="9"/>
      </w:pPr>
      <w:r>
        <w:t>县级政府预决算内容全面、程度细化、严格时限、渠道规范，符合预决算公开制度规定；做好县级部门预决算和县乡预决算公开组织指导工作。</w:t>
      </w:r>
    </w:p>
    <w:p w14:paraId="779C22DD">
      <w:pPr>
        <w:pStyle w:val="9"/>
      </w:pPr>
      <w:r>
        <w:t>3.国库管理。</w:t>
      </w:r>
    </w:p>
    <w:p w14:paraId="7047DD0B">
      <w:pPr>
        <w:pStyle w:val="9"/>
      </w:pPr>
      <w:r>
        <w:t>县级预算单位用款计划及额度审核下达，上下级财政库款调度；财政专户资金审核拨付；全县预算执行分析；县本级财政总预算会计，全县和县本级决算；国债、地方债管理；管理县本级预算单位银行账户。</w:t>
      </w:r>
    </w:p>
    <w:p w14:paraId="26AE0DA9">
      <w:pPr>
        <w:pStyle w:val="9"/>
      </w:pPr>
      <w:r>
        <w:t>4.财政监督管理。</w:t>
      </w:r>
    </w:p>
    <w:p w14:paraId="6B4D9894">
      <w:pPr>
        <w:pStyle w:val="9"/>
      </w:pPr>
      <w:r>
        <w:t>保障财政资金安全、规范、高效运行，财政政策以及县委、县政府重大决策部署有效落实；维护财经秩序，提高会计信息质量。</w:t>
      </w:r>
    </w:p>
    <w:p w14:paraId="0C9E8217">
      <w:pPr>
        <w:pStyle w:val="9"/>
      </w:pPr>
      <w:r>
        <w:t>（1）财政政策资金监督评价。</w:t>
      </w:r>
    </w:p>
    <w:p w14:paraId="371191A9">
      <w:pPr>
        <w:pStyle w:val="9"/>
      </w:pPr>
      <w:r>
        <w:t>促进财政预算管理质量不断提升，促进部门财务管理水平持续改进，促进财政政策和县委县政府重大决策、部署贯彻落实。</w:t>
      </w:r>
    </w:p>
    <w:p w14:paraId="1120AA9B">
      <w:pPr>
        <w:pStyle w:val="9"/>
      </w:pPr>
      <w:r>
        <w:t>（2）财政投资评审。</w:t>
      </w:r>
    </w:p>
    <w:p w14:paraId="3ADFDE02">
      <w:pPr>
        <w:pStyle w:val="9"/>
      </w:pPr>
      <w:r>
        <w:t>完成年度预算评审计划、局内业务处室委托的评审项目。</w:t>
      </w:r>
    </w:p>
    <w:p w14:paraId="007E6826">
      <w:pPr>
        <w:pStyle w:val="9"/>
      </w:pPr>
      <w:r>
        <w:t>（3）财务会计制度检查。</w:t>
      </w:r>
    </w:p>
    <w:p w14:paraId="658E24D2">
      <w:pPr>
        <w:pStyle w:val="9"/>
      </w:pPr>
      <w:r>
        <w:t>维护财经秩序，提高会计信息质量，规范会计师事务所和会计师执业行为。</w:t>
      </w:r>
    </w:p>
    <w:p w14:paraId="08B02A6D">
      <w:pPr>
        <w:pStyle w:val="9"/>
      </w:pPr>
      <w:r>
        <w:t>5.会计管理。</w:t>
      </w:r>
    </w:p>
    <w:p w14:paraId="75F57481">
      <w:pPr>
        <w:pStyle w:val="9"/>
      </w:pPr>
      <w:r>
        <w:t>不断提升会计管理工作规范化水平。</w:t>
      </w:r>
    </w:p>
    <w:p w14:paraId="331F8A7A">
      <w:pPr>
        <w:pStyle w:val="9"/>
      </w:pPr>
      <w:r>
        <w:t>（1）会计制度管理。</w:t>
      </w:r>
    </w:p>
    <w:p w14:paraId="1CFC77E4">
      <w:pPr>
        <w:pStyle w:val="9"/>
      </w:pPr>
      <w:r>
        <w:t>认真贯彻实施国家会计法律、法规、规章、制度。</w:t>
      </w:r>
    </w:p>
    <w:p w14:paraId="356D8930">
      <w:pPr>
        <w:pStyle w:val="9"/>
      </w:pPr>
      <w:r>
        <w:t>（2）会计人员管理。</w:t>
      </w:r>
    </w:p>
    <w:p w14:paraId="05AFAF64">
      <w:pPr>
        <w:pStyle w:val="9"/>
      </w:pPr>
      <w:r>
        <w:t>会计专业技术资格（中级）报名工作平稳有序进行，会计人员继续教育正常开展。</w:t>
      </w:r>
    </w:p>
    <w:p w14:paraId="2A5ACB28">
      <w:pPr>
        <w:pStyle w:val="9"/>
      </w:pPr>
      <w:r>
        <w:t>6.国有资产管理。</w:t>
      </w:r>
    </w:p>
    <w:p w14:paraId="2FD2B2CB">
      <w:pPr>
        <w:pStyle w:val="9"/>
      </w:pPr>
      <w:r>
        <w:t>推进全县行政事业单位资产管理科学化、精细化，提高资产使用效率，节约财政资金。</w:t>
      </w:r>
    </w:p>
    <w:p w14:paraId="06BAD6F1">
      <w:pPr>
        <w:pStyle w:val="9"/>
      </w:pPr>
      <w:r>
        <w:t>7.政府专项工作服务与管理。</w:t>
      </w:r>
    </w:p>
    <w:p w14:paraId="016BD995">
      <w:pPr>
        <w:pStyle w:val="9"/>
      </w:pPr>
      <w:r>
        <w:t>各专项工作依法规范管理，政策制度健全，执行程序规范，管控有力有效，各项政策落实，各项服务到位，业务风险有效控制，资金分配规范合理，经费使用节约。</w:t>
      </w:r>
    </w:p>
    <w:p w14:paraId="5E536D0B">
      <w:pPr>
        <w:pStyle w:val="9"/>
      </w:pPr>
      <w:r>
        <w:t>（1）政府采购管理。</w:t>
      </w:r>
    </w:p>
    <w:p w14:paraId="52EEDAA6">
      <w:pPr>
        <w:pStyle w:val="9"/>
      </w:pPr>
      <w:r>
        <w:t>采购活动监管到位。</w:t>
      </w:r>
    </w:p>
    <w:p w14:paraId="741A155D">
      <w:pPr>
        <w:pStyle w:val="9"/>
      </w:pPr>
      <w:r>
        <w:t>（2）农村综合改革。</w:t>
      </w:r>
    </w:p>
    <w:p w14:paraId="36209FDD">
      <w:pPr>
        <w:pStyle w:val="9"/>
      </w:pPr>
      <w:r>
        <w:t>促进城乡公共服务均等化水平进一步提高，农村村内户外公益事业建设进一步加强，试点村人居环境进一步改善，城乡一体化、公共服务均等化进一步提高，村级集体经济实力进一步壮大。</w:t>
      </w:r>
    </w:p>
    <w:p w14:paraId="0292F8C9">
      <w:pPr>
        <w:pStyle w:val="9"/>
      </w:pPr>
      <w:r>
        <w:t>（3）政府购买服务管理。</w:t>
      </w:r>
    </w:p>
    <w:p w14:paraId="7EBFD9DE">
      <w:pPr>
        <w:pStyle w:val="9"/>
      </w:pPr>
      <w:r>
        <w:t>建立较为完善的政府购买服务工作机制，相关配套政策体系比较健全。</w:t>
      </w:r>
    </w:p>
    <w:p w14:paraId="3BEA6A55">
      <w:pPr>
        <w:pStyle w:val="9"/>
      </w:pPr>
      <w:r>
        <w:t>（4）政府债务管理。</w:t>
      </w:r>
    </w:p>
    <w:p w14:paraId="711A889A">
      <w:pPr>
        <w:pStyle w:val="9"/>
      </w:pPr>
      <w:r>
        <w:t>有效发挥政府规范举债的积极作用，规范政府债务管理，防范政府债务风险。</w:t>
      </w:r>
    </w:p>
    <w:p w14:paraId="1519E18E">
      <w:pPr>
        <w:pStyle w:val="9"/>
      </w:pPr>
      <w:r>
        <w:t>（5）推广PPP模式。</w:t>
      </w:r>
    </w:p>
    <w:p w14:paraId="466BB5D2">
      <w:pPr>
        <w:pStyle w:val="9"/>
      </w:pPr>
      <w:r>
        <w:t>落实国家推广PPP模式相关政策，储备优质项目，充实完善项目库。向社会资本、金融机构推介项目，督导项目规范运作，推动更多项目落地实施。</w:t>
      </w:r>
    </w:p>
    <w:p w14:paraId="5BC93681">
      <w:pPr>
        <w:pStyle w:val="9"/>
      </w:pPr>
      <w:r>
        <w:t>8.财政政务管理。</w:t>
      </w:r>
    </w:p>
    <w:p w14:paraId="615E4142">
      <w:pPr>
        <w:pStyle w:val="9"/>
      </w:pPr>
      <w:r>
        <w:t>机关管理有序，业务运转规范，内外关系协调，员工思想稳定。</w:t>
      </w:r>
    </w:p>
    <w:p w14:paraId="5C9DE48D">
      <w:pPr>
        <w:pStyle w:val="9"/>
      </w:pPr>
      <w:r>
        <w:t>（1）综合业务管理。协调有力，外部关系良好，信息发布正确及时，推进改革研究深入。积极推进依法行政，普法教育宣传有力，及时办理行政案件，规范行政行为措施得力。</w:t>
      </w:r>
    </w:p>
    <w:p w14:paraId="29B1FC5F">
      <w:pPr>
        <w:pStyle w:val="9"/>
      </w:pPr>
      <w:r>
        <w:t>（2）综合事务管理。</w:t>
      </w:r>
    </w:p>
    <w:p w14:paraId="2411FDF9">
      <w:pPr>
        <w:pStyle w:val="9"/>
      </w:pPr>
      <w:r>
        <w:t>机关协调运行，事业单位工作正常开展，思想政治工作深入，后勤服务保障有力。</w:t>
      </w:r>
    </w:p>
    <w:p w14:paraId="238F4494"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4198AAE1">
      <w:pPr>
        <w:pStyle w:val="10"/>
      </w:pPr>
      <w:r>
        <w:t>1.加强党的领导。坚决贯彻新时代党的建设总要求，持续推动学习贯彻习近平新时代中国特色社会主义思想走深走实，进一步增强管党治党的思想自觉，坚持问题导向，保持战略定力，推动全面从严治党向纵深发展。</w:t>
      </w:r>
    </w:p>
    <w:p w14:paraId="121FA227">
      <w:pPr>
        <w:pStyle w:val="10"/>
      </w:pPr>
      <w:r>
        <w:t>2.着力建设创新财政。始终坚持用党的创新理论武装指导财政实际工作，着力提高驾驭全局、科学决策、引领发展能力，着力破除制约高质量财政建设的体制机制障碍，突出问题导向，创新发展路径，创新政策措施，努力在研究用好政策、提高资金绩效、深化财政改革等方面实现新的突破。</w:t>
      </w:r>
    </w:p>
    <w:p w14:paraId="0DFF9C25">
      <w:pPr>
        <w:pStyle w:val="10"/>
      </w:pPr>
      <w:r>
        <w:t>3.完善制度建设。我单位组织机构逐步健全，职责分工明确；立项各项要件齐全完整，有关的基础设施条件能够得以有效保障；各项业务和财务管理制度健全，运行机制、计划进度安排等能保障项目有效落实。</w:t>
      </w:r>
    </w:p>
    <w:p w14:paraId="363AB6A1">
      <w:pPr>
        <w:pStyle w:val="10"/>
      </w:pPr>
      <w:r>
        <w:t>4.加强支出管理。通过优化支出结构、编细编实预算、加快履行政府采购手续、尽快启动项目、及时支付资金、及时细化代编预算、按规定及时下达资金等多种措施，确保支出进度达标。</w:t>
      </w:r>
    </w:p>
    <w:p w14:paraId="25904261">
      <w:pPr>
        <w:pStyle w:val="10"/>
      </w:pPr>
      <w:r>
        <w:t>5.突出绩效管控，不断提高管理水平。全面实施预算绩效管理，加强新增重大政策和项目预算审核与绩效评估，强化绩效目标管理，做好绩效运行监控，构建全方位、全过程、全覆盖的预算绩效管理体系，提高预算管理水平和政策实施效果。严格预算执行管控机制，全面加强预算执行全过程管控，按时点落实支出进度。</w:t>
      </w:r>
    </w:p>
    <w:p w14:paraId="2121C278">
      <w:pPr>
        <w:pStyle w:val="10"/>
      </w:pPr>
      <w:r>
        <w:t>6.加强宣传培训调研等。加强人员培训，提高本部门职工业务素质；加强调研，提出优化财政资金配置、提高资金使用效益的意见意见；加大宣传力度，强化预算绩效管理意识，促进预算绩效管理水平进一步提升。</w:t>
      </w:r>
    </w:p>
    <w:p w14:paraId="18833474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4B59547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BED5B3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5DE41CF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344E01B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324AB85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6C33D2B0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49DF19B7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61028DB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00BD25A"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1.财政事业费绩效目标表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99091A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D6AD8D5">
            <w:pPr>
              <w:pStyle w:val="12"/>
            </w:pPr>
            <w:r>
              <w:t>318001正定县财政局本级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781A844">
            <w:pPr>
              <w:pStyle w:val="11"/>
            </w:pPr>
            <w:r>
              <w:t>单位：万元</w:t>
            </w:r>
          </w:p>
        </w:tc>
      </w:tr>
      <w:tr w14:paraId="0CAC37D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A8E71D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056E419">
            <w:pPr>
              <w:pStyle w:val="13"/>
            </w:pPr>
            <w:r>
              <w:t>13012326P000002124455</w:t>
            </w:r>
          </w:p>
        </w:tc>
        <w:tc>
          <w:tcPr>
            <w:tcW w:w="1587" w:type="dxa"/>
            <w:vAlign w:val="center"/>
          </w:tcPr>
          <w:p w14:paraId="7C71C27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E42D163">
            <w:pPr>
              <w:pStyle w:val="13"/>
            </w:pPr>
            <w:r>
              <w:t>财政事业费</w:t>
            </w:r>
          </w:p>
        </w:tc>
      </w:tr>
      <w:tr w14:paraId="6CB6253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138380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DA9E6E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5DBF32A">
            <w:pPr>
              <w:pStyle w:val="13"/>
            </w:pPr>
            <w:r>
              <w:t>45.00</w:t>
            </w:r>
          </w:p>
        </w:tc>
        <w:tc>
          <w:tcPr>
            <w:tcW w:w="1587" w:type="dxa"/>
            <w:vAlign w:val="center"/>
          </w:tcPr>
          <w:p w14:paraId="3A6C6BBF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CCA645B">
            <w:pPr>
              <w:pStyle w:val="13"/>
            </w:pPr>
            <w:r>
              <w:t>45.00</w:t>
            </w:r>
          </w:p>
        </w:tc>
        <w:tc>
          <w:tcPr>
            <w:tcW w:w="1276" w:type="dxa"/>
            <w:vAlign w:val="center"/>
          </w:tcPr>
          <w:p w14:paraId="02C8A0F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7E86437">
            <w:pPr>
              <w:pStyle w:val="13"/>
            </w:pPr>
            <w:r>
              <w:t xml:space="preserve"> </w:t>
            </w:r>
          </w:p>
        </w:tc>
      </w:tr>
      <w:tr w14:paraId="5F84B26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9F98622"/>
        </w:tc>
        <w:tc>
          <w:tcPr>
            <w:tcW w:w="8618" w:type="dxa"/>
            <w:gridSpan w:val="6"/>
            <w:vAlign w:val="center"/>
          </w:tcPr>
          <w:p w14:paraId="75063A38">
            <w:pPr>
              <w:pStyle w:val="13"/>
            </w:pPr>
            <w:r>
              <w:t>"机关协调运行，事业单位工作正常开展。思想政治工作深入，后勤服务保障有力。</w:t>
            </w:r>
            <w:r>
              <w:tab/>
            </w:r>
            <w:r>
              <w:tab/>
            </w:r>
            <w:r>
              <w:tab/>
            </w:r>
          </w:p>
          <w:p w14:paraId="79DB42B4"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034C01C1">
            <w:pPr>
              <w:pStyle w:val="13"/>
            </w:pPr>
          </w:p>
        </w:tc>
      </w:tr>
      <w:tr w14:paraId="009E8E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4518E6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A431D60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9956ADB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A59FDA1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CF6EE30">
            <w:pPr>
              <w:pStyle w:val="14"/>
            </w:pPr>
            <w:r>
              <w:t>12月底</w:t>
            </w:r>
          </w:p>
        </w:tc>
      </w:tr>
      <w:tr w14:paraId="6BDE2B1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2A96F54"/>
        </w:tc>
        <w:tc>
          <w:tcPr>
            <w:tcW w:w="2608" w:type="dxa"/>
            <w:gridSpan w:val="2"/>
            <w:vAlign w:val="center"/>
          </w:tcPr>
          <w:p w14:paraId="5416C2CA">
            <w:pPr>
              <w:pStyle w:val="15"/>
            </w:pPr>
            <w:r>
              <w:t>50%</w:t>
            </w:r>
          </w:p>
        </w:tc>
        <w:tc>
          <w:tcPr>
            <w:tcW w:w="1587" w:type="dxa"/>
            <w:vAlign w:val="center"/>
          </w:tcPr>
          <w:p w14:paraId="26491D78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7679EA1F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36CEFC62">
            <w:pPr>
              <w:pStyle w:val="15"/>
            </w:pPr>
            <w:r>
              <w:t>100%</w:t>
            </w:r>
          </w:p>
        </w:tc>
      </w:tr>
      <w:tr w14:paraId="6B9D05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9D73BC9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51EA016">
            <w:pPr>
              <w:pStyle w:val="13"/>
            </w:pPr>
            <w:r>
              <w:t>1."机关协调运行，事业单位工作正常开展。思想政治工作深入，后勤服务保障有力。</w:t>
            </w:r>
            <w:r>
              <w:tab/>
            </w:r>
            <w:r>
              <w:tab/>
            </w:r>
            <w:r>
              <w:tab/>
            </w:r>
          </w:p>
          <w:p w14:paraId="25EFDE15"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47908151">
            <w:pPr>
              <w:pStyle w:val="13"/>
            </w:pPr>
          </w:p>
        </w:tc>
      </w:tr>
    </w:tbl>
    <w:p w14:paraId="768DD13D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02E52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7BF9539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961361E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C938BA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BC4E2E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2B99634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4AEC167">
            <w:pPr>
              <w:pStyle w:val="14"/>
            </w:pPr>
            <w:r>
              <w:t>指标值确定依据</w:t>
            </w:r>
          </w:p>
        </w:tc>
      </w:tr>
      <w:tr w14:paraId="4DF421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4EE1B3E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4E7932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FA7B6A7">
            <w:pPr>
              <w:pStyle w:val="13"/>
            </w:pPr>
            <w:r>
              <w:t>综合财政事务完成率</w:t>
            </w:r>
          </w:p>
        </w:tc>
        <w:tc>
          <w:tcPr>
            <w:tcW w:w="2891" w:type="dxa"/>
            <w:vAlign w:val="center"/>
          </w:tcPr>
          <w:p w14:paraId="41060129">
            <w:pPr>
              <w:pStyle w:val="13"/>
            </w:pPr>
            <w:r>
              <w:t>财政事务完成情况</w:t>
            </w:r>
          </w:p>
        </w:tc>
        <w:tc>
          <w:tcPr>
            <w:tcW w:w="1276" w:type="dxa"/>
            <w:vAlign w:val="center"/>
          </w:tcPr>
          <w:p w14:paraId="7CFB0390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43A8B78">
            <w:pPr>
              <w:pStyle w:val="13"/>
            </w:pPr>
            <w:r>
              <w:t>经验</w:t>
            </w:r>
          </w:p>
        </w:tc>
      </w:tr>
      <w:tr w14:paraId="766D03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196F2A8"/>
        </w:tc>
        <w:tc>
          <w:tcPr>
            <w:tcW w:w="1276" w:type="dxa"/>
            <w:vAlign w:val="center"/>
          </w:tcPr>
          <w:p w14:paraId="03FF187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03425EF">
            <w:pPr>
              <w:pStyle w:val="13"/>
            </w:pPr>
            <w:r>
              <w:t>资金拨付到位率</w:t>
            </w:r>
          </w:p>
        </w:tc>
        <w:tc>
          <w:tcPr>
            <w:tcW w:w="2891" w:type="dxa"/>
            <w:vAlign w:val="center"/>
          </w:tcPr>
          <w:p w14:paraId="5CDFBB9B">
            <w:pPr>
              <w:pStyle w:val="13"/>
            </w:pPr>
            <w:r>
              <w:t>资金拨付到位率情况</w:t>
            </w:r>
          </w:p>
        </w:tc>
        <w:tc>
          <w:tcPr>
            <w:tcW w:w="1276" w:type="dxa"/>
            <w:vAlign w:val="center"/>
          </w:tcPr>
          <w:p w14:paraId="16A58A5A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BCA2817">
            <w:pPr>
              <w:pStyle w:val="13"/>
            </w:pPr>
            <w:r>
              <w:t>经验</w:t>
            </w:r>
          </w:p>
        </w:tc>
      </w:tr>
      <w:tr w14:paraId="67DE95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DA6672"/>
        </w:tc>
        <w:tc>
          <w:tcPr>
            <w:tcW w:w="1276" w:type="dxa"/>
            <w:vAlign w:val="center"/>
          </w:tcPr>
          <w:p w14:paraId="7E0AE3EF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2E2BF85">
            <w:pPr>
              <w:pStyle w:val="13"/>
            </w:pPr>
            <w:r>
              <w:t>资金拨付及时率</w:t>
            </w:r>
          </w:p>
        </w:tc>
        <w:tc>
          <w:tcPr>
            <w:tcW w:w="2891" w:type="dxa"/>
            <w:vAlign w:val="center"/>
          </w:tcPr>
          <w:p w14:paraId="7F289A16">
            <w:pPr>
              <w:pStyle w:val="13"/>
            </w:pPr>
            <w:r>
              <w:t>资金拨付及时率情况</w:t>
            </w:r>
          </w:p>
        </w:tc>
        <w:tc>
          <w:tcPr>
            <w:tcW w:w="1276" w:type="dxa"/>
            <w:vAlign w:val="center"/>
          </w:tcPr>
          <w:p w14:paraId="4A6F2D5F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E7C7B56">
            <w:pPr>
              <w:pStyle w:val="13"/>
            </w:pPr>
            <w:r>
              <w:t>经验</w:t>
            </w:r>
          </w:p>
        </w:tc>
      </w:tr>
      <w:tr w14:paraId="61F7DB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38056D"/>
        </w:tc>
        <w:tc>
          <w:tcPr>
            <w:tcW w:w="1276" w:type="dxa"/>
            <w:vAlign w:val="center"/>
          </w:tcPr>
          <w:p w14:paraId="5D6DC689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4B5FB62">
            <w:pPr>
              <w:pStyle w:val="13"/>
            </w:pPr>
            <w:r>
              <w:t>财政投入</w:t>
            </w:r>
          </w:p>
        </w:tc>
        <w:tc>
          <w:tcPr>
            <w:tcW w:w="2891" w:type="dxa"/>
            <w:vAlign w:val="center"/>
          </w:tcPr>
          <w:p w14:paraId="07C402E2">
            <w:pPr>
              <w:pStyle w:val="13"/>
            </w:pPr>
            <w:r>
              <w:t>财政投入资金利用率</w:t>
            </w:r>
          </w:p>
        </w:tc>
        <w:tc>
          <w:tcPr>
            <w:tcW w:w="1276" w:type="dxa"/>
            <w:vAlign w:val="center"/>
          </w:tcPr>
          <w:p w14:paraId="03FFB41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C08B443">
            <w:pPr>
              <w:pStyle w:val="13"/>
            </w:pPr>
            <w:r>
              <w:t>经验</w:t>
            </w:r>
          </w:p>
        </w:tc>
      </w:tr>
      <w:tr w14:paraId="53CC66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C6781E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3AA02A9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6F23E82">
            <w:pPr>
              <w:pStyle w:val="13"/>
            </w:pPr>
            <w:r>
              <w:t>财政事务完成效果</w:t>
            </w:r>
          </w:p>
        </w:tc>
        <w:tc>
          <w:tcPr>
            <w:tcW w:w="2891" w:type="dxa"/>
            <w:vAlign w:val="center"/>
          </w:tcPr>
          <w:p w14:paraId="0CF2AA6B">
            <w:pPr>
              <w:pStyle w:val="13"/>
            </w:pPr>
            <w:r>
              <w:t>财政事务完成效果情况</w:t>
            </w:r>
          </w:p>
        </w:tc>
        <w:tc>
          <w:tcPr>
            <w:tcW w:w="1276" w:type="dxa"/>
            <w:vAlign w:val="center"/>
          </w:tcPr>
          <w:p w14:paraId="05C9B9B9">
            <w:pPr>
              <w:pStyle w:val="13"/>
            </w:pPr>
            <w:r>
              <w:t>完成财政事务</w:t>
            </w:r>
          </w:p>
        </w:tc>
        <w:tc>
          <w:tcPr>
            <w:tcW w:w="1843" w:type="dxa"/>
            <w:vAlign w:val="center"/>
          </w:tcPr>
          <w:p w14:paraId="1CB5BE8B">
            <w:pPr>
              <w:pStyle w:val="13"/>
            </w:pPr>
            <w:r>
              <w:t>经验</w:t>
            </w:r>
          </w:p>
        </w:tc>
      </w:tr>
      <w:tr w14:paraId="5BADC0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E82767"/>
        </w:tc>
        <w:tc>
          <w:tcPr>
            <w:tcW w:w="1276" w:type="dxa"/>
            <w:vAlign w:val="center"/>
          </w:tcPr>
          <w:p w14:paraId="707A370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4203F04">
            <w:pPr>
              <w:pStyle w:val="13"/>
            </w:pPr>
            <w:r>
              <w:t>财政事务落实率</w:t>
            </w:r>
          </w:p>
        </w:tc>
        <w:tc>
          <w:tcPr>
            <w:tcW w:w="2891" w:type="dxa"/>
            <w:vAlign w:val="center"/>
          </w:tcPr>
          <w:p w14:paraId="34DC8E64">
            <w:pPr>
              <w:pStyle w:val="13"/>
            </w:pPr>
            <w:r>
              <w:t>财政事务落实情况</w:t>
            </w:r>
          </w:p>
        </w:tc>
        <w:tc>
          <w:tcPr>
            <w:tcW w:w="1276" w:type="dxa"/>
            <w:vAlign w:val="center"/>
          </w:tcPr>
          <w:p w14:paraId="5FDEA619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66439AD">
            <w:pPr>
              <w:pStyle w:val="13"/>
            </w:pPr>
            <w:r>
              <w:t>经验</w:t>
            </w:r>
          </w:p>
        </w:tc>
      </w:tr>
      <w:tr w14:paraId="78FC3F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002649"/>
        </w:tc>
        <w:tc>
          <w:tcPr>
            <w:tcW w:w="1276" w:type="dxa"/>
            <w:vAlign w:val="center"/>
          </w:tcPr>
          <w:p w14:paraId="5A213F3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BFFEA7A">
            <w:pPr>
              <w:pStyle w:val="13"/>
            </w:pPr>
            <w:r>
              <w:t>财政事务完成促进社会发展</w:t>
            </w:r>
          </w:p>
        </w:tc>
        <w:tc>
          <w:tcPr>
            <w:tcW w:w="2891" w:type="dxa"/>
            <w:vAlign w:val="center"/>
          </w:tcPr>
          <w:p w14:paraId="1FD1675B">
            <w:pPr>
              <w:pStyle w:val="13"/>
            </w:pPr>
            <w:r>
              <w:t>财政事务完成促进社会的发展情况</w:t>
            </w:r>
          </w:p>
        </w:tc>
        <w:tc>
          <w:tcPr>
            <w:tcW w:w="1276" w:type="dxa"/>
            <w:vAlign w:val="center"/>
          </w:tcPr>
          <w:p w14:paraId="1C75D881">
            <w:pPr>
              <w:pStyle w:val="13"/>
            </w:pPr>
            <w:r>
              <w:t>财政事务完成促进社会发展</w:t>
            </w:r>
          </w:p>
        </w:tc>
        <w:tc>
          <w:tcPr>
            <w:tcW w:w="1843" w:type="dxa"/>
            <w:vAlign w:val="center"/>
          </w:tcPr>
          <w:p w14:paraId="7BEFEFF3">
            <w:pPr>
              <w:pStyle w:val="13"/>
            </w:pPr>
            <w:r>
              <w:t>经验</w:t>
            </w:r>
          </w:p>
        </w:tc>
      </w:tr>
      <w:tr w14:paraId="03DB01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C0BDECB"/>
        </w:tc>
        <w:tc>
          <w:tcPr>
            <w:tcW w:w="1276" w:type="dxa"/>
            <w:vAlign w:val="center"/>
          </w:tcPr>
          <w:p w14:paraId="59D1B646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726A55B">
            <w:pPr>
              <w:pStyle w:val="13"/>
            </w:pPr>
            <w:r>
              <w:t>财政运行科学程度</w:t>
            </w:r>
          </w:p>
        </w:tc>
        <w:tc>
          <w:tcPr>
            <w:tcW w:w="2891" w:type="dxa"/>
            <w:vAlign w:val="center"/>
          </w:tcPr>
          <w:p w14:paraId="035D9EF6">
            <w:pPr>
              <w:pStyle w:val="13"/>
            </w:pPr>
            <w:r>
              <w:t>财政运行科学程度的情况</w:t>
            </w:r>
          </w:p>
        </w:tc>
        <w:tc>
          <w:tcPr>
            <w:tcW w:w="1276" w:type="dxa"/>
            <w:vAlign w:val="center"/>
          </w:tcPr>
          <w:p w14:paraId="3181A272">
            <w:pPr>
              <w:pStyle w:val="13"/>
            </w:pPr>
            <w:r>
              <w:t>财政运行科学程度高</w:t>
            </w:r>
          </w:p>
        </w:tc>
        <w:tc>
          <w:tcPr>
            <w:tcW w:w="1843" w:type="dxa"/>
            <w:vAlign w:val="center"/>
          </w:tcPr>
          <w:p w14:paraId="4D9064E4">
            <w:pPr>
              <w:pStyle w:val="13"/>
            </w:pPr>
            <w:r>
              <w:t>经验</w:t>
            </w:r>
          </w:p>
        </w:tc>
      </w:tr>
      <w:tr w14:paraId="6C88D7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171D47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9D811B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48D6331">
            <w:pPr>
              <w:pStyle w:val="13"/>
            </w:pPr>
            <w:r>
              <w:t>财政事务服务成效</w:t>
            </w:r>
          </w:p>
        </w:tc>
        <w:tc>
          <w:tcPr>
            <w:tcW w:w="2891" w:type="dxa"/>
            <w:vAlign w:val="center"/>
          </w:tcPr>
          <w:p w14:paraId="0F88EB4E">
            <w:pPr>
              <w:pStyle w:val="13"/>
            </w:pPr>
            <w:r>
              <w:t>财政事务服务对象满意度</w:t>
            </w:r>
          </w:p>
        </w:tc>
        <w:tc>
          <w:tcPr>
            <w:tcW w:w="1276" w:type="dxa"/>
            <w:vAlign w:val="center"/>
          </w:tcPr>
          <w:p w14:paraId="49CFC6FF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703E93C">
            <w:pPr>
              <w:pStyle w:val="13"/>
            </w:pPr>
            <w:r>
              <w:t>经验</w:t>
            </w:r>
          </w:p>
        </w:tc>
      </w:tr>
    </w:tbl>
    <w:p w14:paraId="118E0A5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F33DE1E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BC03B76"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2.财政业务监督检查经费绩效目标表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E65B2A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F425408">
            <w:pPr>
              <w:pStyle w:val="12"/>
            </w:pPr>
            <w:r>
              <w:t>318001正定县财政局本级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0C602A0">
            <w:pPr>
              <w:pStyle w:val="11"/>
            </w:pPr>
            <w:r>
              <w:t>单位：万元</w:t>
            </w:r>
          </w:p>
        </w:tc>
      </w:tr>
      <w:tr w14:paraId="0464CCE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732FA0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E74F60C">
            <w:pPr>
              <w:pStyle w:val="13"/>
            </w:pPr>
            <w:r>
              <w:t>13012326P00000212444H</w:t>
            </w:r>
          </w:p>
        </w:tc>
        <w:tc>
          <w:tcPr>
            <w:tcW w:w="1587" w:type="dxa"/>
            <w:vAlign w:val="center"/>
          </w:tcPr>
          <w:p w14:paraId="0EFDC528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FA8B91D">
            <w:pPr>
              <w:pStyle w:val="13"/>
            </w:pPr>
            <w:r>
              <w:t>财政业务监督检查经费</w:t>
            </w:r>
          </w:p>
        </w:tc>
      </w:tr>
      <w:tr w14:paraId="158A4B5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158752E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6D511F4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25422D8">
            <w:pPr>
              <w:pStyle w:val="13"/>
            </w:pPr>
            <w:r>
              <w:t>24.60</w:t>
            </w:r>
          </w:p>
        </w:tc>
        <w:tc>
          <w:tcPr>
            <w:tcW w:w="1587" w:type="dxa"/>
            <w:vAlign w:val="center"/>
          </w:tcPr>
          <w:p w14:paraId="176040CA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F764C6E">
            <w:pPr>
              <w:pStyle w:val="13"/>
            </w:pPr>
            <w:r>
              <w:t>24.60</w:t>
            </w:r>
          </w:p>
        </w:tc>
        <w:tc>
          <w:tcPr>
            <w:tcW w:w="1276" w:type="dxa"/>
            <w:vAlign w:val="center"/>
          </w:tcPr>
          <w:p w14:paraId="19087CA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8E043C7">
            <w:pPr>
              <w:pStyle w:val="13"/>
            </w:pPr>
            <w:r>
              <w:t xml:space="preserve"> </w:t>
            </w:r>
          </w:p>
        </w:tc>
      </w:tr>
      <w:tr w14:paraId="556DB22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1727764"/>
        </w:tc>
        <w:tc>
          <w:tcPr>
            <w:tcW w:w="8618" w:type="dxa"/>
            <w:gridSpan w:val="6"/>
            <w:vAlign w:val="center"/>
          </w:tcPr>
          <w:p w14:paraId="6CEA8230">
            <w:pPr>
              <w:pStyle w:val="13"/>
            </w:pPr>
            <w:r>
              <w:t>"保障财政资金安全、规范、高效运行，财政政策以及县委、县政府重大决策部署有效落实；维护财经秩序，提高会计信息质量。</w:t>
            </w:r>
            <w:r>
              <w:tab/>
            </w:r>
            <w:r>
              <w:tab/>
            </w:r>
            <w:r>
              <w:tab/>
            </w:r>
          </w:p>
          <w:p w14:paraId="77E799DE"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15C91C26">
            <w:pPr>
              <w:pStyle w:val="13"/>
            </w:pPr>
          </w:p>
        </w:tc>
      </w:tr>
      <w:tr w14:paraId="59D7467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BC97D0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D454229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2F4A050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7012CC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AECAB03">
            <w:pPr>
              <w:pStyle w:val="14"/>
            </w:pPr>
            <w:r>
              <w:t>12月底</w:t>
            </w:r>
          </w:p>
        </w:tc>
      </w:tr>
      <w:tr w14:paraId="4DEAC53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4BDF405"/>
        </w:tc>
        <w:tc>
          <w:tcPr>
            <w:tcW w:w="2608" w:type="dxa"/>
            <w:gridSpan w:val="2"/>
            <w:vAlign w:val="center"/>
          </w:tcPr>
          <w:p w14:paraId="1C232BB2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66119CC3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785108EB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7B3B9327">
            <w:pPr>
              <w:pStyle w:val="15"/>
            </w:pPr>
            <w:r>
              <w:t>100%</w:t>
            </w:r>
          </w:p>
        </w:tc>
      </w:tr>
      <w:tr w14:paraId="3E103F2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23EAEA7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A408ED8">
            <w:pPr>
              <w:pStyle w:val="13"/>
            </w:pPr>
            <w:r>
              <w:t>1."保障财政资金安全、规范、高效运行，财政政策以及县委、县政府重大决策部署有效落实；维护财经秩序，提高会计信息质量。</w:t>
            </w:r>
            <w:r>
              <w:tab/>
            </w:r>
            <w:r>
              <w:tab/>
            </w:r>
            <w:r>
              <w:tab/>
            </w:r>
          </w:p>
          <w:p w14:paraId="4945AC48"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7B5CC478">
            <w:pPr>
              <w:pStyle w:val="13"/>
            </w:pPr>
          </w:p>
        </w:tc>
      </w:tr>
    </w:tbl>
    <w:p w14:paraId="35F17D7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F2C43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41C16B6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46A43F1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025A02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1FBB047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78CB2E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C928186">
            <w:pPr>
              <w:pStyle w:val="14"/>
            </w:pPr>
            <w:r>
              <w:t>指标值确定依据</w:t>
            </w:r>
          </w:p>
        </w:tc>
      </w:tr>
      <w:tr w14:paraId="1D1649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BBD8D8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645C0FE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BEEE04F">
            <w:pPr>
              <w:pStyle w:val="13"/>
            </w:pPr>
            <w:r>
              <w:t>监督评价任务完成率</w:t>
            </w:r>
          </w:p>
        </w:tc>
        <w:tc>
          <w:tcPr>
            <w:tcW w:w="2891" w:type="dxa"/>
            <w:vAlign w:val="center"/>
          </w:tcPr>
          <w:p w14:paraId="7F02A4A6">
            <w:pPr>
              <w:pStyle w:val="13"/>
            </w:pPr>
            <w:r>
              <w:t>反映上级安排专项检查、绩效评价任务完成情况</w:t>
            </w:r>
          </w:p>
        </w:tc>
        <w:tc>
          <w:tcPr>
            <w:tcW w:w="1276" w:type="dxa"/>
            <w:vAlign w:val="center"/>
          </w:tcPr>
          <w:p w14:paraId="61A598B0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2EF036D">
            <w:pPr>
              <w:pStyle w:val="13"/>
            </w:pPr>
            <w:r>
              <w:t>经验</w:t>
            </w:r>
          </w:p>
        </w:tc>
      </w:tr>
      <w:tr w14:paraId="7BD3CB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843AB97"/>
        </w:tc>
        <w:tc>
          <w:tcPr>
            <w:tcW w:w="1276" w:type="dxa"/>
            <w:vAlign w:val="center"/>
          </w:tcPr>
          <w:p w14:paraId="4229D135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844DBCB">
            <w:pPr>
              <w:pStyle w:val="13"/>
            </w:pPr>
            <w:r>
              <w:t>专项检查任务完成及时率</w:t>
            </w:r>
          </w:p>
        </w:tc>
        <w:tc>
          <w:tcPr>
            <w:tcW w:w="2891" w:type="dxa"/>
            <w:vAlign w:val="center"/>
          </w:tcPr>
          <w:p w14:paraId="431083EC">
            <w:pPr>
              <w:pStyle w:val="13"/>
            </w:pPr>
            <w:r>
              <w:t>反映上级安排专项检查完成效率</w:t>
            </w:r>
          </w:p>
        </w:tc>
        <w:tc>
          <w:tcPr>
            <w:tcW w:w="1276" w:type="dxa"/>
            <w:vAlign w:val="center"/>
          </w:tcPr>
          <w:p w14:paraId="3B910B96">
            <w:pPr>
              <w:pStyle w:val="13"/>
            </w:pPr>
            <w:r>
              <w:t>按时完成</w:t>
            </w:r>
          </w:p>
        </w:tc>
        <w:tc>
          <w:tcPr>
            <w:tcW w:w="1843" w:type="dxa"/>
            <w:vAlign w:val="center"/>
          </w:tcPr>
          <w:p w14:paraId="13CA381E">
            <w:pPr>
              <w:pStyle w:val="13"/>
            </w:pPr>
            <w:r>
              <w:t>经验</w:t>
            </w:r>
          </w:p>
        </w:tc>
      </w:tr>
      <w:tr w14:paraId="07814D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CFCD6D7"/>
        </w:tc>
        <w:tc>
          <w:tcPr>
            <w:tcW w:w="1276" w:type="dxa"/>
            <w:vAlign w:val="center"/>
          </w:tcPr>
          <w:p w14:paraId="4C59656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CFD78A3">
            <w:pPr>
              <w:pStyle w:val="13"/>
            </w:pPr>
            <w:r>
              <w:t>资金拨付及时率</w:t>
            </w:r>
          </w:p>
        </w:tc>
        <w:tc>
          <w:tcPr>
            <w:tcW w:w="2891" w:type="dxa"/>
            <w:vAlign w:val="center"/>
          </w:tcPr>
          <w:p w14:paraId="329D68CE">
            <w:pPr>
              <w:pStyle w:val="13"/>
            </w:pPr>
            <w:r>
              <w:t>资金拨付及时率情况</w:t>
            </w:r>
          </w:p>
        </w:tc>
        <w:tc>
          <w:tcPr>
            <w:tcW w:w="1276" w:type="dxa"/>
            <w:vAlign w:val="center"/>
          </w:tcPr>
          <w:p w14:paraId="641D315B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902513F">
            <w:pPr>
              <w:pStyle w:val="13"/>
            </w:pPr>
            <w:r>
              <w:t>经验</w:t>
            </w:r>
          </w:p>
        </w:tc>
      </w:tr>
      <w:tr w14:paraId="022244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910F30"/>
        </w:tc>
        <w:tc>
          <w:tcPr>
            <w:tcW w:w="1276" w:type="dxa"/>
            <w:vAlign w:val="center"/>
          </w:tcPr>
          <w:p w14:paraId="2F1114EB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E359D8B">
            <w:pPr>
              <w:pStyle w:val="13"/>
            </w:pPr>
            <w:r>
              <w:t>财政投入</w:t>
            </w:r>
          </w:p>
        </w:tc>
        <w:tc>
          <w:tcPr>
            <w:tcW w:w="2891" w:type="dxa"/>
            <w:vAlign w:val="center"/>
          </w:tcPr>
          <w:p w14:paraId="0CECA9D2">
            <w:pPr>
              <w:pStyle w:val="13"/>
            </w:pPr>
            <w:r>
              <w:t>财政投入资金利用率</w:t>
            </w:r>
          </w:p>
        </w:tc>
        <w:tc>
          <w:tcPr>
            <w:tcW w:w="1276" w:type="dxa"/>
            <w:vAlign w:val="center"/>
          </w:tcPr>
          <w:p w14:paraId="066FD0FB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4F45319">
            <w:pPr>
              <w:pStyle w:val="13"/>
            </w:pPr>
            <w:r>
              <w:t>经验</w:t>
            </w:r>
          </w:p>
        </w:tc>
      </w:tr>
      <w:tr w14:paraId="578322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65A6A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D0521F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3ADB498">
            <w:pPr>
              <w:pStyle w:val="13"/>
            </w:pPr>
            <w:r>
              <w:t>已发现问题整改率</w:t>
            </w:r>
          </w:p>
        </w:tc>
        <w:tc>
          <w:tcPr>
            <w:tcW w:w="2891" w:type="dxa"/>
            <w:vAlign w:val="center"/>
          </w:tcPr>
          <w:p w14:paraId="4C0188B7">
            <w:pPr>
              <w:pStyle w:val="13"/>
            </w:pPr>
            <w:r>
              <w:t>反映已发现问题整改情况</w:t>
            </w:r>
          </w:p>
        </w:tc>
        <w:tc>
          <w:tcPr>
            <w:tcW w:w="1276" w:type="dxa"/>
            <w:vAlign w:val="center"/>
          </w:tcPr>
          <w:p w14:paraId="1C5B494A">
            <w:pPr>
              <w:pStyle w:val="13"/>
            </w:pPr>
            <w:r>
              <w:t>完成财政监督检查整改</w:t>
            </w:r>
          </w:p>
        </w:tc>
        <w:tc>
          <w:tcPr>
            <w:tcW w:w="1843" w:type="dxa"/>
            <w:vAlign w:val="center"/>
          </w:tcPr>
          <w:p w14:paraId="78255E5D">
            <w:pPr>
              <w:pStyle w:val="13"/>
            </w:pPr>
            <w:r>
              <w:t>经验</w:t>
            </w:r>
          </w:p>
        </w:tc>
      </w:tr>
      <w:tr w14:paraId="6C4E8F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86D148"/>
        </w:tc>
        <w:tc>
          <w:tcPr>
            <w:tcW w:w="1276" w:type="dxa"/>
            <w:vAlign w:val="center"/>
          </w:tcPr>
          <w:p w14:paraId="56CE62CA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5022558">
            <w:pPr>
              <w:pStyle w:val="13"/>
            </w:pPr>
            <w:r>
              <w:t>推动财政资金高效运行</w:t>
            </w:r>
          </w:p>
        </w:tc>
        <w:tc>
          <w:tcPr>
            <w:tcW w:w="2891" w:type="dxa"/>
            <w:vAlign w:val="center"/>
          </w:tcPr>
          <w:p w14:paraId="31345EC9">
            <w:pPr>
              <w:pStyle w:val="13"/>
            </w:pPr>
            <w:r>
              <w:t>推动财政资金高效运行</w:t>
            </w:r>
          </w:p>
        </w:tc>
        <w:tc>
          <w:tcPr>
            <w:tcW w:w="1276" w:type="dxa"/>
            <w:vAlign w:val="center"/>
          </w:tcPr>
          <w:p w14:paraId="79BBC565">
            <w:pPr>
              <w:pStyle w:val="13"/>
            </w:pPr>
            <w:r>
              <w:t>推动财政资金高效运行</w:t>
            </w:r>
          </w:p>
        </w:tc>
        <w:tc>
          <w:tcPr>
            <w:tcW w:w="1843" w:type="dxa"/>
            <w:vAlign w:val="center"/>
          </w:tcPr>
          <w:p w14:paraId="5E2BF2F3">
            <w:pPr>
              <w:pStyle w:val="13"/>
            </w:pPr>
            <w:r>
              <w:t>经验</w:t>
            </w:r>
          </w:p>
        </w:tc>
      </w:tr>
      <w:tr w14:paraId="59ADAD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B97E51C"/>
        </w:tc>
        <w:tc>
          <w:tcPr>
            <w:tcW w:w="1276" w:type="dxa"/>
            <w:vAlign w:val="center"/>
          </w:tcPr>
          <w:p w14:paraId="2D53920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75414808"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 w14:paraId="2B453808"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 w14:paraId="3846D7E0">
            <w:pPr>
              <w:pStyle w:val="13"/>
            </w:pPr>
            <w:r>
              <w:t>完成财政监督检查整改</w:t>
            </w:r>
          </w:p>
        </w:tc>
        <w:tc>
          <w:tcPr>
            <w:tcW w:w="1843" w:type="dxa"/>
            <w:vAlign w:val="center"/>
          </w:tcPr>
          <w:p w14:paraId="043C3851">
            <w:pPr>
              <w:pStyle w:val="13"/>
            </w:pPr>
            <w:r>
              <w:t>经验</w:t>
            </w:r>
          </w:p>
        </w:tc>
      </w:tr>
      <w:tr w14:paraId="38F41C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6CD9D9"/>
        </w:tc>
        <w:tc>
          <w:tcPr>
            <w:tcW w:w="1276" w:type="dxa"/>
            <w:vAlign w:val="center"/>
          </w:tcPr>
          <w:p w14:paraId="4227E71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2CE3DAF">
            <w:pPr>
              <w:pStyle w:val="13"/>
            </w:pPr>
            <w:r>
              <w:t>系统工作运转</w:t>
            </w:r>
          </w:p>
        </w:tc>
        <w:tc>
          <w:tcPr>
            <w:tcW w:w="2891" w:type="dxa"/>
            <w:vAlign w:val="center"/>
          </w:tcPr>
          <w:p w14:paraId="04A2DF8E">
            <w:pPr>
              <w:pStyle w:val="13"/>
            </w:pPr>
            <w:r>
              <w:t>系统工作运转</w:t>
            </w:r>
          </w:p>
        </w:tc>
        <w:tc>
          <w:tcPr>
            <w:tcW w:w="1276" w:type="dxa"/>
            <w:vAlign w:val="center"/>
          </w:tcPr>
          <w:p w14:paraId="607EBD71">
            <w:pPr>
              <w:pStyle w:val="13"/>
            </w:pPr>
            <w:r>
              <w:t>完成财政监督检查整改</w:t>
            </w:r>
          </w:p>
        </w:tc>
        <w:tc>
          <w:tcPr>
            <w:tcW w:w="1843" w:type="dxa"/>
            <w:vAlign w:val="center"/>
          </w:tcPr>
          <w:p w14:paraId="46D943A2">
            <w:pPr>
              <w:pStyle w:val="13"/>
            </w:pPr>
            <w:r>
              <w:t>经验</w:t>
            </w:r>
          </w:p>
        </w:tc>
      </w:tr>
      <w:tr w14:paraId="25437E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1D2A733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7C58B7B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381E3484">
            <w:pPr>
              <w:pStyle w:val="13"/>
            </w:pPr>
            <w:r>
              <w:t>监督评价满意性</w:t>
            </w:r>
          </w:p>
        </w:tc>
        <w:tc>
          <w:tcPr>
            <w:tcW w:w="2891" w:type="dxa"/>
            <w:vAlign w:val="center"/>
          </w:tcPr>
          <w:p w14:paraId="7EF2974E">
            <w:pPr>
              <w:pStyle w:val="13"/>
            </w:pPr>
            <w:r>
              <w:t>反映被监督评价对象的满意性情况</w:t>
            </w:r>
          </w:p>
        </w:tc>
        <w:tc>
          <w:tcPr>
            <w:tcW w:w="1276" w:type="dxa"/>
            <w:vAlign w:val="center"/>
          </w:tcPr>
          <w:p w14:paraId="47089081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3B2C75D0">
            <w:pPr>
              <w:pStyle w:val="13"/>
            </w:pPr>
            <w:r>
              <w:t>经验</w:t>
            </w:r>
          </w:p>
        </w:tc>
      </w:tr>
    </w:tbl>
    <w:p w14:paraId="6EEE941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A5431C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9AB4223"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3.财政一体化系统技术服务资金绩效目标表</w:t>
      </w:r>
      <w:bookmarkEnd w:id="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C4450A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41376B1">
            <w:pPr>
              <w:pStyle w:val="12"/>
            </w:pPr>
            <w:r>
              <w:t>318001正定县财政局本级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3DABD5E">
            <w:pPr>
              <w:pStyle w:val="11"/>
            </w:pPr>
            <w:r>
              <w:t>单位：万元</w:t>
            </w:r>
          </w:p>
        </w:tc>
      </w:tr>
      <w:tr w14:paraId="683021D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BCBDAD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7071736">
            <w:pPr>
              <w:pStyle w:val="13"/>
            </w:pPr>
            <w:r>
              <w:t>13012326P00001610087E</w:t>
            </w:r>
          </w:p>
        </w:tc>
        <w:tc>
          <w:tcPr>
            <w:tcW w:w="1587" w:type="dxa"/>
            <w:vAlign w:val="center"/>
          </w:tcPr>
          <w:p w14:paraId="130F6D8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7D712A5">
            <w:pPr>
              <w:pStyle w:val="13"/>
            </w:pPr>
            <w:r>
              <w:t>财政一体化系统技术服务资金</w:t>
            </w:r>
          </w:p>
        </w:tc>
      </w:tr>
      <w:tr w14:paraId="60073A6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39EB24C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06978F3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0D4F509">
            <w:pPr>
              <w:pStyle w:val="13"/>
            </w:pPr>
            <w:r>
              <w:t>15.00</w:t>
            </w:r>
          </w:p>
        </w:tc>
        <w:tc>
          <w:tcPr>
            <w:tcW w:w="1587" w:type="dxa"/>
            <w:vAlign w:val="center"/>
          </w:tcPr>
          <w:p w14:paraId="6C9D720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9943DC3">
            <w:pPr>
              <w:pStyle w:val="13"/>
            </w:pPr>
            <w:r>
              <w:t>15.00</w:t>
            </w:r>
          </w:p>
        </w:tc>
        <w:tc>
          <w:tcPr>
            <w:tcW w:w="1276" w:type="dxa"/>
            <w:vAlign w:val="center"/>
          </w:tcPr>
          <w:p w14:paraId="67840546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C5CAA12">
            <w:pPr>
              <w:pStyle w:val="13"/>
            </w:pPr>
            <w:r>
              <w:t xml:space="preserve"> </w:t>
            </w:r>
          </w:p>
        </w:tc>
      </w:tr>
      <w:tr w14:paraId="745B588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CE65883"/>
        </w:tc>
        <w:tc>
          <w:tcPr>
            <w:tcW w:w="8618" w:type="dxa"/>
            <w:gridSpan w:val="6"/>
            <w:vAlign w:val="center"/>
          </w:tcPr>
          <w:p w14:paraId="209FAC2C">
            <w:pPr>
              <w:pStyle w:val="13"/>
            </w:pPr>
            <w:r>
              <w:t>"保障财政专网运行安全畅通，网络维护及时有效。</w:t>
            </w:r>
            <w:r>
              <w:tab/>
            </w: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3025C909">
            <w:pPr>
              <w:pStyle w:val="13"/>
            </w:pPr>
          </w:p>
        </w:tc>
      </w:tr>
      <w:tr w14:paraId="289A4F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8BA12F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5D43537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7AC808B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5C221C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ECB0B6C">
            <w:pPr>
              <w:pStyle w:val="14"/>
            </w:pPr>
            <w:r>
              <w:t>12月底</w:t>
            </w:r>
          </w:p>
        </w:tc>
      </w:tr>
      <w:tr w14:paraId="0319AA1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59987C6"/>
        </w:tc>
        <w:tc>
          <w:tcPr>
            <w:tcW w:w="2608" w:type="dxa"/>
            <w:gridSpan w:val="2"/>
            <w:vAlign w:val="center"/>
          </w:tcPr>
          <w:p w14:paraId="2F90F92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77F503D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24FF370F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6EEE1BA2">
            <w:pPr>
              <w:pStyle w:val="15"/>
            </w:pPr>
            <w:r>
              <w:t>100%</w:t>
            </w:r>
          </w:p>
        </w:tc>
      </w:tr>
      <w:tr w14:paraId="784C0BD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A312FFA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FBE2BA1">
            <w:pPr>
              <w:pStyle w:val="13"/>
            </w:pPr>
            <w:r>
              <w:t>1."保障财政专网运行安全畅通，网络维护及时有效。</w:t>
            </w:r>
            <w:r>
              <w:tab/>
            </w: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219EE740">
            <w:pPr>
              <w:pStyle w:val="13"/>
            </w:pPr>
          </w:p>
        </w:tc>
      </w:tr>
    </w:tbl>
    <w:p w14:paraId="093AC10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29FC9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568044F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075E53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5D512E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49563D3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5EA98344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DBF4E53">
            <w:pPr>
              <w:pStyle w:val="14"/>
            </w:pPr>
            <w:r>
              <w:t>指标值确定依据</w:t>
            </w:r>
          </w:p>
        </w:tc>
      </w:tr>
      <w:tr w14:paraId="2A726D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BED816D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74255C5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5D54A98">
            <w:pPr>
              <w:pStyle w:val="13"/>
            </w:pPr>
            <w:r>
              <w:t>网络运行故障排除率</w:t>
            </w:r>
          </w:p>
        </w:tc>
        <w:tc>
          <w:tcPr>
            <w:tcW w:w="2891" w:type="dxa"/>
            <w:vAlign w:val="center"/>
          </w:tcPr>
          <w:p w14:paraId="4B7C352B">
            <w:pPr>
              <w:pStyle w:val="13"/>
            </w:pPr>
            <w:r>
              <w:t>网络运行故障排除情况</w:t>
            </w:r>
          </w:p>
        </w:tc>
        <w:tc>
          <w:tcPr>
            <w:tcW w:w="1276" w:type="dxa"/>
            <w:vAlign w:val="center"/>
          </w:tcPr>
          <w:p w14:paraId="4C654313">
            <w:pPr>
              <w:pStyle w:val="13"/>
            </w:pPr>
            <w:r>
              <w:t>≥99%</w:t>
            </w:r>
          </w:p>
        </w:tc>
        <w:tc>
          <w:tcPr>
            <w:tcW w:w="1843" w:type="dxa"/>
            <w:vAlign w:val="center"/>
          </w:tcPr>
          <w:p w14:paraId="2A7F94A1">
            <w:pPr>
              <w:pStyle w:val="13"/>
            </w:pPr>
            <w:r>
              <w:t>历年经验</w:t>
            </w:r>
          </w:p>
        </w:tc>
      </w:tr>
      <w:tr w14:paraId="4394A5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367F450"/>
        </w:tc>
        <w:tc>
          <w:tcPr>
            <w:tcW w:w="1276" w:type="dxa"/>
            <w:vAlign w:val="center"/>
          </w:tcPr>
          <w:p w14:paraId="6CD76AA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6B8CACF"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 w14:paraId="72A3631E"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 w14:paraId="471F1EDC">
            <w:pPr>
              <w:pStyle w:val="13"/>
            </w:pPr>
            <w:r>
              <w:t>符合市场价值</w:t>
            </w:r>
          </w:p>
        </w:tc>
        <w:tc>
          <w:tcPr>
            <w:tcW w:w="1843" w:type="dxa"/>
            <w:vAlign w:val="center"/>
          </w:tcPr>
          <w:p w14:paraId="6FE1E04B">
            <w:pPr>
              <w:pStyle w:val="13"/>
            </w:pPr>
            <w:r>
              <w:t>历年经验</w:t>
            </w:r>
          </w:p>
        </w:tc>
      </w:tr>
      <w:tr w14:paraId="13BA61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DF4CAE5"/>
        </w:tc>
        <w:tc>
          <w:tcPr>
            <w:tcW w:w="1276" w:type="dxa"/>
            <w:vAlign w:val="center"/>
          </w:tcPr>
          <w:p w14:paraId="75971B3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B7BB5CB">
            <w:pPr>
              <w:pStyle w:val="13"/>
            </w:pPr>
            <w:r>
              <w:t>网线条数</w:t>
            </w:r>
          </w:p>
        </w:tc>
        <w:tc>
          <w:tcPr>
            <w:tcW w:w="2891" w:type="dxa"/>
            <w:vAlign w:val="center"/>
          </w:tcPr>
          <w:p w14:paraId="18F30414">
            <w:pPr>
              <w:pStyle w:val="13"/>
            </w:pPr>
            <w:r>
              <w:t>内网支撑网线条数</w:t>
            </w:r>
          </w:p>
        </w:tc>
        <w:tc>
          <w:tcPr>
            <w:tcW w:w="1276" w:type="dxa"/>
            <w:vAlign w:val="center"/>
          </w:tcPr>
          <w:p w14:paraId="25942FF1">
            <w:pPr>
              <w:pStyle w:val="13"/>
            </w:pPr>
            <w:r>
              <w:t>≥170条</w:t>
            </w:r>
          </w:p>
        </w:tc>
        <w:tc>
          <w:tcPr>
            <w:tcW w:w="1843" w:type="dxa"/>
            <w:vAlign w:val="center"/>
          </w:tcPr>
          <w:p w14:paraId="18C94D31">
            <w:pPr>
              <w:pStyle w:val="13"/>
            </w:pPr>
            <w:r>
              <w:t>历年经验</w:t>
            </w:r>
          </w:p>
        </w:tc>
      </w:tr>
      <w:tr w14:paraId="1E97FA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644593C"/>
        </w:tc>
        <w:tc>
          <w:tcPr>
            <w:tcW w:w="1276" w:type="dxa"/>
            <w:vAlign w:val="center"/>
          </w:tcPr>
          <w:p w14:paraId="3D5DCFE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98F79F8">
            <w:pPr>
              <w:pStyle w:val="13"/>
            </w:pPr>
            <w:r>
              <w:t>网络更新及时率</w:t>
            </w:r>
          </w:p>
        </w:tc>
        <w:tc>
          <w:tcPr>
            <w:tcW w:w="2891" w:type="dxa"/>
            <w:vAlign w:val="center"/>
          </w:tcPr>
          <w:p w14:paraId="2844D037">
            <w:pPr>
              <w:pStyle w:val="13"/>
            </w:pPr>
            <w:r>
              <w:t>网络更新及时率</w:t>
            </w:r>
          </w:p>
        </w:tc>
        <w:tc>
          <w:tcPr>
            <w:tcW w:w="1276" w:type="dxa"/>
            <w:vAlign w:val="center"/>
          </w:tcPr>
          <w:p w14:paraId="61FC0148">
            <w:pPr>
              <w:pStyle w:val="13"/>
            </w:pPr>
            <w:r>
              <w:t>及时更新</w:t>
            </w:r>
          </w:p>
        </w:tc>
        <w:tc>
          <w:tcPr>
            <w:tcW w:w="1843" w:type="dxa"/>
            <w:vAlign w:val="center"/>
          </w:tcPr>
          <w:p w14:paraId="2BC16DF0">
            <w:pPr>
              <w:pStyle w:val="13"/>
            </w:pPr>
            <w:r>
              <w:t>历年经验</w:t>
            </w:r>
          </w:p>
        </w:tc>
      </w:tr>
      <w:tr w14:paraId="2278EC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9B80AE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FF6DA03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2494D6A">
            <w:pPr>
              <w:pStyle w:val="13"/>
            </w:pPr>
            <w:r>
              <w:t>网络运行稳定性</w:t>
            </w:r>
          </w:p>
        </w:tc>
        <w:tc>
          <w:tcPr>
            <w:tcW w:w="2891" w:type="dxa"/>
            <w:vAlign w:val="center"/>
          </w:tcPr>
          <w:p w14:paraId="56F8BD1F">
            <w:pPr>
              <w:pStyle w:val="13"/>
            </w:pPr>
            <w:r>
              <w:t>网路运行稳定情况</w:t>
            </w:r>
          </w:p>
        </w:tc>
        <w:tc>
          <w:tcPr>
            <w:tcW w:w="1276" w:type="dxa"/>
            <w:vAlign w:val="center"/>
          </w:tcPr>
          <w:p w14:paraId="12003BBA">
            <w:pPr>
              <w:pStyle w:val="13"/>
            </w:pPr>
            <w:r>
              <w:t>网路稳定运行</w:t>
            </w:r>
          </w:p>
        </w:tc>
        <w:tc>
          <w:tcPr>
            <w:tcW w:w="1843" w:type="dxa"/>
            <w:vAlign w:val="center"/>
          </w:tcPr>
          <w:p w14:paraId="670F86EC">
            <w:pPr>
              <w:pStyle w:val="13"/>
            </w:pPr>
            <w:r>
              <w:t>历年经验</w:t>
            </w:r>
          </w:p>
        </w:tc>
      </w:tr>
      <w:tr w14:paraId="28BB3D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BA91CFC"/>
        </w:tc>
        <w:tc>
          <w:tcPr>
            <w:tcW w:w="1276" w:type="dxa"/>
            <w:vAlign w:val="center"/>
          </w:tcPr>
          <w:p w14:paraId="411C364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2640E68">
            <w:pPr>
              <w:pStyle w:val="13"/>
            </w:pPr>
            <w:r>
              <w:t>网络安全性</w:t>
            </w:r>
          </w:p>
        </w:tc>
        <w:tc>
          <w:tcPr>
            <w:tcW w:w="2891" w:type="dxa"/>
            <w:vAlign w:val="center"/>
          </w:tcPr>
          <w:p w14:paraId="74DF722B">
            <w:pPr>
              <w:pStyle w:val="13"/>
            </w:pPr>
            <w:r>
              <w:t>网路安全运行情况</w:t>
            </w:r>
          </w:p>
        </w:tc>
        <w:tc>
          <w:tcPr>
            <w:tcW w:w="1276" w:type="dxa"/>
            <w:vAlign w:val="center"/>
          </w:tcPr>
          <w:p w14:paraId="3998D8C8">
            <w:pPr>
              <w:pStyle w:val="13"/>
            </w:pPr>
            <w:r>
              <w:t>网路安全运行</w:t>
            </w:r>
          </w:p>
        </w:tc>
        <w:tc>
          <w:tcPr>
            <w:tcW w:w="1843" w:type="dxa"/>
            <w:vAlign w:val="center"/>
          </w:tcPr>
          <w:p w14:paraId="4C951860">
            <w:pPr>
              <w:pStyle w:val="13"/>
            </w:pPr>
            <w:r>
              <w:t>历年经验</w:t>
            </w:r>
          </w:p>
        </w:tc>
      </w:tr>
      <w:tr w14:paraId="2E86BD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8017430"/>
        </w:tc>
        <w:tc>
          <w:tcPr>
            <w:tcW w:w="1276" w:type="dxa"/>
            <w:vAlign w:val="center"/>
          </w:tcPr>
          <w:p w14:paraId="4DACE4B2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59C906F">
            <w:pPr>
              <w:pStyle w:val="13"/>
            </w:pPr>
            <w:r>
              <w:t>运行成本</w:t>
            </w:r>
          </w:p>
        </w:tc>
        <w:tc>
          <w:tcPr>
            <w:tcW w:w="2891" w:type="dxa"/>
            <w:vAlign w:val="center"/>
          </w:tcPr>
          <w:p w14:paraId="3E67D53A">
            <w:pPr>
              <w:pStyle w:val="13"/>
            </w:pPr>
            <w:r>
              <w:t>运行成本</w:t>
            </w:r>
          </w:p>
        </w:tc>
        <w:tc>
          <w:tcPr>
            <w:tcW w:w="1276" w:type="dxa"/>
            <w:vAlign w:val="center"/>
          </w:tcPr>
          <w:p w14:paraId="71B3D8B1">
            <w:pPr>
              <w:pStyle w:val="13"/>
            </w:pPr>
            <w:r>
              <w:t>网络安全运行成本</w:t>
            </w:r>
          </w:p>
        </w:tc>
        <w:tc>
          <w:tcPr>
            <w:tcW w:w="1843" w:type="dxa"/>
            <w:vAlign w:val="center"/>
          </w:tcPr>
          <w:p w14:paraId="7FCFE8DA">
            <w:pPr>
              <w:pStyle w:val="13"/>
            </w:pPr>
            <w:r>
              <w:t>历年经验</w:t>
            </w:r>
          </w:p>
        </w:tc>
      </w:tr>
      <w:tr w14:paraId="282972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515E016"/>
        </w:tc>
        <w:tc>
          <w:tcPr>
            <w:tcW w:w="1276" w:type="dxa"/>
            <w:vAlign w:val="center"/>
          </w:tcPr>
          <w:p w14:paraId="3630DE1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AE098B9">
            <w:pPr>
              <w:pStyle w:val="13"/>
            </w:pPr>
            <w:r>
              <w:t>增强服务保障能力。</w:t>
            </w:r>
          </w:p>
        </w:tc>
        <w:tc>
          <w:tcPr>
            <w:tcW w:w="2891" w:type="dxa"/>
            <w:vAlign w:val="center"/>
          </w:tcPr>
          <w:p w14:paraId="46DA8D67">
            <w:pPr>
              <w:pStyle w:val="13"/>
            </w:pPr>
            <w:r>
              <w:t>增强服务保障能力。</w:t>
            </w:r>
          </w:p>
        </w:tc>
        <w:tc>
          <w:tcPr>
            <w:tcW w:w="1276" w:type="dxa"/>
            <w:vAlign w:val="center"/>
          </w:tcPr>
          <w:p w14:paraId="1559CE2A">
            <w:pPr>
              <w:pStyle w:val="13"/>
            </w:pPr>
            <w:r>
              <w:t>网路安全运行</w:t>
            </w:r>
          </w:p>
        </w:tc>
        <w:tc>
          <w:tcPr>
            <w:tcW w:w="1843" w:type="dxa"/>
            <w:vAlign w:val="center"/>
          </w:tcPr>
          <w:p w14:paraId="51C94DAC">
            <w:pPr>
              <w:pStyle w:val="13"/>
            </w:pPr>
            <w:r>
              <w:t>历年经验</w:t>
            </w:r>
          </w:p>
        </w:tc>
      </w:tr>
      <w:tr w14:paraId="56C976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2D51E5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FE4CF0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A719388">
            <w:pPr>
              <w:pStyle w:val="13"/>
            </w:pPr>
            <w:r>
              <w:t>使用群体满意性</w:t>
            </w:r>
          </w:p>
        </w:tc>
        <w:tc>
          <w:tcPr>
            <w:tcW w:w="2891" w:type="dxa"/>
            <w:vAlign w:val="center"/>
          </w:tcPr>
          <w:p w14:paraId="769B8A4F">
            <w:pPr>
              <w:pStyle w:val="13"/>
            </w:pPr>
            <w:r>
              <w:t>使用群体满意情况</w:t>
            </w:r>
          </w:p>
        </w:tc>
        <w:tc>
          <w:tcPr>
            <w:tcW w:w="1276" w:type="dxa"/>
            <w:vAlign w:val="center"/>
          </w:tcPr>
          <w:p w14:paraId="172586EA">
            <w:pPr>
              <w:pStyle w:val="13"/>
            </w:pPr>
            <w:r>
              <w:t>≥98%</w:t>
            </w:r>
          </w:p>
        </w:tc>
        <w:tc>
          <w:tcPr>
            <w:tcW w:w="1843" w:type="dxa"/>
            <w:vAlign w:val="center"/>
          </w:tcPr>
          <w:p w14:paraId="1CAC4882">
            <w:pPr>
              <w:pStyle w:val="13"/>
            </w:pPr>
            <w:r>
              <w:t>历年经验</w:t>
            </w:r>
          </w:p>
        </w:tc>
      </w:tr>
    </w:tbl>
    <w:p w14:paraId="3FABB3D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2E2F8B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16A979E"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4.财政专网网络租赁及运行维护经费绩效目标表</w:t>
      </w:r>
      <w:bookmarkEnd w:id="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4CDEB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8C1CF70">
            <w:pPr>
              <w:pStyle w:val="12"/>
            </w:pPr>
            <w:r>
              <w:t>318001正定县财政局本级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CE11A73">
            <w:pPr>
              <w:pStyle w:val="11"/>
            </w:pPr>
            <w:r>
              <w:t>单位：万元</w:t>
            </w:r>
          </w:p>
        </w:tc>
      </w:tr>
      <w:tr w14:paraId="4606D94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EB6397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93CF64E">
            <w:pPr>
              <w:pStyle w:val="13"/>
            </w:pPr>
            <w:r>
              <w:t>13012326P00001610093U</w:t>
            </w:r>
          </w:p>
        </w:tc>
        <w:tc>
          <w:tcPr>
            <w:tcW w:w="1587" w:type="dxa"/>
            <w:vAlign w:val="center"/>
          </w:tcPr>
          <w:p w14:paraId="683345C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655260C">
            <w:pPr>
              <w:pStyle w:val="13"/>
            </w:pPr>
            <w:r>
              <w:t>财政专网网络租赁及运行维护经费</w:t>
            </w:r>
          </w:p>
        </w:tc>
      </w:tr>
      <w:tr w14:paraId="0FD81CE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595674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56428F9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3512D93">
            <w:pPr>
              <w:pStyle w:val="13"/>
            </w:pPr>
            <w:r>
              <w:t>45.00</w:t>
            </w:r>
          </w:p>
        </w:tc>
        <w:tc>
          <w:tcPr>
            <w:tcW w:w="1587" w:type="dxa"/>
            <w:vAlign w:val="center"/>
          </w:tcPr>
          <w:p w14:paraId="1606DC9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77E459C">
            <w:pPr>
              <w:pStyle w:val="13"/>
            </w:pPr>
            <w:r>
              <w:t>45.00</w:t>
            </w:r>
          </w:p>
        </w:tc>
        <w:tc>
          <w:tcPr>
            <w:tcW w:w="1276" w:type="dxa"/>
            <w:vAlign w:val="center"/>
          </w:tcPr>
          <w:p w14:paraId="232E7D6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99B7D7A">
            <w:pPr>
              <w:pStyle w:val="13"/>
            </w:pPr>
            <w:r>
              <w:t xml:space="preserve"> </w:t>
            </w:r>
          </w:p>
        </w:tc>
      </w:tr>
      <w:tr w14:paraId="5E245C5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2D32428"/>
        </w:tc>
        <w:tc>
          <w:tcPr>
            <w:tcW w:w="8618" w:type="dxa"/>
            <w:gridSpan w:val="6"/>
            <w:vAlign w:val="center"/>
          </w:tcPr>
          <w:p w14:paraId="64C5FEFF">
            <w:pPr>
              <w:pStyle w:val="13"/>
            </w:pPr>
            <w:r>
              <w:t>"保障财政专网运行安全畅通，网络维护及时有效。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23063558">
            <w:pPr>
              <w:pStyle w:val="13"/>
            </w:pPr>
          </w:p>
        </w:tc>
      </w:tr>
      <w:tr w14:paraId="4983A76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CE3FBC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51893F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CF2270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47AEDB2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B6878D4">
            <w:pPr>
              <w:pStyle w:val="14"/>
            </w:pPr>
            <w:r>
              <w:t>12月底</w:t>
            </w:r>
          </w:p>
        </w:tc>
      </w:tr>
      <w:tr w14:paraId="1F9FA99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0450AD4"/>
        </w:tc>
        <w:tc>
          <w:tcPr>
            <w:tcW w:w="2608" w:type="dxa"/>
            <w:gridSpan w:val="2"/>
            <w:vAlign w:val="center"/>
          </w:tcPr>
          <w:p w14:paraId="58937A86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314730B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52BEA41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28448938">
            <w:pPr>
              <w:pStyle w:val="15"/>
            </w:pPr>
            <w:r>
              <w:t>100%</w:t>
            </w:r>
          </w:p>
        </w:tc>
      </w:tr>
      <w:tr w14:paraId="248778E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0A0589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60BC992">
            <w:pPr>
              <w:pStyle w:val="13"/>
            </w:pPr>
            <w:r>
              <w:t>1."保障财政专网运行安全畅通，网络维护及时有效。</w:t>
            </w:r>
            <w:r>
              <w:tab/>
            </w:r>
            <w:r>
              <w:tab/>
            </w:r>
            <w:r>
              <w:tab/>
            </w:r>
          </w:p>
          <w:p w14:paraId="57EA2295"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029B5F0D">
            <w:pPr>
              <w:pStyle w:val="13"/>
            </w:pPr>
          </w:p>
        </w:tc>
      </w:tr>
    </w:tbl>
    <w:p w14:paraId="4BD92DB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B1957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3392AB6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6238B9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6E260CB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649B443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45AF211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BE9CB7C">
            <w:pPr>
              <w:pStyle w:val="14"/>
            </w:pPr>
            <w:r>
              <w:t>指标值确定依据</w:t>
            </w:r>
          </w:p>
        </w:tc>
      </w:tr>
      <w:tr w14:paraId="0D8806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6298A6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69E7F1B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25EFC8A">
            <w:pPr>
              <w:pStyle w:val="13"/>
            </w:pPr>
            <w:r>
              <w:t>网络运行故障排除率</w:t>
            </w:r>
          </w:p>
        </w:tc>
        <w:tc>
          <w:tcPr>
            <w:tcW w:w="2891" w:type="dxa"/>
            <w:vAlign w:val="center"/>
          </w:tcPr>
          <w:p w14:paraId="1376B544">
            <w:pPr>
              <w:pStyle w:val="13"/>
            </w:pPr>
            <w:r>
              <w:t>网络运行故障排除情况</w:t>
            </w:r>
          </w:p>
        </w:tc>
        <w:tc>
          <w:tcPr>
            <w:tcW w:w="1276" w:type="dxa"/>
            <w:vAlign w:val="center"/>
          </w:tcPr>
          <w:p w14:paraId="522BA9B6">
            <w:pPr>
              <w:pStyle w:val="13"/>
            </w:pPr>
            <w:r>
              <w:t>≥99%</w:t>
            </w:r>
          </w:p>
        </w:tc>
        <w:tc>
          <w:tcPr>
            <w:tcW w:w="1843" w:type="dxa"/>
            <w:vAlign w:val="center"/>
          </w:tcPr>
          <w:p w14:paraId="0BD6C958">
            <w:pPr>
              <w:pStyle w:val="13"/>
            </w:pPr>
            <w:r>
              <w:t>历年经验</w:t>
            </w:r>
          </w:p>
        </w:tc>
      </w:tr>
      <w:tr w14:paraId="4091F3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5D04212"/>
        </w:tc>
        <w:tc>
          <w:tcPr>
            <w:tcW w:w="1276" w:type="dxa"/>
            <w:vAlign w:val="center"/>
          </w:tcPr>
          <w:p w14:paraId="2260FA80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70B8467"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 w14:paraId="61F9E8C7"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 w14:paraId="51C52343">
            <w:pPr>
              <w:pStyle w:val="13"/>
            </w:pPr>
            <w:r>
              <w:t>符合市场价值</w:t>
            </w:r>
          </w:p>
        </w:tc>
        <w:tc>
          <w:tcPr>
            <w:tcW w:w="1843" w:type="dxa"/>
            <w:vAlign w:val="center"/>
          </w:tcPr>
          <w:p w14:paraId="2263885E">
            <w:pPr>
              <w:pStyle w:val="13"/>
            </w:pPr>
            <w:r>
              <w:t>历年经验</w:t>
            </w:r>
          </w:p>
        </w:tc>
      </w:tr>
      <w:tr w14:paraId="7FB44E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7334559"/>
        </w:tc>
        <w:tc>
          <w:tcPr>
            <w:tcW w:w="1276" w:type="dxa"/>
            <w:vAlign w:val="center"/>
          </w:tcPr>
          <w:p w14:paraId="081B3A7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8132FF7">
            <w:pPr>
              <w:pStyle w:val="13"/>
            </w:pPr>
            <w:r>
              <w:t>网线条数</w:t>
            </w:r>
          </w:p>
        </w:tc>
        <w:tc>
          <w:tcPr>
            <w:tcW w:w="2891" w:type="dxa"/>
            <w:vAlign w:val="center"/>
          </w:tcPr>
          <w:p w14:paraId="23931C99">
            <w:pPr>
              <w:pStyle w:val="13"/>
            </w:pPr>
            <w:r>
              <w:t>内网支撑网线条数</w:t>
            </w:r>
          </w:p>
        </w:tc>
        <w:tc>
          <w:tcPr>
            <w:tcW w:w="1276" w:type="dxa"/>
            <w:vAlign w:val="center"/>
          </w:tcPr>
          <w:p w14:paraId="16E2D8A2">
            <w:pPr>
              <w:pStyle w:val="13"/>
            </w:pPr>
            <w:r>
              <w:t>≥170条</w:t>
            </w:r>
          </w:p>
        </w:tc>
        <w:tc>
          <w:tcPr>
            <w:tcW w:w="1843" w:type="dxa"/>
            <w:vAlign w:val="center"/>
          </w:tcPr>
          <w:p w14:paraId="147AE5D8">
            <w:pPr>
              <w:pStyle w:val="13"/>
            </w:pPr>
            <w:r>
              <w:t>历年经验</w:t>
            </w:r>
          </w:p>
        </w:tc>
      </w:tr>
      <w:tr w14:paraId="7B5D60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F0BCF8A"/>
        </w:tc>
        <w:tc>
          <w:tcPr>
            <w:tcW w:w="1276" w:type="dxa"/>
            <w:vAlign w:val="center"/>
          </w:tcPr>
          <w:p w14:paraId="38BC5E51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01615DA">
            <w:pPr>
              <w:pStyle w:val="13"/>
            </w:pPr>
            <w:r>
              <w:t>网络更新及时率</w:t>
            </w:r>
          </w:p>
        </w:tc>
        <w:tc>
          <w:tcPr>
            <w:tcW w:w="2891" w:type="dxa"/>
            <w:vAlign w:val="center"/>
          </w:tcPr>
          <w:p w14:paraId="754A60AB">
            <w:pPr>
              <w:pStyle w:val="13"/>
            </w:pPr>
            <w:r>
              <w:t>网络更新及时率</w:t>
            </w:r>
          </w:p>
        </w:tc>
        <w:tc>
          <w:tcPr>
            <w:tcW w:w="1276" w:type="dxa"/>
            <w:vAlign w:val="center"/>
          </w:tcPr>
          <w:p w14:paraId="554509E8">
            <w:pPr>
              <w:pStyle w:val="13"/>
            </w:pPr>
            <w:r>
              <w:t>及时更新</w:t>
            </w:r>
          </w:p>
        </w:tc>
        <w:tc>
          <w:tcPr>
            <w:tcW w:w="1843" w:type="dxa"/>
            <w:vAlign w:val="center"/>
          </w:tcPr>
          <w:p w14:paraId="57372D1A">
            <w:pPr>
              <w:pStyle w:val="13"/>
            </w:pPr>
            <w:r>
              <w:t>历年经验</w:t>
            </w:r>
          </w:p>
        </w:tc>
      </w:tr>
      <w:tr w14:paraId="6E5C7D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2DD08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022D13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07C393B">
            <w:pPr>
              <w:pStyle w:val="13"/>
            </w:pPr>
            <w:r>
              <w:t>网络运行稳定性</w:t>
            </w:r>
          </w:p>
        </w:tc>
        <w:tc>
          <w:tcPr>
            <w:tcW w:w="2891" w:type="dxa"/>
            <w:vAlign w:val="center"/>
          </w:tcPr>
          <w:p w14:paraId="569BC4F7">
            <w:pPr>
              <w:pStyle w:val="13"/>
            </w:pPr>
            <w:r>
              <w:t>网路运行稳定情况</w:t>
            </w:r>
          </w:p>
        </w:tc>
        <w:tc>
          <w:tcPr>
            <w:tcW w:w="1276" w:type="dxa"/>
            <w:vAlign w:val="center"/>
          </w:tcPr>
          <w:p w14:paraId="27630982">
            <w:pPr>
              <w:pStyle w:val="13"/>
            </w:pPr>
            <w:r>
              <w:t>网路稳定运行</w:t>
            </w:r>
          </w:p>
        </w:tc>
        <w:tc>
          <w:tcPr>
            <w:tcW w:w="1843" w:type="dxa"/>
            <w:vAlign w:val="center"/>
          </w:tcPr>
          <w:p w14:paraId="560E09C7">
            <w:pPr>
              <w:pStyle w:val="13"/>
            </w:pPr>
            <w:r>
              <w:t>历年经验</w:t>
            </w:r>
          </w:p>
        </w:tc>
      </w:tr>
      <w:tr w14:paraId="599A6B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C770B5D"/>
        </w:tc>
        <w:tc>
          <w:tcPr>
            <w:tcW w:w="1276" w:type="dxa"/>
            <w:vAlign w:val="center"/>
          </w:tcPr>
          <w:p w14:paraId="41271D5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91855F9">
            <w:pPr>
              <w:pStyle w:val="13"/>
            </w:pPr>
            <w:r>
              <w:t>网络安全性</w:t>
            </w:r>
          </w:p>
        </w:tc>
        <w:tc>
          <w:tcPr>
            <w:tcW w:w="2891" w:type="dxa"/>
            <w:vAlign w:val="center"/>
          </w:tcPr>
          <w:p w14:paraId="20886CDB">
            <w:pPr>
              <w:pStyle w:val="13"/>
            </w:pPr>
            <w:r>
              <w:t>网路安全运行情况</w:t>
            </w:r>
          </w:p>
        </w:tc>
        <w:tc>
          <w:tcPr>
            <w:tcW w:w="1276" w:type="dxa"/>
            <w:vAlign w:val="center"/>
          </w:tcPr>
          <w:p w14:paraId="627A1235">
            <w:pPr>
              <w:pStyle w:val="13"/>
            </w:pPr>
            <w:r>
              <w:t>网路安全运行</w:t>
            </w:r>
          </w:p>
        </w:tc>
        <w:tc>
          <w:tcPr>
            <w:tcW w:w="1843" w:type="dxa"/>
            <w:vAlign w:val="center"/>
          </w:tcPr>
          <w:p w14:paraId="715FE842">
            <w:pPr>
              <w:pStyle w:val="13"/>
            </w:pPr>
            <w:r>
              <w:t>历年经验</w:t>
            </w:r>
          </w:p>
        </w:tc>
      </w:tr>
      <w:tr w14:paraId="1979FB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6A79174"/>
        </w:tc>
        <w:tc>
          <w:tcPr>
            <w:tcW w:w="1276" w:type="dxa"/>
            <w:vAlign w:val="center"/>
          </w:tcPr>
          <w:p w14:paraId="443DDF45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1CC8437">
            <w:pPr>
              <w:pStyle w:val="13"/>
            </w:pPr>
            <w:r>
              <w:t>运行成本</w:t>
            </w:r>
          </w:p>
        </w:tc>
        <w:tc>
          <w:tcPr>
            <w:tcW w:w="2891" w:type="dxa"/>
            <w:vAlign w:val="center"/>
          </w:tcPr>
          <w:p w14:paraId="250B4156">
            <w:pPr>
              <w:pStyle w:val="13"/>
            </w:pPr>
            <w:r>
              <w:t>运行成本</w:t>
            </w:r>
          </w:p>
        </w:tc>
        <w:tc>
          <w:tcPr>
            <w:tcW w:w="1276" w:type="dxa"/>
            <w:vAlign w:val="center"/>
          </w:tcPr>
          <w:p w14:paraId="6EAD30EE">
            <w:pPr>
              <w:pStyle w:val="13"/>
            </w:pPr>
            <w:r>
              <w:t>网络安全运行成本</w:t>
            </w:r>
          </w:p>
        </w:tc>
        <w:tc>
          <w:tcPr>
            <w:tcW w:w="1843" w:type="dxa"/>
            <w:vAlign w:val="center"/>
          </w:tcPr>
          <w:p w14:paraId="43C5133E">
            <w:pPr>
              <w:pStyle w:val="13"/>
            </w:pPr>
            <w:r>
              <w:t>历年经验</w:t>
            </w:r>
          </w:p>
        </w:tc>
      </w:tr>
      <w:tr w14:paraId="759BE7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DDFB47"/>
        </w:tc>
        <w:tc>
          <w:tcPr>
            <w:tcW w:w="1276" w:type="dxa"/>
            <w:vAlign w:val="center"/>
          </w:tcPr>
          <w:p w14:paraId="1ACED91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CD70E53">
            <w:pPr>
              <w:pStyle w:val="13"/>
            </w:pPr>
            <w:r>
              <w:t>系统工作运转</w:t>
            </w:r>
          </w:p>
        </w:tc>
        <w:tc>
          <w:tcPr>
            <w:tcW w:w="2891" w:type="dxa"/>
            <w:vAlign w:val="center"/>
          </w:tcPr>
          <w:p w14:paraId="7F8B457F">
            <w:pPr>
              <w:pStyle w:val="13"/>
            </w:pPr>
            <w:r>
              <w:t>系统工作运转</w:t>
            </w:r>
          </w:p>
        </w:tc>
        <w:tc>
          <w:tcPr>
            <w:tcW w:w="1276" w:type="dxa"/>
            <w:vAlign w:val="center"/>
          </w:tcPr>
          <w:p w14:paraId="315E8394">
            <w:pPr>
              <w:pStyle w:val="13"/>
            </w:pPr>
            <w:r>
              <w:t>网路安全运行</w:t>
            </w:r>
          </w:p>
        </w:tc>
        <w:tc>
          <w:tcPr>
            <w:tcW w:w="1843" w:type="dxa"/>
            <w:vAlign w:val="center"/>
          </w:tcPr>
          <w:p w14:paraId="0CB8CAEE">
            <w:pPr>
              <w:pStyle w:val="13"/>
            </w:pPr>
            <w:r>
              <w:t>历年经验</w:t>
            </w:r>
          </w:p>
        </w:tc>
      </w:tr>
      <w:tr w14:paraId="335E4D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427DCD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AB8795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EF95EE7">
            <w:pPr>
              <w:pStyle w:val="13"/>
            </w:pPr>
            <w:r>
              <w:t>使用群体满意性</w:t>
            </w:r>
          </w:p>
        </w:tc>
        <w:tc>
          <w:tcPr>
            <w:tcW w:w="2891" w:type="dxa"/>
            <w:vAlign w:val="center"/>
          </w:tcPr>
          <w:p w14:paraId="4A5F6E95">
            <w:pPr>
              <w:pStyle w:val="13"/>
            </w:pPr>
            <w:r>
              <w:t>使用群体满意情况</w:t>
            </w:r>
          </w:p>
        </w:tc>
        <w:tc>
          <w:tcPr>
            <w:tcW w:w="1276" w:type="dxa"/>
            <w:vAlign w:val="center"/>
          </w:tcPr>
          <w:p w14:paraId="0D13BADC">
            <w:pPr>
              <w:pStyle w:val="13"/>
            </w:pPr>
            <w:r>
              <w:t>≥98%</w:t>
            </w:r>
          </w:p>
        </w:tc>
        <w:tc>
          <w:tcPr>
            <w:tcW w:w="1843" w:type="dxa"/>
            <w:vAlign w:val="center"/>
          </w:tcPr>
          <w:p w14:paraId="78D5DF55">
            <w:pPr>
              <w:pStyle w:val="13"/>
            </w:pPr>
            <w:r>
              <w:t>历年经验</w:t>
            </w:r>
          </w:p>
        </w:tc>
      </w:tr>
    </w:tbl>
    <w:p w14:paraId="686BF8F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B4FAF2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6362037"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5.网络安全等保测评资金绩效目标表</w:t>
      </w:r>
      <w:bookmarkEnd w:id="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DBBCFA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F2CA0BB">
            <w:pPr>
              <w:pStyle w:val="12"/>
            </w:pPr>
            <w:r>
              <w:t>318001正定县财政局本级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0751218">
            <w:pPr>
              <w:pStyle w:val="11"/>
            </w:pPr>
            <w:r>
              <w:t>单位：万元</w:t>
            </w:r>
          </w:p>
        </w:tc>
      </w:tr>
      <w:tr w14:paraId="7560D83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4C485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2BBC233">
            <w:pPr>
              <w:pStyle w:val="13"/>
            </w:pPr>
            <w:r>
              <w:t>13012326P00004810007G</w:t>
            </w:r>
          </w:p>
        </w:tc>
        <w:tc>
          <w:tcPr>
            <w:tcW w:w="1587" w:type="dxa"/>
            <w:vAlign w:val="center"/>
          </w:tcPr>
          <w:p w14:paraId="4F7DE5E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C550245">
            <w:pPr>
              <w:pStyle w:val="13"/>
            </w:pPr>
            <w:r>
              <w:t>网络安全等保测评资金</w:t>
            </w:r>
          </w:p>
        </w:tc>
      </w:tr>
      <w:tr w14:paraId="1415879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BFC7C16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E0B76D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B77BF65">
            <w:pPr>
              <w:pStyle w:val="13"/>
            </w:pPr>
            <w:r>
              <w:t>8.00</w:t>
            </w:r>
          </w:p>
        </w:tc>
        <w:tc>
          <w:tcPr>
            <w:tcW w:w="1587" w:type="dxa"/>
            <w:vAlign w:val="center"/>
          </w:tcPr>
          <w:p w14:paraId="168CC21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5A1C47A">
            <w:pPr>
              <w:pStyle w:val="13"/>
            </w:pPr>
            <w:r>
              <w:t>8.00</w:t>
            </w:r>
          </w:p>
        </w:tc>
        <w:tc>
          <w:tcPr>
            <w:tcW w:w="1276" w:type="dxa"/>
            <w:vAlign w:val="center"/>
          </w:tcPr>
          <w:p w14:paraId="55D4F6E3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7104E43">
            <w:pPr>
              <w:pStyle w:val="13"/>
            </w:pPr>
            <w:r>
              <w:t xml:space="preserve"> </w:t>
            </w:r>
          </w:p>
        </w:tc>
      </w:tr>
      <w:tr w14:paraId="416BBBA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A417201"/>
        </w:tc>
        <w:tc>
          <w:tcPr>
            <w:tcW w:w="8618" w:type="dxa"/>
            <w:gridSpan w:val="6"/>
            <w:vAlign w:val="center"/>
          </w:tcPr>
          <w:p w14:paraId="6A7AAC34">
            <w:pPr>
              <w:pStyle w:val="13"/>
            </w:pPr>
            <w:r>
              <w:t>对网络及相关信息系统开展网络安全等级保护定级、备案、测评及整改到位涉及的设备购置。</w:t>
            </w:r>
            <w:r>
              <w:tab/>
            </w:r>
            <w:r>
              <w:tab/>
            </w:r>
          </w:p>
        </w:tc>
      </w:tr>
      <w:tr w14:paraId="1E0A3B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6B25D77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02EA34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6184FFE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917ADE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405A222">
            <w:pPr>
              <w:pStyle w:val="14"/>
            </w:pPr>
            <w:r>
              <w:t>12月底</w:t>
            </w:r>
          </w:p>
        </w:tc>
      </w:tr>
      <w:tr w14:paraId="677F7A3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13F8A7F"/>
        </w:tc>
        <w:tc>
          <w:tcPr>
            <w:tcW w:w="2608" w:type="dxa"/>
            <w:gridSpan w:val="2"/>
            <w:vAlign w:val="center"/>
          </w:tcPr>
          <w:p w14:paraId="658AEC2C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2EAC2901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E36B6CE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10AF4D05">
            <w:pPr>
              <w:pStyle w:val="15"/>
            </w:pPr>
            <w:r>
              <w:t>100%</w:t>
            </w:r>
          </w:p>
        </w:tc>
      </w:tr>
      <w:tr w14:paraId="4BA5D8E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4E1443A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9308E28">
            <w:pPr>
              <w:pStyle w:val="13"/>
            </w:pPr>
            <w:r>
              <w:t>网络及相关信息系统开展网络安全等级保护定级、备案、测评及整改到位涉及的设备购置。</w:t>
            </w:r>
          </w:p>
        </w:tc>
      </w:tr>
    </w:tbl>
    <w:p w14:paraId="645F5EB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51631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450A4B1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DAAB3A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A24358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4B82089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262163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3288667">
            <w:pPr>
              <w:pStyle w:val="14"/>
            </w:pPr>
            <w:r>
              <w:t>指标值确定依据</w:t>
            </w:r>
          </w:p>
        </w:tc>
      </w:tr>
      <w:tr w14:paraId="23B76D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AC4AA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6E58DD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1B69B01">
            <w:pPr>
              <w:pStyle w:val="13"/>
            </w:pPr>
            <w:r>
              <w:t>年度内完成一次等保三级测评</w:t>
            </w:r>
          </w:p>
        </w:tc>
        <w:tc>
          <w:tcPr>
            <w:tcW w:w="2891" w:type="dxa"/>
            <w:vAlign w:val="center"/>
          </w:tcPr>
          <w:p w14:paraId="6B871F0F">
            <w:pPr>
              <w:pStyle w:val="13"/>
            </w:pPr>
            <w:r>
              <w:t>年度内完成一次等保三级测评</w:t>
            </w:r>
          </w:p>
        </w:tc>
        <w:tc>
          <w:tcPr>
            <w:tcW w:w="1276" w:type="dxa"/>
            <w:vAlign w:val="center"/>
          </w:tcPr>
          <w:p w14:paraId="1896F010">
            <w:pPr>
              <w:pStyle w:val="13"/>
            </w:pPr>
            <w:r>
              <w:t>≥1次</w:t>
            </w:r>
          </w:p>
        </w:tc>
        <w:tc>
          <w:tcPr>
            <w:tcW w:w="1843" w:type="dxa"/>
            <w:vAlign w:val="center"/>
          </w:tcPr>
          <w:p w14:paraId="49749985">
            <w:pPr>
              <w:pStyle w:val="13"/>
            </w:pPr>
            <w:r>
              <w:t>省市经验</w:t>
            </w:r>
          </w:p>
        </w:tc>
      </w:tr>
      <w:tr w14:paraId="71F2AB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63DE37F"/>
        </w:tc>
        <w:tc>
          <w:tcPr>
            <w:tcW w:w="1276" w:type="dxa"/>
            <w:vAlign w:val="center"/>
          </w:tcPr>
          <w:p w14:paraId="53BC153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163A9E0">
            <w:pPr>
              <w:pStyle w:val="13"/>
            </w:pPr>
            <w:r>
              <w:t>本年按时完成</w:t>
            </w:r>
          </w:p>
        </w:tc>
        <w:tc>
          <w:tcPr>
            <w:tcW w:w="2891" w:type="dxa"/>
            <w:vAlign w:val="center"/>
          </w:tcPr>
          <w:p w14:paraId="31E756F1">
            <w:pPr>
              <w:pStyle w:val="13"/>
            </w:pPr>
            <w:r>
              <w:t>本年按时完成</w:t>
            </w:r>
          </w:p>
        </w:tc>
        <w:tc>
          <w:tcPr>
            <w:tcW w:w="1276" w:type="dxa"/>
            <w:vAlign w:val="center"/>
          </w:tcPr>
          <w:p w14:paraId="4D74935A">
            <w:pPr>
              <w:pStyle w:val="13"/>
            </w:pPr>
            <w:r>
              <w:t>按时完成</w:t>
            </w:r>
          </w:p>
        </w:tc>
        <w:tc>
          <w:tcPr>
            <w:tcW w:w="1843" w:type="dxa"/>
            <w:vAlign w:val="center"/>
          </w:tcPr>
          <w:p w14:paraId="0A8A65E6">
            <w:pPr>
              <w:pStyle w:val="13"/>
            </w:pPr>
            <w:r>
              <w:t>省市经验</w:t>
            </w:r>
          </w:p>
        </w:tc>
      </w:tr>
      <w:tr w14:paraId="29F0C2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5EC2706"/>
        </w:tc>
        <w:tc>
          <w:tcPr>
            <w:tcW w:w="1276" w:type="dxa"/>
            <w:vAlign w:val="center"/>
          </w:tcPr>
          <w:p w14:paraId="176C0BFE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C4CD50D">
            <w:pPr>
              <w:pStyle w:val="13"/>
            </w:pPr>
            <w:r>
              <w:t>达到等保测评70分及以上</w:t>
            </w:r>
          </w:p>
        </w:tc>
        <w:tc>
          <w:tcPr>
            <w:tcW w:w="2891" w:type="dxa"/>
            <w:vAlign w:val="center"/>
          </w:tcPr>
          <w:p w14:paraId="613B9595">
            <w:pPr>
              <w:pStyle w:val="13"/>
            </w:pPr>
            <w:r>
              <w:t>达到等保测评70分及以上</w:t>
            </w:r>
          </w:p>
        </w:tc>
        <w:tc>
          <w:tcPr>
            <w:tcW w:w="1276" w:type="dxa"/>
            <w:vAlign w:val="center"/>
          </w:tcPr>
          <w:p w14:paraId="4C4CAAC4">
            <w:pPr>
              <w:pStyle w:val="13"/>
            </w:pPr>
            <w:r>
              <w:t>≥70分</w:t>
            </w:r>
          </w:p>
        </w:tc>
        <w:tc>
          <w:tcPr>
            <w:tcW w:w="1843" w:type="dxa"/>
            <w:vAlign w:val="center"/>
          </w:tcPr>
          <w:p w14:paraId="5E595045">
            <w:pPr>
              <w:pStyle w:val="13"/>
            </w:pPr>
            <w:r>
              <w:t>省市经验</w:t>
            </w:r>
          </w:p>
        </w:tc>
      </w:tr>
      <w:tr w14:paraId="5B694F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688AD42"/>
        </w:tc>
        <w:tc>
          <w:tcPr>
            <w:tcW w:w="1276" w:type="dxa"/>
            <w:vAlign w:val="center"/>
          </w:tcPr>
          <w:p w14:paraId="7BFF5E6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3F7D030">
            <w:pPr>
              <w:pStyle w:val="13"/>
            </w:pPr>
            <w:r>
              <w:t>符合市场价值</w:t>
            </w:r>
          </w:p>
        </w:tc>
        <w:tc>
          <w:tcPr>
            <w:tcW w:w="2891" w:type="dxa"/>
            <w:vAlign w:val="center"/>
          </w:tcPr>
          <w:p w14:paraId="449E95E8">
            <w:pPr>
              <w:pStyle w:val="13"/>
            </w:pPr>
            <w:r>
              <w:t>符合市场价值</w:t>
            </w:r>
          </w:p>
        </w:tc>
        <w:tc>
          <w:tcPr>
            <w:tcW w:w="1276" w:type="dxa"/>
            <w:vAlign w:val="center"/>
          </w:tcPr>
          <w:p w14:paraId="04EAB9C3">
            <w:pPr>
              <w:pStyle w:val="13"/>
            </w:pPr>
            <w:r>
              <w:t>符合市场价值</w:t>
            </w:r>
          </w:p>
        </w:tc>
        <w:tc>
          <w:tcPr>
            <w:tcW w:w="1843" w:type="dxa"/>
            <w:vAlign w:val="center"/>
          </w:tcPr>
          <w:p w14:paraId="7C496089">
            <w:pPr>
              <w:pStyle w:val="13"/>
            </w:pPr>
            <w:r>
              <w:t>省市经验</w:t>
            </w:r>
          </w:p>
        </w:tc>
      </w:tr>
      <w:tr w14:paraId="720495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819F581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3A8C23E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589478F">
            <w:pPr>
              <w:pStyle w:val="13"/>
            </w:pPr>
            <w:r>
              <w:t>改善系统安全，保护资金安全</w:t>
            </w:r>
          </w:p>
        </w:tc>
        <w:tc>
          <w:tcPr>
            <w:tcW w:w="2891" w:type="dxa"/>
            <w:vAlign w:val="center"/>
          </w:tcPr>
          <w:p w14:paraId="0F500494">
            <w:pPr>
              <w:pStyle w:val="13"/>
            </w:pPr>
            <w:r>
              <w:t>改善系统安全，保护资金安全</w:t>
            </w:r>
          </w:p>
        </w:tc>
        <w:tc>
          <w:tcPr>
            <w:tcW w:w="1276" w:type="dxa"/>
            <w:vAlign w:val="center"/>
          </w:tcPr>
          <w:p w14:paraId="14888AA7">
            <w:pPr>
              <w:pStyle w:val="13"/>
            </w:pPr>
            <w:r>
              <w:t>改善系统安全，保护资金安全</w:t>
            </w:r>
          </w:p>
        </w:tc>
        <w:tc>
          <w:tcPr>
            <w:tcW w:w="1843" w:type="dxa"/>
            <w:vAlign w:val="center"/>
          </w:tcPr>
          <w:p w14:paraId="0E47008E">
            <w:pPr>
              <w:pStyle w:val="13"/>
            </w:pPr>
            <w:r>
              <w:t>省市经验</w:t>
            </w:r>
          </w:p>
        </w:tc>
      </w:tr>
      <w:tr w14:paraId="772B1A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B067927"/>
        </w:tc>
        <w:tc>
          <w:tcPr>
            <w:tcW w:w="1276" w:type="dxa"/>
            <w:vAlign w:val="center"/>
          </w:tcPr>
          <w:p w14:paraId="204286D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CBD74AB">
            <w:pPr>
              <w:pStyle w:val="13"/>
            </w:pPr>
            <w:r>
              <w:t>保护资金系统安全维护经济社会稳定</w:t>
            </w:r>
          </w:p>
        </w:tc>
        <w:tc>
          <w:tcPr>
            <w:tcW w:w="2891" w:type="dxa"/>
            <w:vAlign w:val="center"/>
          </w:tcPr>
          <w:p w14:paraId="51CE70FF">
            <w:pPr>
              <w:pStyle w:val="13"/>
            </w:pPr>
            <w:r>
              <w:t>保护资金系统安全维护经济社会稳定</w:t>
            </w:r>
          </w:p>
        </w:tc>
        <w:tc>
          <w:tcPr>
            <w:tcW w:w="1276" w:type="dxa"/>
            <w:vAlign w:val="center"/>
          </w:tcPr>
          <w:p w14:paraId="7C3BA14B">
            <w:pPr>
              <w:pStyle w:val="13"/>
            </w:pPr>
            <w:r>
              <w:t>保护资金系统安全维护经济社会稳定</w:t>
            </w:r>
          </w:p>
        </w:tc>
        <w:tc>
          <w:tcPr>
            <w:tcW w:w="1843" w:type="dxa"/>
            <w:vAlign w:val="center"/>
          </w:tcPr>
          <w:p w14:paraId="07E20B7B">
            <w:pPr>
              <w:pStyle w:val="13"/>
            </w:pPr>
            <w:r>
              <w:t>省市经验</w:t>
            </w:r>
          </w:p>
        </w:tc>
      </w:tr>
      <w:tr w14:paraId="13EDEE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C246F0"/>
        </w:tc>
        <w:tc>
          <w:tcPr>
            <w:tcW w:w="1276" w:type="dxa"/>
            <w:vAlign w:val="center"/>
          </w:tcPr>
          <w:p w14:paraId="1ECC9B1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410CC9F">
            <w:pPr>
              <w:pStyle w:val="13"/>
            </w:pPr>
            <w:r>
              <w:t>等级保护可持续</w:t>
            </w:r>
          </w:p>
        </w:tc>
        <w:tc>
          <w:tcPr>
            <w:tcW w:w="2891" w:type="dxa"/>
            <w:vAlign w:val="center"/>
          </w:tcPr>
          <w:p w14:paraId="54773EB4">
            <w:pPr>
              <w:pStyle w:val="13"/>
            </w:pPr>
            <w:r>
              <w:t>等级保护可持续</w:t>
            </w:r>
          </w:p>
        </w:tc>
        <w:tc>
          <w:tcPr>
            <w:tcW w:w="1276" w:type="dxa"/>
            <w:vAlign w:val="center"/>
          </w:tcPr>
          <w:p w14:paraId="60DD55C2">
            <w:pPr>
              <w:pStyle w:val="13"/>
            </w:pPr>
            <w:r>
              <w:t>等级保护可持续</w:t>
            </w:r>
          </w:p>
        </w:tc>
        <w:tc>
          <w:tcPr>
            <w:tcW w:w="1843" w:type="dxa"/>
            <w:vAlign w:val="center"/>
          </w:tcPr>
          <w:p w14:paraId="1229E017">
            <w:pPr>
              <w:pStyle w:val="13"/>
            </w:pPr>
            <w:r>
              <w:t>省市经验</w:t>
            </w:r>
          </w:p>
        </w:tc>
      </w:tr>
      <w:tr w14:paraId="79F75B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3086B6"/>
        </w:tc>
        <w:tc>
          <w:tcPr>
            <w:tcW w:w="1276" w:type="dxa"/>
            <w:vAlign w:val="center"/>
          </w:tcPr>
          <w:p w14:paraId="2746210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28FE273">
            <w:pPr>
              <w:pStyle w:val="13"/>
            </w:pPr>
            <w:r>
              <w:t>系统工作运转</w:t>
            </w:r>
          </w:p>
        </w:tc>
        <w:tc>
          <w:tcPr>
            <w:tcW w:w="2891" w:type="dxa"/>
            <w:vAlign w:val="center"/>
          </w:tcPr>
          <w:p w14:paraId="450DE586">
            <w:pPr>
              <w:pStyle w:val="13"/>
            </w:pPr>
            <w:r>
              <w:t>系统工作运转</w:t>
            </w:r>
          </w:p>
        </w:tc>
        <w:tc>
          <w:tcPr>
            <w:tcW w:w="1276" w:type="dxa"/>
            <w:vAlign w:val="center"/>
          </w:tcPr>
          <w:p w14:paraId="7EAA1F8B">
            <w:pPr>
              <w:pStyle w:val="13"/>
            </w:pPr>
            <w:r>
              <w:t>工作正常开展</w:t>
            </w:r>
          </w:p>
        </w:tc>
        <w:tc>
          <w:tcPr>
            <w:tcW w:w="1843" w:type="dxa"/>
            <w:vAlign w:val="center"/>
          </w:tcPr>
          <w:p w14:paraId="0E3260B3">
            <w:pPr>
              <w:pStyle w:val="13"/>
            </w:pPr>
            <w:r>
              <w:t>省市经验</w:t>
            </w:r>
          </w:p>
        </w:tc>
      </w:tr>
      <w:tr w14:paraId="46AD01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F93B9C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E88007D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E76DF03">
            <w:pPr>
              <w:pStyle w:val="13"/>
            </w:pPr>
            <w:r>
              <w:t>服务对象满意</w:t>
            </w:r>
          </w:p>
        </w:tc>
        <w:tc>
          <w:tcPr>
            <w:tcW w:w="2891" w:type="dxa"/>
            <w:vAlign w:val="center"/>
          </w:tcPr>
          <w:p w14:paraId="61184E47">
            <w:pPr>
              <w:pStyle w:val="13"/>
            </w:pPr>
            <w:r>
              <w:t>服务对象满意</w:t>
            </w:r>
          </w:p>
        </w:tc>
        <w:tc>
          <w:tcPr>
            <w:tcW w:w="1276" w:type="dxa"/>
            <w:vAlign w:val="center"/>
          </w:tcPr>
          <w:p w14:paraId="1AFFD7CA">
            <w:pPr>
              <w:pStyle w:val="13"/>
            </w:pPr>
            <w:r>
              <w:t>≥98%</w:t>
            </w:r>
          </w:p>
        </w:tc>
        <w:tc>
          <w:tcPr>
            <w:tcW w:w="1843" w:type="dxa"/>
            <w:vAlign w:val="center"/>
          </w:tcPr>
          <w:p w14:paraId="5D46BBC7">
            <w:pPr>
              <w:pStyle w:val="13"/>
            </w:pPr>
            <w:r>
              <w:t>省市经验</w:t>
            </w:r>
          </w:p>
        </w:tc>
      </w:tr>
    </w:tbl>
    <w:p w14:paraId="0227FF35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2FA8E8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3FF38C8"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6.行政事业单位资产管理信息系统服务项目资金绩效目标表</w:t>
      </w:r>
      <w:bookmarkEnd w:id="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18F706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45BE517">
            <w:pPr>
              <w:pStyle w:val="12"/>
            </w:pPr>
            <w:r>
              <w:t>318001正定县财政局本级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7D20B79">
            <w:pPr>
              <w:pStyle w:val="11"/>
            </w:pPr>
            <w:r>
              <w:t>单位：万元</w:t>
            </w:r>
          </w:p>
        </w:tc>
      </w:tr>
      <w:tr w14:paraId="37DAD35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74E07C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21B1114">
            <w:pPr>
              <w:pStyle w:val="13"/>
            </w:pPr>
            <w:r>
              <w:t>13012326P00000212442A</w:t>
            </w:r>
          </w:p>
        </w:tc>
        <w:tc>
          <w:tcPr>
            <w:tcW w:w="1587" w:type="dxa"/>
            <w:vAlign w:val="center"/>
          </w:tcPr>
          <w:p w14:paraId="1D0E45D1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DC85249">
            <w:pPr>
              <w:pStyle w:val="13"/>
            </w:pPr>
            <w:r>
              <w:t>行政事业单位资产管理信息系统服务项目资金</w:t>
            </w:r>
          </w:p>
        </w:tc>
      </w:tr>
      <w:tr w14:paraId="017DA33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F0E4D7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14E8E13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11F6CC9">
            <w:pPr>
              <w:pStyle w:val="13"/>
            </w:pPr>
            <w:r>
              <w:t>4.00</w:t>
            </w:r>
          </w:p>
        </w:tc>
        <w:tc>
          <w:tcPr>
            <w:tcW w:w="1587" w:type="dxa"/>
            <w:vAlign w:val="center"/>
          </w:tcPr>
          <w:p w14:paraId="2E31F36F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8213A56">
            <w:pPr>
              <w:pStyle w:val="13"/>
            </w:pPr>
            <w:r>
              <w:t>4.00</w:t>
            </w:r>
          </w:p>
        </w:tc>
        <w:tc>
          <w:tcPr>
            <w:tcW w:w="1276" w:type="dxa"/>
            <w:vAlign w:val="center"/>
          </w:tcPr>
          <w:p w14:paraId="417E502B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A963775">
            <w:pPr>
              <w:pStyle w:val="13"/>
            </w:pPr>
            <w:r>
              <w:t xml:space="preserve"> </w:t>
            </w:r>
          </w:p>
        </w:tc>
      </w:tr>
      <w:tr w14:paraId="3CA3B26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ECCE41A"/>
        </w:tc>
        <w:tc>
          <w:tcPr>
            <w:tcW w:w="8618" w:type="dxa"/>
            <w:gridSpan w:val="6"/>
            <w:vAlign w:val="center"/>
          </w:tcPr>
          <w:p w14:paraId="5C82346F">
            <w:pPr>
              <w:pStyle w:val="13"/>
            </w:pPr>
            <w:r>
              <w:t>"行政事业单位资产管理信息系统运行维护，确保软件平稳运行。</w:t>
            </w:r>
            <w:r>
              <w:tab/>
            </w:r>
          </w:p>
        </w:tc>
      </w:tr>
      <w:tr w14:paraId="05FD210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AC9FE3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3B53AE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3E1BF38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C8C594D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E5A847C">
            <w:pPr>
              <w:pStyle w:val="14"/>
            </w:pPr>
            <w:r>
              <w:t>12月底</w:t>
            </w:r>
          </w:p>
        </w:tc>
      </w:tr>
      <w:tr w14:paraId="0CC8E0D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DA1B478"/>
        </w:tc>
        <w:tc>
          <w:tcPr>
            <w:tcW w:w="2608" w:type="dxa"/>
            <w:gridSpan w:val="2"/>
            <w:vAlign w:val="center"/>
          </w:tcPr>
          <w:p w14:paraId="70CD2C45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62D1E62D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25E26AA5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7B5BBB14">
            <w:pPr>
              <w:pStyle w:val="15"/>
            </w:pPr>
            <w:r>
              <w:t>100%</w:t>
            </w:r>
          </w:p>
        </w:tc>
      </w:tr>
      <w:tr w14:paraId="430B60F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50DD8C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EB96404">
            <w:pPr>
              <w:pStyle w:val="13"/>
            </w:pPr>
            <w:r>
              <w:t>1."行政事业单位资产管理信息系统运行维护，确保软件平稳运行。</w:t>
            </w:r>
          </w:p>
        </w:tc>
      </w:tr>
    </w:tbl>
    <w:p w14:paraId="0524158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DAF12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27E6294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E3AD51E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ABBC32A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B3F5E3B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B2EA17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FBBAE56">
            <w:pPr>
              <w:pStyle w:val="14"/>
            </w:pPr>
            <w:r>
              <w:t>指标值确定依据</w:t>
            </w:r>
          </w:p>
        </w:tc>
      </w:tr>
      <w:tr w14:paraId="545CE2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6C8AD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8BF401B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017316D">
            <w:pPr>
              <w:pStyle w:val="13"/>
            </w:pPr>
            <w:r>
              <w:t>解答软件运行疑难次数</w:t>
            </w:r>
          </w:p>
        </w:tc>
        <w:tc>
          <w:tcPr>
            <w:tcW w:w="2891" w:type="dxa"/>
            <w:vAlign w:val="center"/>
          </w:tcPr>
          <w:p w14:paraId="11D725C7">
            <w:pPr>
              <w:pStyle w:val="13"/>
            </w:pPr>
            <w:r>
              <w:t>解答软件运行疑难次数</w:t>
            </w:r>
          </w:p>
        </w:tc>
        <w:tc>
          <w:tcPr>
            <w:tcW w:w="1276" w:type="dxa"/>
            <w:vAlign w:val="center"/>
          </w:tcPr>
          <w:p w14:paraId="3BD8D9C9">
            <w:pPr>
              <w:pStyle w:val="13"/>
            </w:pPr>
            <w:r>
              <w:t>≥400次</w:t>
            </w:r>
          </w:p>
        </w:tc>
        <w:tc>
          <w:tcPr>
            <w:tcW w:w="1843" w:type="dxa"/>
            <w:vAlign w:val="center"/>
          </w:tcPr>
          <w:p w14:paraId="2AF7158C">
            <w:pPr>
              <w:pStyle w:val="13"/>
            </w:pPr>
            <w:r>
              <w:t>历年经验</w:t>
            </w:r>
          </w:p>
        </w:tc>
      </w:tr>
      <w:tr w14:paraId="58797B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736222"/>
        </w:tc>
        <w:tc>
          <w:tcPr>
            <w:tcW w:w="1276" w:type="dxa"/>
            <w:vAlign w:val="center"/>
          </w:tcPr>
          <w:p w14:paraId="06E33DBD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B421278">
            <w:pPr>
              <w:pStyle w:val="13"/>
            </w:pPr>
            <w:r>
              <w:t>准确解决软件运行问题</w:t>
            </w:r>
          </w:p>
        </w:tc>
        <w:tc>
          <w:tcPr>
            <w:tcW w:w="2891" w:type="dxa"/>
            <w:vAlign w:val="center"/>
          </w:tcPr>
          <w:p w14:paraId="5668E01C">
            <w:pPr>
              <w:pStyle w:val="13"/>
            </w:pPr>
            <w:r>
              <w:t>准确解决软件运行问题</w:t>
            </w:r>
          </w:p>
        </w:tc>
        <w:tc>
          <w:tcPr>
            <w:tcW w:w="1276" w:type="dxa"/>
            <w:vAlign w:val="center"/>
          </w:tcPr>
          <w:p w14:paraId="349324ED">
            <w:pPr>
              <w:pStyle w:val="13"/>
            </w:pPr>
            <w:r>
              <w:t>准确解决软件运行问题</w:t>
            </w:r>
          </w:p>
        </w:tc>
        <w:tc>
          <w:tcPr>
            <w:tcW w:w="1843" w:type="dxa"/>
            <w:vAlign w:val="center"/>
          </w:tcPr>
          <w:p w14:paraId="1EA8C946">
            <w:pPr>
              <w:pStyle w:val="13"/>
            </w:pPr>
            <w:r>
              <w:t>历年经验</w:t>
            </w:r>
          </w:p>
        </w:tc>
      </w:tr>
      <w:tr w14:paraId="2BE365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84C9861"/>
        </w:tc>
        <w:tc>
          <w:tcPr>
            <w:tcW w:w="1276" w:type="dxa"/>
            <w:vAlign w:val="center"/>
          </w:tcPr>
          <w:p w14:paraId="5B96E99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E0A3831">
            <w:pPr>
              <w:pStyle w:val="13"/>
            </w:pPr>
            <w:r>
              <w:t>及时高效解决问题</w:t>
            </w:r>
          </w:p>
        </w:tc>
        <w:tc>
          <w:tcPr>
            <w:tcW w:w="2891" w:type="dxa"/>
            <w:vAlign w:val="center"/>
          </w:tcPr>
          <w:p w14:paraId="770DBAB8">
            <w:pPr>
              <w:pStyle w:val="13"/>
            </w:pPr>
            <w:r>
              <w:t>及时高效解决问题</w:t>
            </w:r>
          </w:p>
        </w:tc>
        <w:tc>
          <w:tcPr>
            <w:tcW w:w="1276" w:type="dxa"/>
            <w:vAlign w:val="center"/>
          </w:tcPr>
          <w:p w14:paraId="65C7EF09">
            <w:pPr>
              <w:pStyle w:val="13"/>
            </w:pPr>
            <w:r>
              <w:t>及时高效解决问题</w:t>
            </w:r>
          </w:p>
        </w:tc>
        <w:tc>
          <w:tcPr>
            <w:tcW w:w="1843" w:type="dxa"/>
            <w:vAlign w:val="center"/>
          </w:tcPr>
          <w:p w14:paraId="503521F6">
            <w:pPr>
              <w:pStyle w:val="13"/>
            </w:pPr>
            <w:r>
              <w:t>历年经验</w:t>
            </w:r>
          </w:p>
        </w:tc>
      </w:tr>
      <w:tr w14:paraId="446BD5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32D7210"/>
        </w:tc>
        <w:tc>
          <w:tcPr>
            <w:tcW w:w="1276" w:type="dxa"/>
            <w:vAlign w:val="center"/>
          </w:tcPr>
          <w:p w14:paraId="42BEC772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59585F2">
            <w:pPr>
              <w:pStyle w:val="13"/>
            </w:pPr>
            <w:r>
              <w:t>符合市场价值</w:t>
            </w:r>
          </w:p>
        </w:tc>
        <w:tc>
          <w:tcPr>
            <w:tcW w:w="2891" w:type="dxa"/>
            <w:vAlign w:val="center"/>
          </w:tcPr>
          <w:p w14:paraId="56DD7D42">
            <w:pPr>
              <w:pStyle w:val="13"/>
            </w:pPr>
            <w:r>
              <w:t>符合市场价值</w:t>
            </w:r>
          </w:p>
        </w:tc>
        <w:tc>
          <w:tcPr>
            <w:tcW w:w="1276" w:type="dxa"/>
            <w:vAlign w:val="center"/>
          </w:tcPr>
          <w:p w14:paraId="109697B9">
            <w:pPr>
              <w:pStyle w:val="13"/>
            </w:pPr>
            <w:r>
              <w:t>符合市场价值</w:t>
            </w:r>
          </w:p>
        </w:tc>
        <w:tc>
          <w:tcPr>
            <w:tcW w:w="1843" w:type="dxa"/>
            <w:vAlign w:val="center"/>
          </w:tcPr>
          <w:p w14:paraId="2425FF2A">
            <w:pPr>
              <w:pStyle w:val="13"/>
            </w:pPr>
            <w:r>
              <w:t>历年经验</w:t>
            </w:r>
          </w:p>
        </w:tc>
      </w:tr>
      <w:tr w14:paraId="2D9196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904DFB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593EC6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C50A2E6">
            <w:pPr>
              <w:pStyle w:val="13"/>
            </w:pPr>
            <w:r>
              <w:t>通过运维，确保软件平稳运行，做到资产管理能力</w:t>
            </w:r>
          </w:p>
        </w:tc>
        <w:tc>
          <w:tcPr>
            <w:tcW w:w="2891" w:type="dxa"/>
            <w:vAlign w:val="center"/>
          </w:tcPr>
          <w:p w14:paraId="5ADE8664">
            <w:pPr>
              <w:pStyle w:val="13"/>
            </w:pPr>
            <w:r>
              <w:t>通过运维，确保软件平稳运行，做到资产管理能力</w:t>
            </w:r>
          </w:p>
        </w:tc>
        <w:tc>
          <w:tcPr>
            <w:tcW w:w="1276" w:type="dxa"/>
            <w:vAlign w:val="center"/>
          </w:tcPr>
          <w:p w14:paraId="71336645">
            <w:pPr>
              <w:pStyle w:val="13"/>
            </w:pPr>
            <w:r>
              <w:t>通过运维，确保软件平稳运行，做到资产管理能力</w:t>
            </w:r>
          </w:p>
        </w:tc>
        <w:tc>
          <w:tcPr>
            <w:tcW w:w="1843" w:type="dxa"/>
            <w:vAlign w:val="center"/>
          </w:tcPr>
          <w:p w14:paraId="7ED8B9D6">
            <w:pPr>
              <w:pStyle w:val="13"/>
            </w:pPr>
            <w:r>
              <w:t>历年经验</w:t>
            </w:r>
          </w:p>
        </w:tc>
      </w:tr>
      <w:tr w14:paraId="255E3A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E4A7771"/>
        </w:tc>
        <w:tc>
          <w:tcPr>
            <w:tcW w:w="1276" w:type="dxa"/>
            <w:vAlign w:val="center"/>
          </w:tcPr>
          <w:p w14:paraId="465076D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83F29F1">
            <w:pPr>
              <w:pStyle w:val="13"/>
            </w:pPr>
            <w:r>
              <w:t>项目实现功能</w:t>
            </w:r>
          </w:p>
        </w:tc>
        <w:tc>
          <w:tcPr>
            <w:tcW w:w="2891" w:type="dxa"/>
            <w:vAlign w:val="center"/>
          </w:tcPr>
          <w:p w14:paraId="52CBDD94">
            <w:pPr>
              <w:pStyle w:val="13"/>
            </w:pPr>
            <w:r>
              <w:t>项目实现功能</w:t>
            </w:r>
          </w:p>
        </w:tc>
        <w:tc>
          <w:tcPr>
            <w:tcW w:w="1276" w:type="dxa"/>
            <w:vAlign w:val="center"/>
          </w:tcPr>
          <w:p w14:paraId="3874A266">
            <w:pPr>
              <w:pStyle w:val="13"/>
            </w:pPr>
            <w:r>
              <w:t>实现运维达到管理资产作用</w:t>
            </w:r>
          </w:p>
        </w:tc>
        <w:tc>
          <w:tcPr>
            <w:tcW w:w="1843" w:type="dxa"/>
            <w:vAlign w:val="center"/>
          </w:tcPr>
          <w:p w14:paraId="76FFD37D">
            <w:pPr>
              <w:pStyle w:val="13"/>
            </w:pPr>
            <w:r>
              <w:t>历年经验</w:t>
            </w:r>
          </w:p>
        </w:tc>
      </w:tr>
      <w:tr w14:paraId="7E3E25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EB9C1EF"/>
        </w:tc>
        <w:tc>
          <w:tcPr>
            <w:tcW w:w="1276" w:type="dxa"/>
            <w:vAlign w:val="center"/>
          </w:tcPr>
          <w:p w14:paraId="4B8222E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237884B">
            <w:pPr>
              <w:pStyle w:val="13"/>
            </w:pPr>
            <w:r>
              <w:t>项目对生态效益提升比</w:t>
            </w:r>
          </w:p>
        </w:tc>
        <w:tc>
          <w:tcPr>
            <w:tcW w:w="2891" w:type="dxa"/>
            <w:vAlign w:val="center"/>
          </w:tcPr>
          <w:p w14:paraId="439D7EA9">
            <w:pPr>
              <w:pStyle w:val="13"/>
            </w:pPr>
            <w:r>
              <w:t>项目对生态效益提升比值</w:t>
            </w:r>
          </w:p>
        </w:tc>
        <w:tc>
          <w:tcPr>
            <w:tcW w:w="1276" w:type="dxa"/>
            <w:vAlign w:val="center"/>
          </w:tcPr>
          <w:p w14:paraId="749448AC">
            <w:pPr>
              <w:pStyle w:val="13"/>
            </w:pPr>
            <w:r>
              <w:t>通过运维，确保软件平稳运行，做到资产管理能力</w:t>
            </w:r>
          </w:p>
        </w:tc>
        <w:tc>
          <w:tcPr>
            <w:tcW w:w="1843" w:type="dxa"/>
            <w:vAlign w:val="center"/>
          </w:tcPr>
          <w:p w14:paraId="74752198">
            <w:pPr>
              <w:pStyle w:val="13"/>
            </w:pPr>
            <w:r>
              <w:t>历年经验</w:t>
            </w:r>
          </w:p>
        </w:tc>
      </w:tr>
      <w:tr w14:paraId="311B98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C01075"/>
        </w:tc>
        <w:tc>
          <w:tcPr>
            <w:tcW w:w="1276" w:type="dxa"/>
            <w:vAlign w:val="center"/>
          </w:tcPr>
          <w:p w14:paraId="6A0FBFD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7026F9B">
            <w:pPr>
              <w:pStyle w:val="13"/>
            </w:pPr>
            <w:r>
              <w:t>增强服务保障能力。</w:t>
            </w:r>
          </w:p>
        </w:tc>
        <w:tc>
          <w:tcPr>
            <w:tcW w:w="2891" w:type="dxa"/>
            <w:vAlign w:val="center"/>
          </w:tcPr>
          <w:p w14:paraId="62581A04">
            <w:pPr>
              <w:pStyle w:val="13"/>
            </w:pPr>
            <w:r>
              <w:t>增强服务保障能力。</w:t>
            </w:r>
          </w:p>
        </w:tc>
        <w:tc>
          <w:tcPr>
            <w:tcW w:w="1276" w:type="dxa"/>
            <w:vAlign w:val="center"/>
          </w:tcPr>
          <w:p w14:paraId="59842EF7">
            <w:pPr>
              <w:pStyle w:val="13"/>
            </w:pPr>
            <w:r>
              <w:t>通过运维，确保软件平稳运行，做到资产管理能力</w:t>
            </w:r>
          </w:p>
        </w:tc>
        <w:tc>
          <w:tcPr>
            <w:tcW w:w="1843" w:type="dxa"/>
            <w:vAlign w:val="center"/>
          </w:tcPr>
          <w:p w14:paraId="0C1EF814">
            <w:pPr>
              <w:pStyle w:val="13"/>
            </w:pPr>
            <w:r>
              <w:t>历年经验</w:t>
            </w:r>
          </w:p>
        </w:tc>
      </w:tr>
      <w:tr w14:paraId="21A108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F98C1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816C359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3375214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0F552FF5">
            <w:pPr>
              <w:pStyle w:val="13"/>
            </w:pPr>
            <w:r>
              <w:t>反映服务对象满意度的情况</w:t>
            </w:r>
          </w:p>
        </w:tc>
        <w:tc>
          <w:tcPr>
            <w:tcW w:w="1276" w:type="dxa"/>
            <w:vAlign w:val="center"/>
          </w:tcPr>
          <w:p w14:paraId="59A8D4E1">
            <w:pPr>
              <w:pStyle w:val="13"/>
            </w:pPr>
            <w:r>
              <w:t>≥98%</w:t>
            </w:r>
          </w:p>
        </w:tc>
        <w:tc>
          <w:tcPr>
            <w:tcW w:w="1843" w:type="dxa"/>
            <w:vAlign w:val="center"/>
          </w:tcPr>
          <w:p w14:paraId="0BA8B407">
            <w:pPr>
              <w:pStyle w:val="13"/>
            </w:pPr>
            <w:r>
              <w:t>历年经验</w:t>
            </w:r>
          </w:p>
        </w:tc>
      </w:tr>
    </w:tbl>
    <w:p w14:paraId="74DCD6E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44D932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A0E75E5"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7.政府投资评审经费绩效目标表</w:t>
      </w:r>
      <w:bookmarkEnd w:id="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9BD431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F614989">
            <w:pPr>
              <w:pStyle w:val="12"/>
            </w:pPr>
            <w:r>
              <w:t>318001正定县财政局本级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75D7695">
            <w:pPr>
              <w:pStyle w:val="11"/>
            </w:pPr>
            <w:r>
              <w:t>单位：万元</w:t>
            </w:r>
          </w:p>
        </w:tc>
      </w:tr>
      <w:tr w14:paraId="78B2664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408C1D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949FB9E">
            <w:pPr>
              <w:pStyle w:val="13"/>
            </w:pPr>
            <w:r>
              <w:t>13012326P00000210012B</w:t>
            </w:r>
          </w:p>
        </w:tc>
        <w:tc>
          <w:tcPr>
            <w:tcW w:w="1587" w:type="dxa"/>
            <w:vAlign w:val="center"/>
          </w:tcPr>
          <w:p w14:paraId="28C0A08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720EA36">
            <w:pPr>
              <w:pStyle w:val="13"/>
            </w:pPr>
            <w:r>
              <w:t>政府投资评审经费</w:t>
            </w:r>
          </w:p>
        </w:tc>
      </w:tr>
      <w:tr w14:paraId="1471387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1218DF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38858BE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486A05A">
            <w:pPr>
              <w:pStyle w:val="13"/>
            </w:pPr>
            <w:r>
              <w:t>373.00</w:t>
            </w:r>
          </w:p>
        </w:tc>
        <w:tc>
          <w:tcPr>
            <w:tcW w:w="1587" w:type="dxa"/>
            <w:vAlign w:val="center"/>
          </w:tcPr>
          <w:p w14:paraId="1FF122B6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AE549A0">
            <w:pPr>
              <w:pStyle w:val="13"/>
            </w:pPr>
            <w:r>
              <w:t>373.00</w:t>
            </w:r>
          </w:p>
        </w:tc>
        <w:tc>
          <w:tcPr>
            <w:tcW w:w="1276" w:type="dxa"/>
            <w:vAlign w:val="center"/>
          </w:tcPr>
          <w:p w14:paraId="15CD7BA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6BAD6DB">
            <w:pPr>
              <w:pStyle w:val="13"/>
            </w:pPr>
            <w:r>
              <w:t xml:space="preserve"> </w:t>
            </w:r>
          </w:p>
        </w:tc>
      </w:tr>
      <w:tr w14:paraId="3AAA483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851E87F"/>
        </w:tc>
        <w:tc>
          <w:tcPr>
            <w:tcW w:w="8618" w:type="dxa"/>
            <w:gridSpan w:val="6"/>
            <w:vAlign w:val="center"/>
          </w:tcPr>
          <w:p w14:paraId="1611BD18">
            <w:pPr>
              <w:pStyle w:val="13"/>
            </w:pPr>
            <w:r>
              <w:t>"对财政性资金拟安排的项目进行评审。高效高质量完成年度预算评审计划、局内业务处室委托的评审项目。</w:t>
            </w:r>
            <w:r>
              <w:tab/>
            </w:r>
            <w:r>
              <w:tab/>
            </w:r>
          </w:p>
          <w:p w14:paraId="675DFB12">
            <w:pPr>
              <w:pStyle w:val="13"/>
            </w:pPr>
          </w:p>
        </w:tc>
      </w:tr>
      <w:tr w14:paraId="67E72A9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AC21083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EAE578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5FD001B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133A00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E2D44E6">
            <w:pPr>
              <w:pStyle w:val="14"/>
            </w:pPr>
            <w:r>
              <w:t>12月底</w:t>
            </w:r>
          </w:p>
        </w:tc>
      </w:tr>
      <w:tr w14:paraId="64466C7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A99DDCB"/>
        </w:tc>
        <w:tc>
          <w:tcPr>
            <w:tcW w:w="2608" w:type="dxa"/>
            <w:gridSpan w:val="2"/>
            <w:vAlign w:val="center"/>
          </w:tcPr>
          <w:p w14:paraId="2FED8443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5943DE3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6203A260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84B3349">
            <w:pPr>
              <w:pStyle w:val="15"/>
            </w:pPr>
            <w:r>
              <w:t>100%</w:t>
            </w:r>
          </w:p>
        </w:tc>
      </w:tr>
      <w:tr w14:paraId="63ABF0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4353DB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5198646">
            <w:pPr>
              <w:pStyle w:val="13"/>
            </w:pPr>
            <w:r>
              <w:t>1."对财政性资金拟安排的项目进行评审；</w:t>
            </w:r>
            <w:bookmarkStart w:id="10" w:name="_GoBack"/>
            <w:bookmarkEnd w:id="10"/>
            <w:r>
              <w:t>高效高质量完成年度预算评审计划、局内业务处室委托的评审项目。</w:t>
            </w:r>
            <w:r>
              <w:tab/>
            </w:r>
            <w:r>
              <w:tab/>
            </w:r>
          </w:p>
          <w:p w14:paraId="26D20577">
            <w:pPr>
              <w:pStyle w:val="13"/>
            </w:pPr>
          </w:p>
        </w:tc>
      </w:tr>
    </w:tbl>
    <w:p w14:paraId="5037816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0630B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EE82FD2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69EF6F8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C52DF5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394F32A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52DFA78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05A7615">
            <w:pPr>
              <w:pStyle w:val="14"/>
            </w:pPr>
            <w:r>
              <w:t>指标值确定依据</w:t>
            </w:r>
          </w:p>
        </w:tc>
      </w:tr>
      <w:tr w14:paraId="1EE3D2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397EDF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E74EB46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4F924A8">
            <w:pPr>
              <w:pStyle w:val="13"/>
            </w:pPr>
            <w:r>
              <w:t>评审完成率</w:t>
            </w:r>
          </w:p>
        </w:tc>
        <w:tc>
          <w:tcPr>
            <w:tcW w:w="2891" w:type="dxa"/>
            <w:vAlign w:val="center"/>
          </w:tcPr>
          <w:p w14:paraId="57D2ECD3">
            <w:pPr>
              <w:pStyle w:val="13"/>
            </w:pPr>
            <w:r>
              <w:t>反映评审完成情况</w:t>
            </w:r>
          </w:p>
        </w:tc>
        <w:tc>
          <w:tcPr>
            <w:tcW w:w="1276" w:type="dxa"/>
            <w:vAlign w:val="center"/>
          </w:tcPr>
          <w:p w14:paraId="448A44D9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1BED2AFA">
            <w:pPr>
              <w:pStyle w:val="13"/>
            </w:pPr>
            <w:r>
              <w:t>历年经验</w:t>
            </w:r>
          </w:p>
        </w:tc>
      </w:tr>
      <w:tr w14:paraId="635CE3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063D9FE"/>
        </w:tc>
        <w:tc>
          <w:tcPr>
            <w:tcW w:w="1276" w:type="dxa"/>
            <w:vAlign w:val="center"/>
          </w:tcPr>
          <w:p w14:paraId="238370F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6EFB8B8">
            <w:pPr>
              <w:pStyle w:val="13"/>
            </w:pPr>
            <w:r>
              <w:t>完成及时率</w:t>
            </w:r>
          </w:p>
        </w:tc>
        <w:tc>
          <w:tcPr>
            <w:tcW w:w="2891" w:type="dxa"/>
            <w:vAlign w:val="center"/>
          </w:tcPr>
          <w:p w14:paraId="6CE77554">
            <w:pPr>
              <w:pStyle w:val="13"/>
            </w:pPr>
            <w:r>
              <w:t>完成及时率</w:t>
            </w:r>
          </w:p>
        </w:tc>
        <w:tc>
          <w:tcPr>
            <w:tcW w:w="1276" w:type="dxa"/>
            <w:vAlign w:val="center"/>
          </w:tcPr>
          <w:p w14:paraId="7ADBDDB7">
            <w:pPr>
              <w:pStyle w:val="13"/>
            </w:pPr>
            <w:r>
              <w:t>评审任务完成及时率</w:t>
            </w:r>
          </w:p>
        </w:tc>
        <w:tc>
          <w:tcPr>
            <w:tcW w:w="1843" w:type="dxa"/>
            <w:vAlign w:val="center"/>
          </w:tcPr>
          <w:p w14:paraId="64FFC7B8">
            <w:pPr>
              <w:pStyle w:val="13"/>
            </w:pPr>
            <w:r>
              <w:t>历年经验</w:t>
            </w:r>
          </w:p>
        </w:tc>
      </w:tr>
      <w:tr w14:paraId="56A0C3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84DF01B"/>
        </w:tc>
        <w:tc>
          <w:tcPr>
            <w:tcW w:w="1276" w:type="dxa"/>
            <w:vAlign w:val="center"/>
          </w:tcPr>
          <w:p w14:paraId="63A748A5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229ADC5">
            <w:pPr>
              <w:pStyle w:val="13"/>
            </w:pPr>
            <w:r>
              <w:t>评审项目个数</w:t>
            </w:r>
          </w:p>
        </w:tc>
        <w:tc>
          <w:tcPr>
            <w:tcW w:w="2891" w:type="dxa"/>
            <w:vAlign w:val="center"/>
          </w:tcPr>
          <w:p w14:paraId="39F2E1A1">
            <w:pPr>
              <w:pStyle w:val="13"/>
            </w:pPr>
            <w:r>
              <w:t>反映评审项目完成情况</w:t>
            </w:r>
          </w:p>
        </w:tc>
        <w:tc>
          <w:tcPr>
            <w:tcW w:w="1276" w:type="dxa"/>
            <w:vAlign w:val="center"/>
          </w:tcPr>
          <w:p w14:paraId="17A6D8E0">
            <w:pPr>
              <w:pStyle w:val="13"/>
            </w:pPr>
            <w:r>
              <w:t>≥30个</w:t>
            </w:r>
          </w:p>
        </w:tc>
        <w:tc>
          <w:tcPr>
            <w:tcW w:w="1843" w:type="dxa"/>
            <w:vAlign w:val="center"/>
          </w:tcPr>
          <w:p w14:paraId="1C60BE23">
            <w:pPr>
              <w:pStyle w:val="13"/>
            </w:pPr>
            <w:r>
              <w:t>历年经验</w:t>
            </w:r>
          </w:p>
        </w:tc>
      </w:tr>
      <w:tr w14:paraId="1035E4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E74C80"/>
        </w:tc>
        <w:tc>
          <w:tcPr>
            <w:tcW w:w="1276" w:type="dxa"/>
            <w:vAlign w:val="center"/>
          </w:tcPr>
          <w:p w14:paraId="2E4BC211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4B48149"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 w14:paraId="58A883B5"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 w14:paraId="7C52F89C">
            <w:pPr>
              <w:pStyle w:val="13"/>
            </w:pPr>
            <w:r>
              <w:t>资金成本符合价值</w:t>
            </w:r>
          </w:p>
        </w:tc>
        <w:tc>
          <w:tcPr>
            <w:tcW w:w="1843" w:type="dxa"/>
            <w:vAlign w:val="center"/>
          </w:tcPr>
          <w:p w14:paraId="16A008C8">
            <w:pPr>
              <w:pStyle w:val="13"/>
            </w:pPr>
            <w:r>
              <w:t>历年经验</w:t>
            </w:r>
          </w:p>
        </w:tc>
      </w:tr>
      <w:tr w14:paraId="0E541F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C00493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407E68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4F21CAB">
            <w:pPr>
              <w:pStyle w:val="13"/>
            </w:pPr>
            <w:r>
              <w:t>审减率</w:t>
            </w:r>
          </w:p>
        </w:tc>
        <w:tc>
          <w:tcPr>
            <w:tcW w:w="2891" w:type="dxa"/>
            <w:vAlign w:val="center"/>
          </w:tcPr>
          <w:p w14:paraId="7ADE85DD">
            <w:pPr>
              <w:pStyle w:val="13"/>
            </w:pPr>
            <w:r>
              <w:t>反映评审项目审减率</w:t>
            </w:r>
          </w:p>
        </w:tc>
        <w:tc>
          <w:tcPr>
            <w:tcW w:w="1276" w:type="dxa"/>
            <w:vAlign w:val="center"/>
          </w:tcPr>
          <w:p w14:paraId="42B609B9">
            <w:pPr>
              <w:pStyle w:val="13"/>
            </w:pPr>
            <w:r>
              <w:t>≥8%</w:t>
            </w:r>
          </w:p>
        </w:tc>
        <w:tc>
          <w:tcPr>
            <w:tcW w:w="1843" w:type="dxa"/>
            <w:vAlign w:val="center"/>
          </w:tcPr>
          <w:p w14:paraId="4781183B">
            <w:pPr>
              <w:pStyle w:val="13"/>
            </w:pPr>
            <w:r>
              <w:t>历年经验</w:t>
            </w:r>
          </w:p>
        </w:tc>
      </w:tr>
      <w:tr w14:paraId="716FB6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E1AC15"/>
        </w:tc>
        <w:tc>
          <w:tcPr>
            <w:tcW w:w="1276" w:type="dxa"/>
            <w:vAlign w:val="center"/>
          </w:tcPr>
          <w:p w14:paraId="730CE17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93C043E">
            <w:pPr>
              <w:pStyle w:val="13"/>
            </w:pPr>
            <w:r>
              <w:t>新委托项目评审完成率</w:t>
            </w:r>
          </w:p>
        </w:tc>
        <w:tc>
          <w:tcPr>
            <w:tcW w:w="2891" w:type="dxa"/>
            <w:vAlign w:val="center"/>
          </w:tcPr>
          <w:p w14:paraId="1A74A8EC">
            <w:pPr>
              <w:pStyle w:val="13"/>
            </w:pPr>
            <w:r>
              <w:t>反映当年新委托评审项目完成情况</w:t>
            </w:r>
          </w:p>
        </w:tc>
        <w:tc>
          <w:tcPr>
            <w:tcW w:w="1276" w:type="dxa"/>
            <w:vAlign w:val="center"/>
          </w:tcPr>
          <w:p w14:paraId="02FCAC3B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33521406">
            <w:pPr>
              <w:pStyle w:val="13"/>
            </w:pPr>
            <w:r>
              <w:t>历年经验</w:t>
            </w:r>
          </w:p>
        </w:tc>
      </w:tr>
      <w:tr w14:paraId="1C1B12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EEF90E7"/>
        </w:tc>
        <w:tc>
          <w:tcPr>
            <w:tcW w:w="1276" w:type="dxa"/>
            <w:vAlign w:val="center"/>
          </w:tcPr>
          <w:p w14:paraId="03473C1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DF8D81F"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 w14:paraId="7F673B6C"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 w14:paraId="48957BEC">
            <w:pPr>
              <w:pStyle w:val="13"/>
            </w:pPr>
            <w:r>
              <w:t>资金成本符合价值</w:t>
            </w:r>
          </w:p>
        </w:tc>
        <w:tc>
          <w:tcPr>
            <w:tcW w:w="1843" w:type="dxa"/>
            <w:vAlign w:val="center"/>
          </w:tcPr>
          <w:p w14:paraId="5A5A7B71">
            <w:pPr>
              <w:pStyle w:val="13"/>
            </w:pPr>
            <w:r>
              <w:t>历年经验</w:t>
            </w:r>
          </w:p>
        </w:tc>
      </w:tr>
      <w:tr w14:paraId="2D070A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21DFB8A"/>
        </w:tc>
        <w:tc>
          <w:tcPr>
            <w:tcW w:w="1276" w:type="dxa"/>
            <w:vAlign w:val="center"/>
          </w:tcPr>
          <w:p w14:paraId="305DC7B4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3D97D2B">
            <w:pPr>
              <w:pStyle w:val="13"/>
            </w:pPr>
            <w:r>
              <w:t>系统工作运转</w:t>
            </w:r>
          </w:p>
        </w:tc>
        <w:tc>
          <w:tcPr>
            <w:tcW w:w="2891" w:type="dxa"/>
            <w:vAlign w:val="center"/>
          </w:tcPr>
          <w:p w14:paraId="4F564D9C">
            <w:pPr>
              <w:pStyle w:val="13"/>
            </w:pPr>
            <w:r>
              <w:t>系统工作运转</w:t>
            </w:r>
          </w:p>
        </w:tc>
        <w:tc>
          <w:tcPr>
            <w:tcW w:w="1276" w:type="dxa"/>
            <w:vAlign w:val="center"/>
          </w:tcPr>
          <w:p w14:paraId="18C7FE7E">
            <w:pPr>
              <w:pStyle w:val="13"/>
            </w:pPr>
            <w:r>
              <w:t>资金成本符合价值</w:t>
            </w:r>
          </w:p>
        </w:tc>
        <w:tc>
          <w:tcPr>
            <w:tcW w:w="1843" w:type="dxa"/>
            <w:vAlign w:val="center"/>
          </w:tcPr>
          <w:p w14:paraId="3CDC3EE5">
            <w:pPr>
              <w:pStyle w:val="13"/>
            </w:pPr>
            <w:r>
              <w:t>历年经验</w:t>
            </w:r>
          </w:p>
        </w:tc>
      </w:tr>
      <w:tr w14:paraId="117A8B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4CA2F8F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9241D0D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95D147B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67D2A067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609F83E6">
            <w:pPr>
              <w:pStyle w:val="13"/>
            </w:pPr>
            <w:r>
              <w:t>≥100评审任务完成率</w:t>
            </w:r>
          </w:p>
        </w:tc>
        <w:tc>
          <w:tcPr>
            <w:tcW w:w="1843" w:type="dxa"/>
            <w:vAlign w:val="center"/>
          </w:tcPr>
          <w:p w14:paraId="216B127E">
            <w:pPr>
              <w:pStyle w:val="13"/>
            </w:pPr>
            <w:r>
              <w:t>历年经验</w:t>
            </w:r>
          </w:p>
        </w:tc>
      </w:tr>
    </w:tbl>
    <w:p w14:paraId="637F8CC4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4C539D17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D8A28030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4E0875B6">
    <w:panose1 w:val="020B07030202040202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41DDAF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13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14B6CF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14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270A16"/>
    <w:rsid w:val="2E3C7FBB"/>
    <w:rsid w:val="37E058E6"/>
    <w:rsid w:val="534D53D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17</Pages>
  <Words>6248</Words>
  <Characters>6621</Characters>
  <TotalTime>5</TotalTime>
  <ScaleCrop>false</ScaleCrop>
  <LinksUpToDate>false</LinksUpToDate>
  <CharactersWithSpaces>6807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2026-02-24T14:26:00Z</dcterms:created>
  <dc:creator>www</dc:creator>
  <cp:lastModifiedBy>刘建敏</cp:lastModifiedBy>
  <dcterms:modified xsi:type="dcterms:W3CDTF">2026-03-05T03:34:41Z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4CEDEBD122504D48912F53B30B03E195</vt:lpwstr>
  </property>
  <property fmtid="{D5CDD505-2E9C-101B-9397-08002B2CF9AE}" pid="4" name="KSOTemplateDocerSaveRecord">
    <vt:lpwstr>eyJoZGlkIjoiNTI5MjFjZGI3MDNmYWMyYzY1NTlhNzY5ODYzZjhlNzgiLCJ1c2VySWQiOiI0ODk5OTI3ODAifQ==</vt:lpwstr>
  </property>
</Properties>
</file>