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正定县公安局</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2025年度法治政府建设情况报告</w:t>
      </w:r>
    </w:p>
    <w:p>
      <w:pPr>
        <w:spacing w:line="560" w:lineRule="exact"/>
        <w:jc w:val="center"/>
        <w:rPr>
          <w:rFonts w:ascii="Times New Roman" w:hAnsi="Times New Roman" w:eastAsia="仿宋_GB2312"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中共正定县委、县政府</w:t>
      </w:r>
      <w:r>
        <w:rPr>
          <w:rFonts w:ascii="仿宋" w:hAnsi="仿宋" w:eastAsia="仿宋" w:cs="Times New Roman"/>
          <w:sz w:val="32"/>
          <w:szCs w:val="32"/>
        </w:rPr>
        <w:t>：</w:t>
      </w:r>
    </w:p>
    <w:p>
      <w:pPr>
        <w:spacing w:line="560" w:lineRule="exact"/>
        <w:ind w:firstLine="640" w:firstLineChars="200"/>
        <w:rPr>
          <w:rFonts w:ascii="Times New Roman" w:hAnsi="Times New Roman" w:eastAsia="仿宋" w:cs="Times New Roman"/>
          <w:kern w:val="0"/>
          <w:sz w:val="32"/>
          <w:szCs w:val="32"/>
        </w:rPr>
      </w:pPr>
      <w:r>
        <w:rPr>
          <w:rFonts w:ascii="仿宋" w:hAnsi="仿宋" w:eastAsia="仿宋" w:cs="Times New Roman"/>
          <w:sz w:val="32"/>
          <w:szCs w:val="32"/>
        </w:rPr>
        <w:t>202</w:t>
      </w:r>
      <w:r>
        <w:rPr>
          <w:rFonts w:hint="eastAsia" w:ascii="仿宋" w:hAnsi="仿宋" w:eastAsia="仿宋" w:cs="Times New Roman"/>
          <w:sz w:val="32"/>
          <w:szCs w:val="32"/>
        </w:rPr>
        <w:t>5</w:t>
      </w:r>
      <w:r>
        <w:rPr>
          <w:rFonts w:ascii="仿宋" w:hAnsi="仿宋" w:eastAsia="仿宋" w:cs="Times New Roman"/>
          <w:sz w:val="32"/>
          <w:szCs w:val="32"/>
        </w:rPr>
        <w:t>年度</w:t>
      </w:r>
      <w:r>
        <w:rPr>
          <w:rFonts w:ascii="仿宋" w:hAnsi="仿宋" w:eastAsia="仿宋" w:cs="Times New Roman"/>
          <w:color w:val="000000"/>
          <w:sz w:val="32"/>
          <w:szCs w:val="32"/>
        </w:rPr>
        <w:t>县公安局在县委、县政府的坚强领导下，</w:t>
      </w:r>
      <w:r>
        <w:rPr>
          <w:rFonts w:ascii="Times New Roman" w:hAnsi="Times New Roman" w:eastAsia="仿宋" w:cs="Times New Roman"/>
          <w:kern w:val="0"/>
          <w:sz w:val="32"/>
          <w:szCs w:val="32"/>
        </w:rPr>
        <w:t>深入学习贯彻习近平法治思想，全面贯彻党的二十大、二十届三中、四中全会精神，牢牢把握严格规范公正文明执法要求，聚焦法治公安建设目标，坚持不懈推进执法规范化建设，促进公安机关执法公信力和群众满意度双提升。</w:t>
      </w:r>
      <w:r>
        <w:rPr>
          <w:rFonts w:ascii="仿宋" w:hAnsi="仿宋" w:eastAsia="仿宋" w:cs="Times New Roman"/>
          <w:sz w:val="32"/>
          <w:szCs w:val="32"/>
        </w:rPr>
        <w:t>现就我局20</w:t>
      </w:r>
      <w:r>
        <w:rPr>
          <w:rFonts w:hint="eastAsia" w:ascii="仿宋" w:hAnsi="仿宋" w:eastAsia="仿宋" w:cs="Times New Roman"/>
          <w:sz w:val="32"/>
          <w:szCs w:val="32"/>
        </w:rPr>
        <w:t>25</w:t>
      </w:r>
      <w:r>
        <w:rPr>
          <w:rFonts w:ascii="仿宋" w:hAnsi="仿宋" w:eastAsia="仿宋" w:cs="Times New Roman"/>
          <w:sz w:val="32"/>
          <w:szCs w:val="32"/>
        </w:rPr>
        <w:t>年法治政府建设工作开展情况报告如下：</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  一、强化法治引领，筑牢忠诚警魂，确保公安工作正确方向</w:t>
      </w:r>
    </w:p>
    <w:p>
      <w:pPr>
        <w:shd w:val="clear" w:color="auto" w:fill="FFFFFF"/>
        <w:autoSpaceDE w:val="0"/>
        <w:spacing w:line="560" w:lineRule="exact"/>
        <w:ind w:firstLine="630"/>
        <w:rPr>
          <w:rFonts w:ascii="Times New Roman" w:hAnsi="Times New Roman" w:eastAsia="仿宋_GB2312" w:cs="Times New Roman"/>
          <w:sz w:val="32"/>
          <w:szCs w:val="32"/>
        </w:rPr>
      </w:pPr>
      <w:r>
        <w:rPr>
          <w:rFonts w:ascii="Times New Roman" w:hAnsi="Times New Roman" w:eastAsia="仿宋_GB2312" w:cs="Times New Roman"/>
          <w:sz w:val="32"/>
          <w:szCs w:val="32"/>
        </w:rPr>
        <w:t>正定县公安局党委不断提高学习贯彻习近平法治思想的高度思想自觉、政治自觉和行动自觉，在更高起点上谋划和推进法治公安建设工作进一步提升。</w:t>
      </w:r>
      <w:r>
        <w:rPr>
          <w:rFonts w:ascii="Times New Roman" w:hAnsi="Times New Roman" w:eastAsia="仿宋_GB2312" w:cs="Times New Roman"/>
          <w:b/>
          <w:sz w:val="32"/>
          <w:szCs w:val="32"/>
        </w:rPr>
        <w:t>一是深化理论武装，统一思想认识。</w:t>
      </w:r>
      <w:r>
        <w:rPr>
          <w:rFonts w:ascii="Times New Roman" w:hAnsi="Times New Roman" w:eastAsia="仿宋_GB2312" w:cs="Times New Roman"/>
          <w:sz w:val="32"/>
          <w:szCs w:val="32"/>
        </w:rPr>
        <w:t>局党委始终将学习贯彻</w:t>
      </w:r>
      <w:r>
        <w:rPr>
          <w:rFonts w:hint="eastAsia" w:ascii="Times New Roman" w:hAnsi="Times New Roman" w:eastAsia="仿宋_GB2312" w:cs="Times New Roman"/>
          <w:sz w:val="32"/>
          <w:szCs w:val="32"/>
        </w:rPr>
        <w:t>习近平</w:t>
      </w:r>
      <w:r>
        <w:rPr>
          <w:rFonts w:ascii="Times New Roman" w:hAnsi="Times New Roman" w:eastAsia="仿宋_GB2312" w:cs="Times New Roman"/>
          <w:sz w:val="32"/>
          <w:szCs w:val="32"/>
        </w:rPr>
        <w:t>法治思想作为首要政治任务，今年，共召开21次理论中心组学习会，通过集体学习、专题研讨、政治轮训等形式，深刻领会其核心要义和实践要求。每周一早交班会组织全警集中组织学习，已开展学习15次，各部门通过“三会一课” “三微一端”等方式，分阶段、分层次开展学思践悟主题实践，教育引导全警牢固树立社会主义法治理念，不断增强运用法治思维和法治方式深化改革、推动发展、化解矛盾、维护稳定、应对风险的能力。</w:t>
      </w:r>
      <w:r>
        <w:rPr>
          <w:rFonts w:ascii="Times New Roman" w:hAnsi="Times New Roman" w:eastAsia="仿宋_GB2312" w:cs="Times New Roman"/>
          <w:b/>
          <w:sz w:val="32"/>
          <w:szCs w:val="32"/>
        </w:rPr>
        <w:t>二是加强组织领导，压实法治责任。</w:t>
      </w:r>
      <w:r>
        <w:rPr>
          <w:rFonts w:ascii="Times New Roman" w:hAnsi="Times New Roman" w:eastAsia="仿宋_GB2312" w:cs="Times New Roman"/>
          <w:sz w:val="32"/>
          <w:szCs w:val="32"/>
        </w:rPr>
        <w:t>局党委将法治建设纳入公安工作全局统筹谋划，与业务工作同部署、同检查、同考核。正定县公安局执法监督管理委员会，</w:t>
      </w:r>
      <w:r>
        <w:rPr>
          <w:rFonts w:hint="eastAsia" w:ascii="Times New Roman" w:hAnsi="Times New Roman" w:eastAsia="仿宋_GB2312" w:cs="Times New Roman"/>
          <w:sz w:val="32"/>
          <w:szCs w:val="32"/>
        </w:rPr>
        <w:t>严格执行</w:t>
      </w:r>
      <w:r>
        <w:rPr>
          <w:rFonts w:ascii="Times New Roman" w:hAnsi="Times New Roman" w:eastAsia="仿宋_GB2312" w:cs="Times New Roman"/>
          <w:sz w:val="32"/>
          <w:szCs w:val="32"/>
        </w:rPr>
        <w:t>《正定县公安局执法管理委员会工作规则（试行）》，充分发挥执法监督管理委员会抓总议要的作用，召开6次专题会议，研究分析全局近期执法状况；部署开展规范涉企执法、刑事诉讼挂案清理、执法问题集中整治提升等</w:t>
      </w:r>
      <w:r>
        <w:rPr>
          <w:rFonts w:ascii="Times New Roman" w:hAnsi="Times New Roman" w:eastAsia="仿宋" w:cs="Times New Roman"/>
          <w:kern w:val="0"/>
          <w:sz w:val="32"/>
          <w:szCs w:val="32"/>
        </w:rPr>
        <w:t>多项</w:t>
      </w:r>
      <w:r>
        <w:rPr>
          <w:rFonts w:ascii="Times New Roman" w:hAnsi="Times New Roman" w:eastAsia="仿宋_GB2312" w:cs="Times New Roman"/>
          <w:sz w:val="32"/>
          <w:szCs w:val="32"/>
        </w:rPr>
        <w:t>执法重点工作，加强对执法流程、执法环节和执法结果的即时监督管理；开展对执法网络平台、执法流程、执法进程、办案场所、涉案财物管理专项督查、指导；研究解决案疑难复杂案件</w:t>
      </w:r>
      <w:r>
        <w:rPr>
          <w:rFonts w:hint="eastAsia" w:ascii="Times New Roman" w:hAnsi="Times New Roman" w:eastAsia="仿宋_GB2312" w:cs="Times New Roman"/>
          <w:sz w:val="32"/>
          <w:szCs w:val="32"/>
        </w:rPr>
        <w:t>186</w:t>
      </w:r>
      <w:r>
        <w:rPr>
          <w:rFonts w:ascii="Times New Roman" w:hAnsi="Times New Roman" w:eastAsia="仿宋_GB2312" w:cs="Times New Roman"/>
          <w:sz w:val="32"/>
          <w:szCs w:val="32"/>
        </w:rPr>
        <w:t>起，切实发挥党委对法治公安建设工作的引作用。</w:t>
      </w:r>
    </w:p>
    <w:p>
      <w:pPr>
        <w:spacing w:line="560" w:lineRule="exact"/>
        <w:ind w:firstLine="640" w:firstLineChars="200"/>
        <w:rPr>
          <w:rFonts w:ascii="Times New Roman" w:hAnsi="黑体" w:eastAsia="黑体" w:cs="Times New Roman"/>
          <w:sz w:val="32"/>
          <w:szCs w:val="32"/>
        </w:rPr>
      </w:pPr>
      <w:r>
        <w:rPr>
          <w:rFonts w:ascii="Times New Roman" w:hAnsi="黑体" w:eastAsia="黑体" w:cs="Times New Roman"/>
          <w:sz w:val="32"/>
          <w:szCs w:val="32"/>
        </w:rPr>
        <w:t>二、不断深化改革，强化法治公安建设，提升公安机关新质战斗力</w:t>
      </w:r>
    </w:p>
    <w:p>
      <w:pPr>
        <w:spacing w:line="560" w:lineRule="exact"/>
        <w:ind w:firstLine="640" w:firstLineChars="200"/>
        <w:rPr>
          <w:rFonts w:ascii="Times New Roman" w:hAnsi="Times New Roman" w:eastAsia="黑体" w:cs="Times New Roman"/>
          <w:sz w:val="32"/>
          <w:szCs w:val="32"/>
        </w:rPr>
      </w:pPr>
      <w:r>
        <w:rPr>
          <w:rFonts w:eastAsia="楷体_GB2312"/>
          <w:kern w:val="21"/>
          <w:sz w:val="32"/>
          <w:szCs w:val="32"/>
        </w:rPr>
        <w:t>（一）</w:t>
      </w:r>
      <w:r>
        <w:rPr>
          <w:rFonts w:hAnsi="楷体_GB2312" w:eastAsia="楷体_GB2312"/>
          <w:sz w:val="32"/>
          <w:szCs w:val="32"/>
        </w:rPr>
        <w:t>推进警务机构改革。</w:t>
      </w:r>
      <w:r>
        <w:rPr>
          <w:rFonts w:hAnsi="仿宋_GB2312" w:eastAsia="仿宋_GB2312"/>
          <w:sz w:val="32"/>
          <w:szCs w:val="32"/>
        </w:rPr>
        <w:t>我局紧紧围绕</w:t>
      </w:r>
      <w:r>
        <w:rPr>
          <w:rFonts w:eastAsia="仿宋_GB2312"/>
          <w:sz w:val="32"/>
          <w:szCs w:val="32"/>
        </w:rPr>
        <w:t>“</w:t>
      </w:r>
      <w:r>
        <w:rPr>
          <w:rFonts w:hAnsi="仿宋_GB2312" w:eastAsia="仿宋_GB2312"/>
          <w:sz w:val="32"/>
          <w:szCs w:val="32"/>
        </w:rPr>
        <w:t>专业</w:t>
      </w:r>
      <w:r>
        <w:rPr>
          <w:rFonts w:eastAsia="仿宋_GB2312"/>
          <w:sz w:val="32"/>
          <w:szCs w:val="32"/>
        </w:rPr>
        <w:t>+</w:t>
      </w:r>
      <w:r>
        <w:rPr>
          <w:rFonts w:hAnsi="仿宋_GB2312" w:eastAsia="仿宋_GB2312"/>
          <w:sz w:val="32"/>
          <w:szCs w:val="32"/>
        </w:rPr>
        <w:t>机制</w:t>
      </w:r>
      <w:r>
        <w:rPr>
          <w:rFonts w:eastAsia="仿宋_GB2312"/>
          <w:sz w:val="32"/>
          <w:szCs w:val="32"/>
        </w:rPr>
        <w:t>+</w:t>
      </w:r>
      <w:r>
        <w:rPr>
          <w:rFonts w:hAnsi="仿宋_GB2312" w:eastAsia="仿宋_GB2312"/>
          <w:sz w:val="32"/>
          <w:szCs w:val="32"/>
        </w:rPr>
        <w:t>大数据</w:t>
      </w:r>
      <w:r>
        <w:rPr>
          <w:rFonts w:eastAsia="仿宋_GB2312"/>
          <w:sz w:val="32"/>
          <w:szCs w:val="32"/>
        </w:rPr>
        <w:t>”</w:t>
      </w:r>
      <w:r>
        <w:rPr>
          <w:rFonts w:hAnsi="仿宋_GB2312" w:eastAsia="仿宋_GB2312"/>
          <w:sz w:val="32"/>
          <w:szCs w:val="32"/>
        </w:rPr>
        <w:t>新型警务运行模式，积极探索公安工作现代化路径，提升公安机关新质战斗力。</w:t>
      </w:r>
      <w:r>
        <w:rPr>
          <w:rFonts w:eastAsia="仿宋_GB2312"/>
          <w:b/>
          <w:sz w:val="32"/>
          <w:szCs w:val="32"/>
        </w:rPr>
        <w:t>一是</w:t>
      </w:r>
      <w:r>
        <w:rPr>
          <w:rFonts w:eastAsia="仿宋_GB2312"/>
          <w:kern w:val="21"/>
          <w:sz w:val="32"/>
          <w:szCs w:val="32"/>
        </w:rPr>
        <w:t>贯彻“派出所主防”理念，制定派出所刑事案件负面清单，回归治安防控主责主业；刑警队办案模式由分散型转变为集中型，有效提升了打击质效；由情报、网安等技术支撑部门组成合成作战中心，为基层所队提供技术支撑。</w:t>
      </w:r>
      <w:r>
        <w:rPr>
          <w:rFonts w:eastAsia="仿宋_GB2312"/>
          <w:b/>
          <w:kern w:val="21"/>
          <w:sz w:val="32"/>
          <w:szCs w:val="32"/>
        </w:rPr>
        <w:t>二是</w:t>
      </w:r>
      <w:r>
        <w:rPr>
          <w:rFonts w:eastAsia="仿宋_GB2312"/>
          <w:kern w:val="21"/>
          <w:sz w:val="32"/>
          <w:szCs w:val="32"/>
        </w:rPr>
        <w:t>创新突破打造旅游警务，结合</w:t>
      </w:r>
      <w:r>
        <w:rPr>
          <w:rFonts w:eastAsia="仿宋_GB2312"/>
          <w:sz w:val="32"/>
          <w:szCs w:val="32"/>
        </w:rPr>
        <w:t>正定旅游城市特点，倾力打造旅游派出所，依托“1+5+N”新型警务模式，优化警力配置、精心布警，全年服务游客5000余万人次，获得各级领导的高度认可和评价；在做实旅游警务、筑牢全域旅游安全防线的基础上，将南城门核心景区安防工作作为重中之重，</w:t>
      </w:r>
      <w:r>
        <w:rPr>
          <w:rFonts w:hAnsi="仿宋_GB2312" w:eastAsia="仿宋_GB2312"/>
          <w:sz w:val="32"/>
          <w:szCs w:val="32"/>
        </w:rPr>
        <w:t>通过提升安防智能化水平、优化物理阻隔部局、强化警种协同防控等措施，将景区划分为</w:t>
      </w:r>
      <w:r>
        <w:rPr>
          <w:rFonts w:eastAsia="仿宋_GB2312"/>
          <w:sz w:val="32"/>
          <w:szCs w:val="32"/>
        </w:rPr>
        <w:t>9000</w:t>
      </w:r>
      <w:r>
        <w:rPr>
          <w:rFonts w:hAnsi="仿宋_GB2312" w:eastAsia="仿宋_GB2312"/>
          <w:sz w:val="32"/>
          <w:szCs w:val="32"/>
        </w:rPr>
        <w:t>平米的休闲广场区、</w:t>
      </w:r>
      <w:r>
        <w:rPr>
          <w:rFonts w:eastAsia="仿宋_GB2312"/>
          <w:sz w:val="32"/>
          <w:szCs w:val="32"/>
        </w:rPr>
        <w:t>1.3</w:t>
      </w:r>
      <w:r>
        <w:rPr>
          <w:rFonts w:hAnsi="仿宋_GB2312" w:eastAsia="仿宋_GB2312"/>
          <w:sz w:val="32"/>
          <w:szCs w:val="32"/>
        </w:rPr>
        <w:t>万平米的规范停车区与</w:t>
      </w:r>
      <w:r>
        <w:rPr>
          <w:rFonts w:eastAsia="仿宋_GB2312"/>
          <w:sz w:val="32"/>
          <w:szCs w:val="32"/>
        </w:rPr>
        <w:t>1.3</w:t>
      </w:r>
      <w:r>
        <w:rPr>
          <w:rFonts w:hAnsi="仿宋_GB2312" w:eastAsia="仿宋_GB2312"/>
          <w:sz w:val="32"/>
          <w:szCs w:val="32"/>
        </w:rPr>
        <w:t>万平米的生态绿化景观区，实现人车分流、功能分区，从根源上消除潜在的冲撞风险与安全隐患，打造美观有序的景区环境。</w:t>
      </w:r>
      <w:r>
        <w:rPr>
          <w:rFonts w:hAnsi="仿宋_GB2312" w:eastAsia="仿宋_GB2312"/>
          <w:b/>
          <w:sz w:val="32"/>
          <w:szCs w:val="32"/>
        </w:rPr>
        <w:t>三是</w:t>
      </w:r>
      <w:r>
        <w:rPr>
          <w:rFonts w:hAnsi="仿宋_GB2312" w:eastAsia="仿宋_GB2312"/>
          <w:sz w:val="32"/>
          <w:szCs w:val="32"/>
        </w:rPr>
        <w:t>源头防控推进主动警务。以“枫桥式派出所”建设为抓手，重建</w:t>
      </w:r>
      <w:r>
        <w:rPr>
          <w:rFonts w:eastAsia="仿宋_GB2312"/>
          <w:sz w:val="32"/>
          <w:szCs w:val="32"/>
        </w:rPr>
        <w:t>诸福屯派出所，打造融递进式矛盾纠纷调解中心、未成年人沉浸式宣教馆、社区民警日常工作派单式管理、法制员派驻机制等于一体的特色基层警务新模式，并</w:t>
      </w:r>
      <w:r>
        <w:rPr>
          <w:rFonts w:hAnsi="仿宋_GB2312" w:eastAsia="仿宋_GB2312"/>
          <w:sz w:val="32"/>
          <w:szCs w:val="32"/>
        </w:rPr>
        <w:t>将诸福屯派出所与交通管理大队新城中队融合联建，推行</w:t>
      </w:r>
      <w:r>
        <w:rPr>
          <w:rFonts w:eastAsia="仿宋_GB2312"/>
          <w:sz w:val="32"/>
          <w:szCs w:val="32"/>
        </w:rPr>
        <w:t>“3</w:t>
      </w:r>
      <w:r>
        <w:rPr>
          <w:rFonts w:hAnsi="仿宋_GB2312" w:eastAsia="仿宋_GB2312"/>
          <w:sz w:val="32"/>
          <w:szCs w:val="32"/>
        </w:rPr>
        <w:t>融</w:t>
      </w:r>
      <w:r>
        <w:rPr>
          <w:rFonts w:eastAsia="仿宋_GB2312"/>
          <w:sz w:val="32"/>
          <w:szCs w:val="32"/>
        </w:rPr>
        <w:t>6</w:t>
      </w:r>
      <w:r>
        <w:rPr>
          <w:rFonts w:hAnsi="仿宋_GB2312" w:eastAsia="仿宋_GB2312"/>
          <w:sz w:val="32"/>
          <w:szCs w:val="32"/>
        </w:rPr>
        <w:t>联</w:t>
      </w:r>
      <w:r>
        <w:rPr>
          <w:rFonts w:eastAsia="仿宋_GB2312"/>
          <w:sz w:val="32"/>
          <w:szCs w:val="32"/>
        </w:rPr>
        <w:t>”</w:t>
      </w:r>
      <w:r>
        <w:rPr>
          <w:rFonts w:hAnsi="仿宋_GB2312" w:eastAsia="仿宋_GB2312"/>
          <w:sz w:val="32"/>
          <w:szCs w:val="32"/>
        </w:rPr>
        <w:t>互联互融互补机制，达到</w:t>
      </w:r>
      <w:r>
        <w:rPr>
          <w:rFonts w:eastAsia="仿宋_GB2312"/>
          <w:sz w:val="32"/>
          <w:szCs w:val="32"/>
        </w:rPr>
        <w:t>“</w:t>
      </w:r>
      <w:r>
        <w:rPr>
          <w:rFonts w:hAnsi="仿宋_GB2312" w:eastAsia="仿宋_GB2312"/>
          <w:sz w:val="32"/>
          <w:szCs w:val="32"/>
        </w:rPr>
        <w:t>一警多能、高效融合</w:t>
      </w:r>
      <w:r>
        <w:rPr>
          <w:rFonts w:eastAsia="仿宋_GB2312"/>
          <w:sz w:val="32"/>
          <w:szCs w:val="32"/>
        </w:rPr>
        <w:t>”</w:t>
      </w:r>
      <w:r>
        <w:rPr>
          <w:rFonts w:hAnsi="仿宋_GB2312" w:eastAsia="仿宋_GB2312"/>
          <w:sz w:val="32"/>
          <w:szCs w:val="32"/>
        </w:rPr>
        <w:t>的工作效果，破解</w:t>
      </w:r>
      <w:r>
        <w:rPr>
          <w:rFonts w:eastAsia="仿宋_GB2312"/>
          <w:sz w:val="32"/>
          <w:szCs w:val="32"/>
        </w:rPr>
        <w:t>“</w:t>
      </w:r>
      <w:r>
        <w:rPr>
          <w:rFonts w:hAnsi="仿宋_GB2312" w:eastAsia="仿宋_GB2312"/>
          <w:sz w:val="32"/>
          <w:szCs w:val="32"/>
        </w:rPr>
        <w:t>警力少、事务杂、压力大</w:t>
      </w:r>
      <w:r>
        <w:rPr>
          <w:rFonts w:eastAsia="仿宋_GB2312"/>
          <w:sz w:val="32"/>
          <w:szCs w:val="32"/>
        </w:rPr>
        <w:t>”</w:t>
      </w:r>
      <w:r>
        <w:rPr>
          <w:rFonts w:hAnsi="仿宋_GB2312" w:eastAsia="仿宋_GB2312"/>
          <w:sz w:val="32"/>
          <w:szCs w:val="32"/>
        </w:rPr>
        <w:t>的基层治理难题。</w:t>
      </w:r>
      <w:r>
        <w:rPr>
          <w:rFonts w:hint="eastAsia" w:hAnsi="仿宋_GB2312" w:eastAsia="仿宋_GB2312"/>
          <w:b/>
          <w:sz w:val="32"/>
          <w:szCs w:val="32"/>
        </w:rPr>
        <w:t>四是</w:t>
      </w:r>
      <w:r>
        <w:rPr>
          <w:rFonts w:hAnsi="仿宋_GB2312" w:eastAsia="仿宋_GB2312"/>
          <w:sz w:val="32"/>
          <w:szCs w:val="32"/>
        </w:rPr>
        <w:t>构建科技应用保障体系。响应会议</w:t>
      </w:r>
      <w:r>
        <w:rPr>
          <w:rFonts w:eastAsia="仿宋_GB2312"/>
          <w:sz w:val="32"/>
          <w:szCs w:val="32"/>
        </w:rPr>
        <w:t>“</w:t>
      </w:r>
      <w:r>
        <w:rPr>
          <w:rFonts w:hAnsi="仿宋_GB2312" w:eastAsia="仿宋_GB2312"/>
          <w:sz w:val="32"/>
          <w:szCs w:val="32"/>
        </w:rPr>
        <w:t>强化科技人才支撑</w:t>
      </w:r>
      <w:r>
        <w:rPr>
          <w:rFonts w:eastAsia="仿宋_GB2312"/>
          <w:sz w:val="32"/>
          <w:szCs w:val="32"/>
        </w:rPr>
        <w:t>”</w:t>
      </w:r>
      <w:r>
        <w:rPr>
          <w:rFonts w:hAnsi="仿宋_GB2312" w:eastAsia="仿宋_GB2312"/>
          <w:sz w:val="32"/>
          <w:szCs w:val="32"/>
        </w:rPr>
        <w:t>部署，建立培训机制，开展无人机操作、机器狗操作、大数据研判等专题培训</w:t>
      </w:r>
      <w:r>
        <w:rPr>
          <w:rFonts w:eastAsia="仿宋_GB2312"/>
          <w:sz w:val="32"/>
          <w:szCs w:val="32"/>
        </w:rPr>
        <w:t>16</w:t>
      </w:r>
      <w:r>
        <w:rPr>
          <w:rFonts w:hAnsi="仿宋_GB2312" w:eastAsia="仿宋_GB2312"/>
          <w:sz w:val="32"/>
          <w:szCs w:val="32"/>
        </w:rPr>
        <w:t>场次，培养基层科技应用能手</w:t>
      </w:r>
      <w:r>
        <w:rPr>
          <w:rFonts w:eastAsia="仿宋_GB2312"/>
          <w:sz w:val="32"/>
          <w:szCs w:val="32"/>
        </w:rPr>
        <w:t>83</w:t>
      </w:r>
      <w:r>
        <w:rPr>
          <w:rFonts w:hAnsi="仿宋_GB2312" w:eastAsia="仿宋_GB2312"/>
          <w:sz w:val="32"/>
          <w:szCs w:val="32"/>
        </w:rPr>
        <w:t>名；保障智能设备更新、系统升级等项目落地，购买部署无人机</w:t>
      </w:r>
      <w:r>
        <w:rPr>
          <w:rFonts w:eastAsia="仿宋_GB2312"/>
          <w:sz w:val="32"/>
          <w:szCs w:val="32"/>
        </w:rPr>
        <w:t>5</w:t>
      </w:r>
      <w:r>
        <w:rPr>
          <w:rFonts w:hAnsi="仿宋_GB2312" w:eastAsia="仿宋_GB2312"/>
          <w:sz w:val="32"/>
          <w:szCs w:val="32"/>
        </w:rPr>
        <w:t>架，机器狗</w:t>
      </w:r>
      <w:r>
        <w:rPr>
          <w:rFonts w:eastAsia="仿宋_GB2312"/>
          <w:sz w:val="32"/>
          <w:szCs w:val="32"/>
        </w:rPr>
        <w:t>2</w:t>
      </w:r>
      <w:r>
        <w:rPr>
          <w:rFonts w:hAnsi="仿宋_GB2312" w:eastAsia="仿宋_GB2312"/>
          <w:sz w:val="32"/>
          <w:szCs w:val="32"/>
        </w:rPr>
        <w:t>只，辅助开展旅游警务、交通警务、指挥调度、快速反应等工作</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sz w:val="32"/>
          <w:szCs w:val="32"/>
        </w:rPr>
        <w:t>（二）深化执法规范化建设。</w:t>
      </w:r>
      <w:r>
        <w:rPr>
          <w:rFonts w:ascii="Times New Roman" w:hAnsi="Times New Roman" w:eastAsia="仿宋_GB2312" w:cs="Times New Roman"/>
          <w:sz w:val="32"/>
          <w:szCs w:val="32"/>
        </w:rPr>
        <w:t>我局聚焦严格规范公正文明执法，持续推进执法规范化建设，部署开展系列规范执法专项行动，强化执法质量考评，加强执法教育培训，切实提升执法质效。</w:t>
      </w:r>
      <w:r>
        <w:rPr>
          <w:rFonts w:ascii="Times New Roman" w:hAnsi="Times New Roman" w:eastAsia="仿宋_GB2312" w:cs="Times New Roman"/>
          <w:b/>
          <w:sz w:val="32"/>
          <w:szCs w:val="32"/>
        </w:rPr>
        <w:t>一是持续推进“五率”。</w:t>
      </w:r>
      <w:r>
        <w:rPr>
          <w:rFonts w:ascii="Times New Roman" w:hAnsi="Times New Roman" w:eastAsia="仿宋_GB2312" w:cs="Times New Roman"/>
          <w:sz w:val="32"/>
          <w:szCs w:val="32"/>
        </w:rPr>
        <w:t>按照市局关于推进执法“五率”的部署要求，制定《正定县公安局提升执法办案“五率”工作专项攻坚行动实施方案》，制作“五率”周刊，每周通报晾晒，纵横对比推进率；每月分析研判，精准施策。实行案件“清单式管理”，重点提示临期案件和犯罪嫌疑人，逐案跟踪督办55起强制措施期满未结案件。</w:t>
      </w:r>
      <w:r>
        <w:rPr>
          <w:rFonts w:ascii="Times New Roman" w:hAnsi="Times New Roman" w:eastAsia="仿宋_GB2312" w:cs="Times New Roman"/>
          <w:b/>
          <w:sz w:val="32"/>
          <w:szCs w:val="32"/>
        </w:rPr>
        <w:t>二是强化执法监督</w:t>
      </w:r>
      <w:r>
        <w:rPr>
          <w:rFonts w:ascii="Times New Roman" w:hAnsi="Times New Roman" w:eastAsia="仿宋_GB2312" w:cs="Times New Roman"/>
          <w:sz w:val="32"/>
          <w:szCs w:val="32"/>
        </w:rPr>
        <w:t>。常态化开展接处警视频巡查，受立案全量考评。今年以来，</w:t>
      </w:r>
      <w:r>
        <w:rPr>
          <w:rFonts w:ascii="Times New Roman" w:hAnsi="Times New Roman" w:eastAsia="仿宋" w:cs="Times New Roman"/>
          <w:bCs/>
          <w:sz w:val="32"/>
          <w:szCs w:val="32"/>
        </w:rPr>
        <w:t>严密法制审核监督案件，连续周通报</w:t>
      </w:r>
      <w:r>
        <w:rPr>
          <w:rFonts w:hint="eastAsia" w:ascii="Times New Roman" w:hAnsi="Times New Roman" w:eastAsia="仿宋" w:cs="Times New Roman"/>
          <w:bCs/>
          <w:sz w:val="32"/>
          <w:szCs w:val="32"/>
        </w:rPr>
        <w:t>113</w:t>
      </w:r>
      <w:r>
        <w:rPr>
          <w:rFonts w:ascii="Times New Roman" w:hAnsi="Times New Roman" w:eastAsia="仿宋" w:cs="Times New Roman"/>
          <w:bCs/>
          <w:sz w:val="32"/>
          <w:szCs w:val="32"/>
        </w:rPr>
        <w:t>期，下发各类整改通知书38份，</w:t>
      </w:r>
      <w:r>
        <w:rPr>
          <w:rFonts w:ascii="Times New Roman" w:hAnsi="Times New Roman" w:eastAsia="仿宋" w:cs="Times New Roman"/>
          <w:kern w:val="0"/>
          <w:sz w:val="32"/>
          <w:szCs w:val="32"/>
        </w:rPr>
        <w:t>及时纠正不规范的执行行为，</w:t>
      </w:r>
      <w:r>
        <w:rPr>
          <w:rFonts w:ascii="Times New Roman" w:hAnsi="Times New Roman" w:eastAsia="仿宋" w:cs="Times New Roman"/>
          <w:sz w:val="32"/>
          <w:szCs w:val="32"/>
          <w:shd w:val="clear" w:color="auto" w:fill="FFFFFF"/>
        </w:rPr>
        <w:t>通报执法正负面清单，精准发力，实现关键环节常态管控。</w:t>
      </w:r>
      <w:r>
        <w:rPr>
          <w:rFonts w:ascii="Times New Roman" w:hAnsi="Times New Roman" w:eastAsia="仿宋_GB2312" w:cs="Times New Roman"/>
          <w:b/>
          <w:sz w:val="32"/>
          <w:szCs w:val="32"/>
        </w:rPr>
        <w:t>三是开展系列规范执法专项行动。</w:t>
      </w:r>
      <w:r>
        <w:rPr>
          <w:rFonts w:ascii="Times New Roman" w:hAnsi="Times New Roman" w:eastAsia="仿宋_GB2312" w:cs="Times New Roman"/>
          <w:sz w:val="32"/>
          <w:szCs w:val="32"/>
        </w:rPr>
        <w:t>制定涉企执法监督流程图，全面梳理、归纳、汇总办理行政、刑事制度，形成涉企执法制度规范汇编，并印刷100册；加强对跨省涉企违法犯罪案件受立案环节的审核监督，精准监督跨省涉企案件管辖范围；深入开展刑事案件久拖不决问题整改提升工作，建立工作台账，每周调度，专题研究，共清理整改久拖不决刑事案件335起 545人，案件清理整改率76.48%，嫌疑人清理率77.86%。</w:t>
      </w:r>
      <w:r>
        <w:rPr>
          <w:rFonts w:ascii="Times New Roman" w:hAnsi="Times New Roman" w:eastAsia="仿宋_GB2312" w:cs="Times New Roman"/>
          <w:b/>
          <w:sz w:val="32"/>
          <w:szCs w:val="32"/>
        </w:rPr>
        <w:t>四是深化执法问题专项整治</w:t>
      </w:r>
      <w:r>
        <w:rPr>
          <w:rFonts w:ascii="Times New Roman" w:hAnsi="Times New Roman" w:eastAsia="仿宋_GB2312" w:cs="Times New Roman"/>
          <w:sz w:val="32"/>
          <w:szCs w:val="32"/>
        </w:rPr>
        <w:t>。按照省厅、市局统一部署要求，成立整治领导小组和工作专班，研究制定《正定县公安局执法问题集中整治提升行动方案》，细化排查整改台账，明确整治阶段和各警种任务分工。2次专题调度执法问题集中整治提升行动推进会，组织全局各单位开展拉网式、全覆盖的自查，发现各类问题总共51个，目前已</w:t>
      </w:r>
      <w:r>
        <w:rPr>
          <w:rFonts w:hint="eastAsia" w:ascii="Times New Roman" w:hAnsi="Times New Roman" w:eastAsia="仿宋_GB2312" w:cs="Times New Roman"/>
          <w:sz w:val="32"/>
          <w:szCs w:val="32"/>
        </w:rPr>
        <w:t>全部整改完毕</w:t>
      </w:r>
      <w:r>
        <w:rPr>
          <w:rFonts w:ascii="Times New Roman" w:hAnsi="Times New Roman" w:eastAsia="仿宋_GB2312" w:cs="Times New Roman"/>
          <w:sz w:val="32"/>
          <w:szCs w:val="32"/>
        </w:rPr>
        <w:t>。连续两周深入7个执法办案单位实地检查涉案财物、办案场所、制度执行、执法活动情况，发现并现场指导纠正16个问题，下发15份指令单，已全部整改反馈，</w:t>
      </w:r>
      <w:r>
        <w:rPr>
          <w:rFonts w:hint="eastAsia" w:ascii="Times New Roman" w:hAnsi="Times New Roman" w:eastAsia="仿宋_GB2312" w:cs="Times New Roman"/>
          <w:sz w:val="32"/>
          <w:szCs w:val="32"/>
        </w:rPr>
        <w:t>切实</w:t>
      </w:r>
      <w:r>
        <w:rPr>
          <w:rFonts w:ascii="Times New Roman" w:hAnsi="Times New Roman" w:eastAsia="仿宋_GB2312" w:cs="Times New Roman"/>
          <w:sz w:val="32"/>
          <w:szCs w:val="32"/>
        </w:rPr>
        <w:t>将执法问题整改到位，防范执法风险。</w:t>
      </w:r>
    </w:p>
    <w:p>
      <w:pPr>
        <w:shd w:val="clear" w:color="auto" w:fill="FFFFFF"/>
        <w:spacing w:line="560" w:lineRule="exact"/>
        <w:ind w:firstLine="64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（三）</w:t>
      </w:r>
      <w:r>
        <w:rPr>
          <w:rFonts w:hint="eastAsia" w:ascii="楷体_GB2312" w:hAnsi="黑体" w:eastAsia="楷体_GB2312"/>
          <w:kern w:val="0"/>
          <w:sz w:val="32"/>
          <w:szCs w:val="32"/>
        </w:rPr>
        <w:t>持续强化素质强警。</w:t>
      </w:r>
      <w:r>
        <w:rPr>
          <w:rFonts w:ascii="Times New Roman" w:hAnsi="Times New Roman" w:eastAsia="仿宋_GB2312" w:cs="Times New Roman"/>
          <w:sz w:val="32"/>
          <w:szCs w:val="32"/>
        </w:rPr>
        <w:t>坚持问题导向，紧贴实战需求，聚焦实用实效，深入开展大学法大提升行动。</w:t>
      </w:r>
      <w:r>
        <w:rPr>
          <w:rFonts w:hint="eastAsia" w:ascii="仿宋" w:hAnsi="仿宋" w:eastAsia="仿宋" w:cs="Times New Roman"/>
          <w:b/>
          <w:sz w:val="32"/>
          <w:szCs w:val="32"/>
        </w:rPr>
        <w:t>一是</w:t>
      </w:r>
      <w:r>
        <w:rPr>
          <w:rFonts w:ascii="仿宋" w:hAnsi="仿宋" w:eastAsia="仿宋" w:cs="Times New Roman"/>
          <w:sz w:val="32"/>
          <w:szCs w:val="32"/>
        </w:rPr>
        <w:t>开展常态化学法。</w:t>
      </w:r>
      <w:r>
        <w:rPr>
          <w:rFonts w:ascii="Times New Roman" w:hAnsi="Times New Roman" w:eastAsia="仿宋_GB2312" w:cs="Times New Roman"/>
          <w:sz w:val="32"/>
          <w:szCs w:val="32"/>
        </w:rPr>
        <w:t>制定《正定县公安局大学法大提升行动实施方案》《大学法大提升任务推进清单》，聚焦“碎片化学习”理念，打造“指尖上的学习课堂”，推动法律知识学习融入日常、抓在经常。依托微信“法制课堂”群，精准推送《执法细则》内容，覆盖全警种，聚焦接报案、现场执法场景处置规范及执法记录仪规范使用中的细节和易错法律知识点，通过积微成著，强化日常积累。</w:t>
      </w:r>
      <w:r>
        <w:rPr>
          <w:rFonts w:hint="eastAsia" w:ascii="仿宋" w:hAnsi="仿宋" w:eastAsia="仿宋" w:cs="Times New Roman"/>
          <w:b/>
          <w:sz w:val="32"/>
          <w:szCs w:val="32"/>
        </w:rPr>
        <w:t>二是</w:t>
      </w:r>
      <w:r>
        <w:rPr>
          <w:rFonts w:ascii="仿宋" w:hAnsi="仿宋" w:eastAsia="仿宋" w:cs="Times New Roman"/>
          <w:sz w:val="32"/>
          <w:szCs w:val="32"/>
        </w:rPr>
        <w:t>开展专题学法</w:t>
      </w:r>
      <w:r>
        <w:rPr>
          <w:rFonts w:ascii="Times New Roman" w:hAnsi="Times New Roman" w:eastAsia="楷体_GB2312" w:cs="Times New Roman"/>
          <w:sz w:val="32"/>
          <w:szCs w:val="32"/>
        </w:rPr>
        <w:t>。</w:t>
      </w:r>
      <w:r>
        <w:rPr>
          <w:rFonts w:ascii="Times New Roman" w:hAnsi="Times New Roman" w:eastAsia="仿宋_GB2312" w:cs="Times New Roman"/>
          <w:sz w:val="32"/>
          <w:szCs w:val="32"/>
        </w:rPr>
        <w:t>针对公安执法工作实际需求，聚焦“缺什么补什么、弱什么强什么”原则，分层分类开展专题培训。与检察院、法院开展同堂培训，以问题为导向，将联席会议作为“破题抓手”，深入交流非法采矿、寻衅滋事、诈骗罪等法律法规适用、证据标准不一、协同流程不畅等问题；针对规范涉企执法和指定居所监视居住，正定县公安局分2期组织全局150多人集中培训《公安机关跨省涉企犯罪案件管辖规定》</w:t>
      </w:r>
      <w:r>
        <w:rPr>
          <w:rFonts w:hint="eastAsia" w:ascii="Times New Roman" w:hAnsi="Times New Roman" w:eastAsia="仿宋_GB2312" w:cs="Times New Roman"/>
          <w:sz w:val="32"/>
          <w:szCs w:val="32"/>
        </w:rPr>
        <w:t>等新修订法律法规</w:t>
      </w:r>
      <w:r>
        <w:rPr>
          <w:rFonts w:ascii="Times New Roman" w:hAnsi="Times New Roman" w:eastAsia="仿宋_GB2312" w:cs="Times New Roman"/>
          <w:sz w:val="32"/>
          <w:szCs w:val="32"/>
        </w:rPr>
        <w:t>；</w:t>
      </w:r>
      <w:r>
        <w:rPr>
          <w:rFonts w:ascii="Times New Roman" w:hAnsi="Times New Roman" w:eastAsia="仿宋_GB2312" w:cs="Times New Roman"/>
          <w:b/>
          <w:sz w:val="32"/>
          <w:szCs w:val="32"/>
        </w:rPr>
        <w:t>三</w:t>
      </w:r>
      <w:r>
        <w:rPr>
          <w:rFonts w:ascii="Times New Roman" w:hAnsi="Times New Roman" w:eastAsia="仿宋_GB2312" w:cs="Times New Roman"/>
          <w:sz w:val="32"/>
          <w:szCs w:val="32"/>
        </w:rPr>
        <w:t>是强化指引，围绕规范涉企执法，实施类案管理，全面梳理、归纳、汇总办理行政、刑事制度，形成涉企执法制度规范汇编，并印刷100册，分发各执法办案单位，为规范涉企执法提供法律支撑。制定未成年人案件办理流程图，整理编制《办理未成年人违法犯罪案件法律适用指引》手册。制作执法问题错题本，整理收集高发频发的执法问题9个，后期对标执法标准制发下发各单位学习；整理收集反面典型案例6个，正在形成警示教育片，进一步加强民警规范执法教育，通过精准滴灌，夯实理论根基。</w:t>
      </w:r>
      <w:r>
        <w:rPr>
          <w:rFonts w:hint="eastAsia" w:ascii="仿宋" w:hAnsi="仿宋" w:eastAsia="仿宋" w:cs="Times New Roman"/>
          <w:b/>
          <w:sz w:val="32"/>
          <w:szCs w:val="32"/>
        </w:rPr>
        <w:t>四是</w:t>
      </w:r>
      <w:r>
        <w:rPr>
          <w:rFonts w:ascii="仿宋" w:hAnsi="仿宋" w:eastAsia="仿宋" w:cs="Times New Roman"/>
          <w:sz w:val="32"/>
          <w:szCs w:val="32"/>
        </w:rPr>
        <w:t>开展阶段测试</w:t>
      </w:r>
      <w:r>
        <w:rPr>
          <w:rFonts w:ascii="Times New Roman" w:hAnsi="Times New Roman" w:eastAsia="仿宋_GB2312" w:cs="Times New Roman"/>
          <w:sz w:val="32"/>
          <w:szCs w:val="32"/>
        </w:rPr>
        <w:t>。建立“每日学习、阶段测试、年度总评”的阶梯式学习考核机制，动态跟踪学习进度，倒逼民警主动学习。采用“线下考试+送考上门”相结合的方式，组织开展2期4批158人次的执法阶段测试，</w:t>
      </w:r>
      <w:r>
        <w:rPr>
          <w:rFonts w:hint="eastAsia" w:ascii="Times New Roman" w:hAnsi="Times New Roman" w:eastAsia="仿宋_GB2312" w:cs="Times New Roman"/>
          <w:sz w:val="32"/>
          <w:szCs w:val="32"/>
        </w:rPr>
        <w:t>深化</w:t>
      </w:r>
      <w:r>
        <w:rPr>
          <w:rFonts w:ascii="Times New Roman" w:hAnsi="Times New Roman" w:eastAsia="仿宋_GB2312" w:cs="Times New Roman"/>
          <w:sz w:val="32"/>
          <w:szCs w:val="32"/>
        </w:rPr>
        <w:t>结果运用，形成“比学赶超”浓厚氛围。</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黑体" w:cs="Times New Roman"/>
          <w:sz w:val="32"/>
          <w:szCs w:val="32"/>
        </w:rPr>
        <w:t>三、优化管理服务，践行为民宗旨，着力提升法治惠民成效。</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正定县公安局围绕中心服务大局，坚持法治是最好的营商环境理念。</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（一）优化便民服务，提升政务服务能力。</w:t>
      </w:r>
      <w:r>
        <w:rPr>
          <w:rFonts w:ascii="Times New Roman" w:hAnsi="Times New Roman" w:eastAsia="仿宋_GB2312" w:cs="Times New Roman"/>
          <w:sz w:val="32"/>
          <w:szCs w:val="32"/>
        </w:rPr>
        <w:t>公安政务推行“一窗通办”、“网上办”、“掌上办”，简化办事流程，压缩办理时限。依托便民服务大厅（中心）和派出所“户籍+”窗口，开展各色便民利民服务。今年以来，今年以来，共办理交管、户籍、出入境各类业务</w:t>
      </w:r>
      <w:r>
        <w:rPr>
          <w:rFonts w:hint="eastAsia" w:ascii="Times New Roman" w:hAnsi="Times New Roman" w:eastAsia="仿宋_GB2312" w:cs="Times New Roman"/>
          <w:sz w:val="32"/>
          <w:szCs w:val="32"/>
        </w:rPr>
        <w:t>117983</w:t>
      </w:r>
      <w:r>
        <w:rPr>
          <w:rFonts w:ascii="Times New Roman" w:hAnsi="Times New Roman" w:eastAsia="仿宋_GB2312" w:cs="Times New Roman"/>
          <w:sz w:val="32"/>
          <w:szCs w:val="32"/>
        </w:rPr>
        <w:t>人次，延时、错时为群众服务</w:t>
      </w:r>
      <w:r>
        <w:rPr>
          <w:rFonts w:hint="eastAsia" w:ascii="Times New Roman" w:hAnsi="Times New Roman" w:eastAsia="仿宋_GB2312" w:cs="Times New Roman"/>
          <w:sz w:val="32"/>
          <w:szCs w:val="32"/>
        </w:rPr>
        <w:t>1501</w:t>
      </w:r>
      <w:r>
        <w:rPr>
          <w:rFonts w:ascii="Times New Roman" w:hAnsi="Times New Roman" w:eastAsia="仿宋_GB2312" w:cs="Times New Roman"/>
          <w:sz w:val="32"/>
          <w:szCs w:val="32"/>
        </w:rPr>
        <w:t>人次，通过“绿色通道”为办证</w:t>
      </w:r>
      <w:r>
        <w:rPr>
          <w:rFonts w:hint="eastAsia" w:ascii="Times New Roman" w:hAnsi="Times New Roman" w:eastAsia="仿宋_GB2312" w:cs="Times New Roman"/>
          <w:sz w:val="32"/>
          <w:szCs w:val="32"/>
        </w:rPr>
        <w:t>10337</w:t>
      </w:r>
      <w:r>
        <w:rPr>
          <w:rFonts w:ascii="Times New Roman" w:hAnsi="Times New Roman" w:eastAsia="仿宋_GB2312" w:cs="Times New Roman"/>
          <w:sz w:val="32"/>
          <w:szCs w:val="32"/>
        </w:rPr>
        <w:t>人次。对运输生产物资、鲜活农产品等车辆发生的轻微交通违法行为，以教育警告为主，慎用罚款、扣车等措施，保障企业正常生产经营。</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w:t>
      </w:r>
      <w:r>
        <w:rPr>
          <w:rFonts w:hint="eastAsia" w:ascii="楷体_GB2312" w:hAnsi="Times New Roman" w:eastAsia="楷体_GB2312" w:cs="Times New Roman"/>
          <w:b/>
          <w:sz w:val="32"/>
          <w:szCs w:val="32"/>
        </w:rPr>
        <w:t>二</w:t>
      </w:r>
      <w:r>
        <w:rPr>
          <w:rFonts w:hint="eastAsia" w:ascii="楷体_GB2312" w:hAnsi="Times New Roman" w:eastAsia="楷体_GB2312" w:cs="Times New Roman"/>
          <w:sz w:val="32"/>
          <w:szCs w:val="32"/>
        </w:rPr>
        <w:t>）规范执法行为，营造公平公正的法治环境。</w:t>
      </w:r>
      <w:r>
        <w:rPr>
          <w:rFonts w:ascii="Times New Roman" w:hAnsi="Times New Roman" w:eastAsia="仿宋_GB2312" w:cs="Times New Roman"/>
          <w:sz w:val="32"/>
          <w:szCs w:val="32"/>
        </w:rPr>
        <w:t>涉企案件审慎适用强制措施，在办理涉企案件时，严格区分经济纠纷与经济犯罪、合法财产与违法所得。推行“首违不罚”、“轻微不罚”，公开投诉举报渠道，严肃处理公安机关在服务企业中存在的“吃拿卡要”、不作为、乱作为、慢作为等问题。</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（三）主动对接需求，构建“亲”“清”警企关系。</w:t>
      </w:r>
      <w:r>
        <w:rPr>
          <w:rFonts w:ascii="Times New Roman" w:hAnsi="Times New Roman" w:eastAsia="仿宋_GB2312" w:cs="Times New Roman"/>
          <w:sz w:val="32"/>
          <w:szCs w:val="32"/>
        </w:rPr>
        <w:t>建立警企联系机制，对重点企业、重点项目，指派民警定点联系，定期走访，了解需求和困难，提供法律咨询和安全指导，定期组织召开由企业家代表参加的座谈会，通报治安形势，听取意见建议，强化风险预警和法治宣传，化解涉企矛盾纠纷，维护和谐稳定。</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四、聚焦主责主业，严格规范执法，确保社会大局安全稳定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（一）全力维护社会稳定。</w:t>
      </w:r>
      <w:r>
        <w:rPr>
          <w:rFonts w:ascii="Times New Roman" w:hAnsi="仿宋_GB2312" w:eastAsia="仿宋_GB2312" w:cs="Times New Roman"/>
          <w:sz w:val="32"/>
          <w:szCs w:val="32"/>
        </w:rPr>
        <w:t>圆满完成包括京津冀</w:t>
      </w:r>
      <w:r>
        <w:rPr>
          <w:rFonts w:ascii="Times New Roman" w:hAnsi="Times New Roman" w:eastAsia="仿宋_GB2312" w:cs="Times New Roman"/>
          <w:sz w:val="32"/>
          <w:szCs w:val="32"/>
        </w:rPr>
        <w:t>“</w:t>
      </w:r>
      <w:r>
        <w:rPr>
          <w:rFonts w:ascii="Times New Roman" w:hAnsi="仿宋_GB2312" w:eastAsia="仿宋_GB2312" w:cs="Times New Roman"/>
          <w:sz w:val="32"/>
          <w:szCs w:val="32"/>
        </w:rPr>
        <w:t>跨年夜</w:t>
      </w:r>
      <w:r>
        <w:rPr>
          <w:rFonts w:ascii="Times New Roman" w:hAnsi="Times New Roman" w:eastAsia="仿宋_GB2312" w:cs="Times New Roman"/>
          <w:sz w:val="32"/>
          <w:szCs w:val="32"/>
        </w:rPr>
        <w:t>”</w:t>
      </w:r>
      <w:r>
        <w:rPr>
          <w:rFonts w:ascii="Times New Roman" w:hAnsi="仿宋_GB2312" w:eastAsia="仿宋_GB2312" w:cs="Times New Roman"/>
          <w:sz w:val="32"/>
          <w:szCs w:val="32"/>
        </w:rPr>
        <w:t>、二十届四中全会在内的系列大型活动安保</w:t>
      </w:r>
      <w:r>
        <w:rPr>
          <w:rFonts w:ascii="Times New Roman" w:hAnsi="Times New Roman" w:eastAsia="仿宋_GB2312" w:cs="Times New Roman"/>
          <w:sz w:val="32"/>
          <w:szCs w:val="32"/>
        </w:rPr>
        <w:t>157</w:t>
      </w:r>
      <w:r>
        <w:rPr>
          <w:rFonts w:ascii="Times New Roman" w:hAnsi="仿宋_GB2312" w:eastAsia="仿宋_GB2312" w:cs="Times New Roman"/>
          <w:sz w:val="32"/>
          <w:szCs w:val="32"/>
        </w:rPr>
        <w:t>项</w:t>
      </w:r>
      <w:r>
        <w:rPr>
          <w:rFonts w:ascii="Times New Roman" w:hAnsi="Times New Roman" w:eastAsia="仿宋_GB2312" w:cs="Times New Roman"/>
          <w:sz w:val="32"/>
          <w:szCs w:val="32"/>
        </w:rPr>
        <w:t>813</w:t>
      </w:r>
      <w:r>
        <w:rPr>
          <w:rFonts w:ascii="Times New Roman" w:hAnsi="仿宋_GB2312" w:eastAsia="仿宋_GB2312" w:cs="Times New Roman"/>
          <w:sz w:val="32"/>
          <w:szCs w:val="32"/>
        </w:rPr>
        <w:t>场次，确保了各项活动安全有序。特别是</w:t>
      </w:r>
      <w:r>
        <w:rPr>
          <w:rFonts w:ascii="Times New Roman" w:hAnsi="Times New Roman" w:eastAsia="仿宋_GB2312" w:cs="Times New Roman"/>
          <w:sz w:val="32"/>
          <w:szCs w:val="32"/>
        </w:rPr>
        <w:t>“京津冀跨年活动”，当日游客峰值15.7万人，核心区峰值人流量5.6万人，车流量峰值6万余辆，我局共组织抽调1600名安保力量，有力维护了现场活动秩序。</w:t>
      </w:r>
      <w:r>
        <w:rPr>
          <w:rFonts w:ascii="Times New Roman" w:hAnsi="黑体" w:eastAsia="黑体" w:cs="Times New Roman"/>
          <w:sz w:val="32"/>
          <w:szCs w:val="32"/>
        </w:rPr>
        <w:t>张超超书记、董晓宇书记、常斌部长、王立彤副省长、梁昆副市长</w:t>
      </w:r>
      <w:r>
        <w:rPr>
          <w:rFonts w:ascii="Times New Roman" w:hAnsi="Times New Roman" w:eastAsia="仿宋_GB2312" w:cs="Times New Roman"/>
          <w:sz w:val="32"/>
          <w:szCs w:val="32"/>
        </w:rPr>
        <w:t>等省市领导对我局跨年夜安保工作予以肯定。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（二）开展多元防范化解工作。</w:t>
      </w:r>
      <w:r>
        <w:rPr>
          <w:rFonts w:ascii="Times New Roman" w:hAnsi="Times New Roman" w:eastAsia="仿宋_GB2312" w:cs="Times New Roman"/>
          <w:sz w:val="32"/>
          <w:szCs w:val="32"/>
        </w:rPr>
        <w:t>2025</w:t>
      </w:r>
      <w:r>
        <w:rPr>
          <w:rFonts w:ascii="Times New Roman" w:hAnsi="仿宋_GB2312" w:eastAsia="仿宋_GB2312" w:cs="Times New Roman"/>
          <w:sz w:val="32"/>
          <w:szCs w:val="32"/>
        </w:rPr>
        <w:t>年，正定县公安局开展</w:t>
      </w:r>
      <w:r>
        <w:rPr>
          <w:rFonts w:ascii="Times New Roman" w:hAnsi="Times New Roman" w:eastAsia="仿宋_GB2312" w:cs="Times New Roman"/>
          <w:sz w:val="32"/>
          <w:szCs w:val="32"/>
        </w:rPr>
        <w:t>“</w:t>
      </w:r>
      <w:r>
        <w:rPr>
          <w:rFonts w:ascii="Times New Roman" w:hAnsi="仿宋_GB2312" w:eastAsia="仿宋_GB2312" w:cs="Times New Roman"/>
          <w:sz w:val="32"/>
          <w:szCs w:val="32"/>
        </w:rPr>
        <w:t>化解矛盾风险</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维护社会稳定</w:t>
      </w:r>
      <w:r>
        <w:rPr>
          <w:rFonts w:ascii="Times New Roman" w:hAnsi="Times New Roman" w:eastAsia="仿宋_GB2312" w:cs="Times New Roman"/>
          <w:sz w:val="32"/>
          <w:szCs w:val="32"/>
        </w:rPr>
        <w:t>”</w:t>
      </w:r>
      <w:r>
        <w:rPr>
          <w:rFonts w:ascii="Times New Roman" w:hAnsi="仿宋_GB2312" w:eastAsia="仿宋_GB2312" w:cs="Times New Roman"/>
          <w:sz w:val="32"/>
          <w:szCs w:val="32"/>
        </w:rPr>
        <w:t>专项行动，全面排查婚恋、家庭、邻里、劳资等重点领域矛盾纠纷，累计排查化解矛盾纠纷</w:t>
      </w:r>
      <w:r>
        <w:rPr>
          <w:rFonts w:ascii="Times New Roman" w:hAnsi="Times New Roman" w:eastAsia="仿宋_GB2312" w:cs="Times New Roman"/>
          <w:sz w:val="32"/>
          <w:szCs w:val="32"/>
        </w:rPr>
        <w:t>1527</w:t>
      </w:r>
      <w:r>
        <w:rPr>
          <w:rFonts w:ascii="Times New Roman" w:hAnsi="仿宋_GB2312" w:eastAsia="仿宋_GB2312" w:cs="Times New Roman"/>
          <w:sz w:val="32"/>
          <w:szCs w:val="32"/>
        </w:rPr>
        <w:t>余起；对辖区</w:t>
      </w:r>
      <w:r>
        <w:rPr>
          <w:rFonts w:ascii="Times New Roman" w:hAnsi="Times New Roman" w:eastAsia="仿宋_GB2312" w:cs="Times New Roman"/>
          <w:sz w:val="32"/>
          <w:szCs w:val="32"/>
        </w:rPr>
        <w:t>12</w:t>
      </w:r>
      <w:r>
        <w:rPr>
          <w:rFonts w:ascii="Times New Roman" w:hAnsi="仿宋_GB2312" w:eastAsia="仿宋_GB2312" w:cs="Times New Roman"/>
          <w:sz w:val="32"/>
          <w:szCs w:val="32"/>
        </w:rPr>
        <w:t>家危爆企业、</w:t>
      </w:r>
      <w:r>
        <w:rPr>
          <w:rFonts w:ascii="Times New Roman" w:hAnsi="Times New Roman" w:eastAsia="仿宋_GB2312" w:cs="Times New Roman"/>
          <w:sz w:val="32"/>
          <w:szCs w:val="32"/>
        </w:rPr>
        <w:t>78</w:t>
      </w:r>
      <w:r>
        <w:rPr>
          <w:rFonts w:ascii="Times New Roman" w:hAnsi="仿宋_GB2312" w:eastAsia="仿宋_GB2312" w:cs="Times New Roman"/>
          <w:sz w:val="32"/>
          <w:szCs w:val="32"/>
        </w:rPr>
        <w:t>家加油站、</w:t>
      </w:r>
      <w:r>
        <w:rPr>
          <w:rFonts w:ascii="Times New Roman" w:hAnsi="Times New Roman" w:eastAsia="仿宋_GB2312" w:cs="Times New Roman"/>
          <w:sz w:val="32"/>
          <w:szCs w:val="32"/>
        </w:rPr>
        <w:t>32</w:t>
      </w:r>
      <w:r>
        <w:rPr>
          <w:rFonts w:ascii="Times New Roman" w:hAnsi="仿宋_GB2312" w:eastAsia="仿宋_GB2312" w:cs="Times New Roman"/>
          <w:sz w:val="32"/>
          <w:szCs w:val="32"/>
        </w:rPr>
        <w:t>家医院、</w:t>
      </w:r>
      <w:r>
        <w:rPr>
          <w:rFonts w:ascii="Times New Roman" w:hAnsi="Times New Roman" w:eastAsia="仿宋_GB2312" w:cs="Times New Roman"/>
          <w:sz w:val="32"/>
          <w:szCs w:val="32"/>
        </w:rPr>
        <w:t>22</w:t>
      </w:r>
      <w:r>
        <w:rPr>
          <w:rFonts w:ascii="Times New Roman" w:hAnsi="仿宋_GB2312" w:eastAsia="仿宋_GB2312" w:cs="Times New Roman"/>
          <w:sz w:val="32"/>
          <w:szCs w:val="32"/>
        </w:rPr>
        <w:t>家银行、</w:t>
      </w:r>
      <w:r>
        <w:rPr>
          <w:rFonts w:ascii="Times New Roman" w:hAnsi="Times New Roman" w:eastAsia="仿宋_GB2312" w:cs="Times New Roman"/>
          <w:sz w:val="32"/>
          <w:szCs w:val="32"/>
        </w:rPr>
        <w:t>253</w:t>
      </w:r>
      <w:r>
        <w:rPr>
          <w:rFonts w:ascii="Times New Roman" w:hAnsi="仿宋_GB2312" w:eastAsia="仿宋_GB2312" w:cs="Times New Roman"/>
          <w:sz w:val="32"/>
          <w:szCs w:val="32"/>
        </w:rPr>
        <w:t>所学校进行</w:t>
      </w:r>
      <w:r>
        <w:rPr>
          <w:rFonts w:ascii="Times New Roman" w:hAnsi="Times New Roman" w:eastAsia="仿宋_GB2312" w:cs="Times New Roman"/>
          <w:sz w:val="32"/>
          <w:szCs w:val="32"/>
        </w:rPr>
        <w:t>“</w:t>
      </w:r>
      <w:r>
        <w:rPr>
          <w:rFonts w:ascii="Times New Roman" w:hAnsi="仿宋_GB2312" w:eastAsia="仿宋_GB2312" w:cs="Times New Roman"/>
          <w:sz w:val="32"/>
          <w:szCs w:val="32"/>
        </w:rPr>
        <w:t>穿透式</w:t>
      </w:r>
      <w:r>
        <w:rPr>
          <w:rFonts w:ascii="Times New Roman" w:hAnsi="Times New Roman" w:eastAsia="仿宋_GB2312" w:cs="Times New Roman"/>
          <w:sz w:val="32"/>
          <w:szCs w:val="32"/>
        </w:rPr>
        <w:t>”</w:t>
      </w:r>
      <w:r>
        <w:rPr>
          <w:rFonts w:ascii="Times New Roman" w:hAnsi="仿宋_GB2312" w:eastAsia="仿宋_GB2312" w:cs="Times New Roman"/>
          <w:sz w:val="32"/>
          <w:szCs w:val="32"/>
        </w:rPr>
        <w:t>检查，全面排查并整改安全隐患</w:t>
      </w:r>
      <w:r>
        <w:rPr>
          <w:rFonts w:ascii="Times New Roman" w:hAnsi="Times New Roman" w:eastAsia="仿宋_GB2312" w:cs="Times New Roman"/>
          <w:sz w:val="32"/>
          <w:szCs w:val="32"/>
        </w:rPr>
        <w:t>700</w:t>
      </w:r>
      <w:r>
        <w:rPr>
          <w:rFonts w:ascii="Times New Roman" w:hAnsi="仿宋_GB2312" w:eastAsia="仿宋_GB2312" w:cs="Times New Roman"/>
          <w:sz w:val="32"/>
          <w:szCs w:val="32"/>
        </w:rPr>
        <w:t>余处，实现隐患清零；加强巡逻防控，将主城区及正定新区划为</w:t>
      </w:r>
      <w:r>
        <w:rPr>
          <w:rFonts w:ascii="Times New Roman" w:hAnsi="Times New Roman" w:eastAsia="仿宋_GB2312" w:cs="Times New Roman"/>
          <w:sz w:val="32"/>
          <w:szCs w:val="32"/>
        </w:rPr>
        <w:t>15</w:t>
      </w:r>
      <w:r>
        <w:rPr>
          <w:rFonts w:ascii="Times New Roman" w:hAnsi="仿宋_GB2312" w:eastAsia="仿宋_GB2312" w:cs="Times New Roman"/>
          <w:sz w:val="32"/>
          <w:szCs w:val="32"/>
        </w:rPr>
        <w:t>个巡逻网格，设置</w:t>
      </w:r>
      <w:r>
        <w:rPr>
          <w:rFonts w:ascii="Times New Roman" w:hAnsi="Times New Roman" w:eastAsia="仿宋_GB2312" w:cs="Times New Roman"/>
          <w:sz w:val="32"/>
          <w:szCs w:val="32"/>
        </w:rPr>
        <w:t>22</w:t>
      </w:r>
      <w:r>
        <w:rPr>
          <w:rFonts w:ascii="Times New Roman" w:hAnsi="仿宋_GB2312" w:eastAsia="仿宋_GB2312" w:cs="Times New Roman"/>
          <w:sz w:val="32"/>
          <w:szCs w:val="32"/>
        </w:rPr>
        <w:t>条必巡线、</w:t>
      </w:r>
      <w:r>
        <w:rPr>
          <w:rFonts w:ascii="Times New Roman" w:hAnsi="Times New Roman" w:eastAsia="仿宋_GB2312" w:cs="Times New Roman"/>
          <w:sz w:val="32"/>
          <w:szCs w:val="32"/>
        </w:rPr>
        <w:t>22</w:t>
      </w:r>
      <w:r>
        <w:rPr>
          <w:rFonts w:ascii="Times New Roman" w:hAnsi="仿宋_GB2312" w:eastAsia="仿宋_GB2312" w:cs="Times New Roman"/>
          <w:sz w:val="32"/>
          <w:szCs w:val="32"/>
        </w:rPr>
        <w:t>个必到点和</w:t>
      </w:r>
      <w:r>
        <w:rPr>
          <w:rFonts w:ascii="Times New Roman" w:hAnsi="黑体" w:eastAsia="黑体" w:cs="Times New Roman"/>
          <w:sz w:val="32"/>
          <w:szCs w:val="32"/>
        </w:rPr>
        <w:t>子龙广场、小商品夜市</w:t>
      </w:r>
      <w:r>
        <w:rPr>
          <w:rFonts w:ascii="Times New Roman" w:hAnsi="Times New Roman" w:eastAsia="仿宋_GB2312" w:cs="Times New Roman"/>
          <w:sz w:val="32"/>
          <w:szCs w:val="32"/>
        </w:rPr>
        <w:t>2</w:t>
      </w:r>
      <w:r>
        <w:rPr>
          <w:rFonts w:ascii="Times New Roman" w:hAnsi="仿宋_GB2312" w:eastAsia="仿宋_GB2312" w:cs="Times New Roman"/>
          <w:sz w:val="32"/>
          <w:szCs w:val="32"/>
        </w:rPr>
        <w:t>个定点勤务点，开展全方位巡查，累计出动警力</w:t>
      </w:r>
      <w:r>
        <w:rPr>
          <w:rFonts w:ascii="Times New Roman" w:hAnsi="Times New Roman" w:eastAsia="仿宋_GB2312" w:cs="Times New Roman"/>
          <w:sz w:val="32"/>
          <w:szCs w:val="32"/>
        </w:rPr>
        <w:t>7</w:t>
      </w:r>
      <w:r>
        <w:rPr>
          <w:rFonts w:ascii="Times New Roman" w:hAnsi="仿宋_GB2312" w:eastAsia="仿宋_GB2312" w:cs="Times New Roman"/>
          <w:sz w:val="32"/>
          <w:szCs w:val="32"/>
        </w:rPr>
        <w:t>万余人次、巡逻车</w:t>
      </w:r>
      <w:r>
        <w:rPr>
          <w:rFonts w:ascii="Times New Roman" w:hAnsi="Times New Roman" w:eastAsia="仿宋_GB2312" w:cs="Times New Roman"/>
          <w:sz w:val="32"/>
          <w:szCs w:val="32"/>
        </w:rPr>
        <w:t>2</w:t>
      </w:r>
      <w:r>
        <w:rPr>
          <w:rFonts w:ascii="Times New Roman" w:hAnsi="仿宋_GB2312" w:eastAsia="仿宋_GB2312" w:cs="Times New Roman"/>
          <w:sz w:val="32"/>
          <w:szCs w:val="32"/>
        </w:rPr>
        <w:t>万辆次，服务群众</w:t>
      </w:r>
      <w:r>
        <w:rPr>
          <w:rFonts w:ascii="Times New Roman" w:hAnsi="Times New Roman" w:eastAsia="仿宋_GB2312" w:cs="Times New Roman"/>
          <w:sz w:val="32"/>
          <w:szCs w:val="32"/>
        </w:rPr>
        <w:t>1.3</w:t>
      </w:r>
      <w:r>
        <w:rPr>
          <w:rFonts w:ascii="Times New Roman" w:hAnsi="仿宋_GB2312" w:eastAsia="仿宋_GB2312" w:cs="Times New Roman"/>
          <w:sz w:val="32"/>
          <w:szCs w:val="32"/>
        </w:rPr>
        <w:t>万人次，盘查可疑人员</w:t>
      </w:r>
      <w:r>
        <w:rPr>
          <w:rFonts w:ascii="Times New Roman" w:hAnsi="Times New Roman" w:eastAsia="仿宋_GB2312" w:cs="Times New Roman"/>
          <w:sz w:val="32"/>
          <w:szCs w:val="32"/>
        </w:rPr>
        <w:t>1.9</w:t>
      </w:r>
      <w:r>
        <w:rPr>
          <w:rFonts w:ascii="Times New Roman" w:hAnsi="仿宋_GB2312" w:eastAsia="仿宋_GB2312" w:cs="Times New Roman"/>
          <w:sz w:val="32"/>
          <w:szCs w:val="32"/>
        </w:rPr>
        <w:t>万人次，车辆</w:t>
      </w:r>
      <w:r>
        <w:rPr>
          <w:rFonts w:ascii="Times New Roman" w:hAnsi="Times New Roman" w:eastAsia="仿宋_GB2312" w:cs="Times New Roman"/>
          <w:sz w:val="32"/>
          <w:szCs w:val="32"/>
        </w:rPr>
        <w:t>7000</w:t>
      </w:r>
      <w:r>
        <w:rPr>
          <w:rFonts w:ascii="Times New Roman" w:hAnsi="仿宋_GB2312" w:eastAsia="仿宋_GB2312" w:cs="Times New Roman"/>
          <w:sz w:val="32"/>
          <w:szCs w:val="32"/>
        </w:rPr>
        <w:t>辆次，社会治安形势持续向好。</w:t>
      </w:r>
    </w:p>
    <w:p>
      <w:pPr>
        <w:adjustRightInd w:val="0"/>
        <w:snapToGrid w:val="0"/>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（三）严打各类违法犯罪。</w:t>
      </w:r>
      <w:r>
        <w:rPr>
          <w:rFonts w:ascii="Times New Roman" w:hAnsi="仿宋_GB2312" w:eastAsia="仿宋_GB2312" w:cs="Times New Roman"/>
          <w:bCs/>
          <w:sz w:val="32"/>
          <w:szCs w:val="32"/>
        </w:rPr>
        <w:t>今年以来，</w:t>
      </w:r>
      <w:r>
        <w:rPr>
          <w:rFonts w:ascii="Times New Roman" w:hAnsi="仿宋_GB2312" w:eastAsia="仿宋_GB2312" w:cs="Times New Roman"/>
          <w:sz w:val="32"/>
          <w:szCs w:val="32"/>
        </w:rPr>
        <w:t>强化科技赋能，创新侦查模式，建立侦查中心，打破部门壁垒，整合刑侦、网安、情报、图侦等多警种资源，充分利用大数据、人工智能等前沿技术，提升案件办理效率与质量。</w:t>
      </w:r>
      <w:r>
        <w:rPr>
          <w:rFonts w:ascii="Times New Roman" w:hAnsi="Times New Roman" w:eastAsia="仿宋_GB2312" w:cs="Times New Roman"/>
          <w:sz w:val="32"/>
          <w:szCs w:val="32"/>
          <w:shd w:val="clear" w:color="auto" w:fill="FFFFFF"/>
        </w:rPr>
        <w:t>同时</w:t>
      </w:r>
      <w:r>
        <w:rPr>
          <w:rFonts w:ascii="Times New Roman" w:hAnsi="仿宋_GB2312" w:eastAsia="仿宋_GB2312" w:cs="Times New Roman"/>
          <w:sz w:val="32"/>
          <w:szCs w:val="32"/>
        </w:rPr>
        <w:t>认真贯彻落实</w:t>
      </w:r>
      <w:r>
        <w:rPr>
          <w:rFonts w:ascii="Times New Roman" w:hAnsi="Times New Roman" w:eastAsia="仿宋_GB2312" w:cs="Times New Roman"/>
          <w:sz w:val="32"/>
          <w:szCs w:val="32"/>
        </w:rPr>
        <w:t>“</w:t>
      </w:r>
      <w:r>
        <w:rPr>
          <w:rFonts w:ascii="Times New Roman" w:hAnsi="仿宋_GB2312" w:eastAsia="仿宋_GB2312" w:cs="Times New Roman"/>
          <w:sz w:val="32"/>
          <w:szCs w:val="32"/>
        </w:rPr>
        <w:t>命案必破，积案必清</w:t>
      </w:r>
      <w:r>
        <w:rPr>
          <w:rFonts w:ascii="Times New Roman" w:hAnsi="Times New Roman" w:eastAsia="仿宋_GB2312" w:cs="Times New Roman"/>
          <w:sz w:val="32"/>
          <w:szCs w:val="32"/>
        </w:rPr>
        <w:t>”</w:t>
      </w:r>
      <w:r>
        <w:rPr>
          <w:rFonts w:ascii="Times New Roman" w:hAnsi="仿宋_GB2312" w:eastAsia="仿宋_GB2312" w:cs="Times New Roman"/>
          <w:sz w:val="32"/>
          <w:szCs w:val="32"/>
        </w:rPr>
        <w:t>工作方针，连续侦破</w:t>
      </w:r>
      <w:r>
        <w:rPr>
          <w:rFonts w:ascii="Times New Roman" w:hAnsi="Times New Roman" w:eastAsia="仿宋_GB2312" w:cs="Times New Roman"/>
          <w:sz w:val="32"/>
          <w:szCs w:val="32"/>
        </w:rPr>
        <w:t>多起</w:t>
      </w:r>
      <w:r>
        <w:rPr>
          <w:rFonts w:ascii="Times New Roman" w:hAnsi="仿宋_GB2312" w:eastAsia="仿宋_GB2312" w:cs="Times New Roman"/>
          <w:sz w:val="32"/>
          <w:szCs w:val="32"/>
        </w:rPr>
        <w:t>积案，市局两次发</w:t>
      </w:r>
      <w:r>
        <w:rPr>
          <w:rFonts w:ascii="Times New Roman" w:hAnsi="黑体" w:eastAsia="黑体" w:cs="Times New Roman"/>
          <w:sz w:val="32"/>
          <w:szCs w:val="32"/>
        </w:rPr>
        <w:t>贺电</w:t>
      </w:r>
      <w:r>
        <w:rPr>
          <w:rFonts w:ascii="Times New Roman" w:hAnsi="仿宋_GB2312" w:eastAsia="仿宋_GB2312" w:cs="Times New Roman"/>
          <w:sz w:val="32"/>
          <w:szCs w:val="32"/>
        </w:rPr>
        <w:t>表扬。全面投入夏季治安防控工作，以</w:t>
      </w:r>
      <w:r>
        <w:rPr>
          <w:rFonts w:ascii="Times New Roman" w:hAnsi="Times New Roman" w:eastAsia="仿宋_GB2312" w:cs="Times New Roman"/>
          <w:sz w:val="32"/>
          <w:szCs w:val="32"/>
        </w:rPr>
        <w:t>“</w:t>
      </w:r>
      <w:r>
        <w:rPr>
          <w:rFonts w:ascii="Times New Roman" w:hAnsi="仿宋_GB2312" w:eastAsia="仿宋_GB2312" w:cs="Times New Roman"/>
          <w:sz w:val="32"/>
          <w:szCs w:val="32"/>
        </w:rPr>
        <w:t>情指行</w:t>
      </w:r>
      <w:r>
        <w:rPr>
          <w:rFonts w:ascii="Times New Roman" w:hAnsi="Times New Roman" w:eastAsia="仿宋_GB2312" w:cs="Times New Roman"/>
          <w:sz w:val="32"/>
          <w:szCs w:val="32"/>
        </w:rPr>
        <w:t>”</w:t>
      </w:r>
      <w:r>
        <w:rPr>
          <w:rFonts w:ascii="Times New Roman" w:hAnsi="仿宋_GB2312" w:eastAsia="仿宋_GB2312" w:cs="Times New Roman"/>
          <w:sz w:val="32"/>
          <w:szCs w:val="32"/>
        </w:rPr>
        <w:t>一体化运行机制为载体，聚焦聚力巡逻防控，全面落实打防管控各项措施，切实筑牢</w:t>
      </w:r>
      <w:bookmarkStart w:id="0" w:name="_GoBack"/>
      <w:bookmarkEnd w:id="0"/>
      <w:r>
        <w:rPr>
          <w:rFonts w:ascii="Times New Roman" w:hAnsi="仿宋_GB2312" w:eastAsia="仿宋_GB2312" w:cs="Times New Roman"/>
          <w:sz w:val="32"/>
          <w:szCs w:val="32"/>
        </w:rPr>
        <w:t>平安防线。</w:t>
      </w:r>
    </w:p>
    <w:p>
      <w:pPr>
        <w:autoSpaceDE w:val="0"/>
        <w:adjustRightInd w:val="0"/>
        <w:snapToGrid w:val="0"/>
        <w:spacing w:line="560" w:lineRule="exact"/>
        <w:ind w:right="320"/>
        <w:jc w:val="right"/>
        <w:rPr>
          <w:rFonts w:ascii="仿宋" w:hAnsi="仿宋" w:eastAsia="仿宋" w:cs="Times New Roman"/>
          <w:sz w:val="32"/>
          <w:szCs w:val="32"/>
        </w:rPr>
      </w:pPr>
    </w:p>
    <w:p>
      <w:pPr>
        <w:autoSpaceDE w:val="0"/>
        <w:adjustRightInd w:val="0"/>
        <w:snapToGrid w:val="0"/>
        <w:spacing w:line="560" w:lineRule="exact"/>
        <w:ind w:right="160"/>
        <w:jc w:val="right"/>
        <w:rPr>
          <w:rFonts w:ascii="仿宋" w:hAnsi="仿宋" w:eastAsia="仿宋" w:cs="Times New Roman"/>
          <w:sz w:val="32"/>
          <w:szCs w:val="32"/>
        </w:rPr>
      </w:pPr>
      <w:r>
        <w:rPr>
          <w:rFonts w:ascii="仿宋" w:hAnsi="仿宋" w:eastAsia="仿宋" w:cs="Times New Roman"/>
          <w:sz w:val="32"/>
          <w:szCs w:val="32"/>
        </w:rPr>
        <w:t>正定县公安局</w:t>
      </w:r>
    </w:p>
    <w:p>
      <w:pPr>
        <w:autoSpaceDE w:val="0"/>
        <w:adjustRightInd w:val="0"/>
        <w:snapToGrid w:val="0"/>
        <w:spacing w:line="560" w:lineRule="exact"/>
        <w:jc w:val="right"/>
        <w:rPr>
          <w:rFonts w:ascii="仿宋" w:hAnsi="仿宋" w:eastAsia="仿宋" w:cs="Times New Roman"/>
          <w:sz w:val="32"/>
          <w:szCs w:val="32"/>
        </w:rPr>
      </w:pPr>
      <w:r>
        <w:rPr>
          <w:rFonts w:ascii="仿宋" w:hAnsi="仿宋" w:eastAsia="仿宋" w:cs="Times New Roman"/>
          <w:sz w:val="32"/>
          <w:szCs w:val="32"/>
        </w:rPr>
        <w:t>202</w:t>
      </w:r>
      <w:r>
        <w:rPr>
          <w:rFonts w:hint="eastAsia" w:ascii="仿宋" w:hAnsi="仿宋" w:eastAsia="仿宋" w:cs="Times New Roman"/>
          <w:sz w:val="32"/>
          <w:szCs w:val="32"/>
        </w:rPr>
        <w:t>6</w:t>
      </w:r>
      <w:r>
        <w:rPr>
          <w:rFonts w:ascii="仿宋" w:hAnsi="仿宋" w:eastAsia="仿宋" w:cs="Times New Roman"/>
          <w:sz w:val="32"/>
          <w:szCs w:val="32"/>
        </w:rPr>
        <w:t>年</w:t>
      </w:r>
      <w:r>
        <w:rPr>
          <w:rFonts w:hint="eastAsia" w:ascii="仿宋" w:hAnsi="仿宋" w:eastAsia="仿宋" w:cs="Times New Roman"/>
          <w:sz w:val="32"/>
          <w:szCs w:val="32"/>
        </w:rPr>
        <w:t>1</w:t>
      </w:r>
      <w:r>
        <w:rPr>
          <w:rFonts w:ascii="仿宋" w:hAnsi="仿宋" w:eastAsia="仿宋" w:cs="Times New Roman"/>
          <w:sz w:val="32"/>
          <w:szCs w:val="32"/>
        </w:rPr>
        <w:t>月</w:t>
      </w:r>
      <w:r>
        <w:rPr>
          <w:rFonts w:hint="eastAsia" w:ascii="仿宋" w:hAnsi="仿宋" w:eastAsia="仿宋" w:cs="Times New Roman"/>
          <w:sz w:val="32"/>
          <w:szCs w:val="32"/>
        </w:rPr>
        <w:t>7</w:t>
      </w:r>
      <w:r>
        <w:rPr>
          <w:rFonts w:ascii="仿宋" w:hAnsi="仿宋" w:eastAsia="仿宋" w:cs="Times New Roman"/>
          <w:sz w:val="32"/>
          <w:szCs w:val="32"/>
        </w:rPr>
        <w:t>日</w:t>
      </w:r>
    </w:p>
    <w:p>
      <w:pPr>
        <w:autoSpaceDE w:val="0"/>
        <w:adjustRightInd w:val="0"/>
        <w:snapToGrid w:val="0"/>
        <w:spacing w:line="560" w:lineRule="exact"/>
        <w:ind w:right="640"/>
        <w:rPr>
          <w:rFonts w:ascii="仿宋" w:hAnsi="仿宋" w:eastAsia="仿宋" w:cs="Times New Roman"/>
          <w:sz w:val="32"/>
          <w:szCs w:val="32"/>
        </w:rPr>
      </w:pPr>
    </w:p>
    <w:p>
      <w:pPr>
        <w:autoSpaceDE w:val="0"/>
        <w:adjustRightInd w:val="0"/>
        <w:snapToGrid w:val="0"/>
        <w:spacing w:line="560" w:lineRule="exact"/>
        <w:ind w:right="640"/>
        <w:rPr>
          <w:rFonts w:ascii="仿宋" w:hAnsi="仿宋" w:eastAsia="仿宋" w:cs="Times New Roman"/>
          <w:sz w:val="32"/>
          <w:szCs w:val="32"/>
        </w:rPr>
      </w:pPr>
    </w:p>
    <w:p>
      <w:pPr>
        <w:autoSpaceDE w:val="0"/>
        <w:adjustRightInd w:val="0"/>
        <w:snapToGrid w:val="0"/>
        <w:spacing w:line="560" w:lineRule="exact"/>
        <w:ind w:right="640"/>
        <w:jc w:val="center"/>
        <w:rPr>
          <w:rFonts w:ascii="仿宋" w:hAnsi="仿宋" w:eastAsia="仿宋"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038997"/>
      <w:docPartObj>
        <w:docPartGallery w:val="AutoText"/>
      </w:docPartObj>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6743"/>
    <w:rsid w:val="00002C02"/>
    <w:rsid w:val="00002D5A"/>
    <w:rsid w:val="0001797E"/>
    <w:rsid w:val="00031F1C"/>
    <w:rsid w:val="0003489C"/>
    <w:rsid w:val="0003768C"/>
    <w:rsid w:val="00050D68"/>
    <w:rsid w:val="000E5540"/>
    <w:rsid w:val="00113075"/>
    <w:rsid w:val="00121840"/>
    <w:rsid w:val="00153780"/>
    <w:rsid w:val="001A1687"/>
    <w:rsid w:val="001B1808"/>
    <w:rsid w:val="001C04B7"/>
    <w:rsid w:val="0020159D"/>
    <w:rsid w:val="00291A90"/>
    <w:rsid w:val="002A1607"/>
    <w:rsid w:val="002C0F2E"/>
    <w:rsid w:val="002F0A55"/>
    <w:rsid w:val="00304121"/>
    <w:rsid w:val="00333EFD"/>
    <w:rsid w:val="003716D5"/>
    <w:rsid w:val="00396C88"/>
    <w:rsid w:val="003A6F27"/>
    <w:rsid w:val="003C7FD5"/>
    <w:rsid w:val="003D64BF"/>
    <w:rsid w:val="003E6947"/>
    <w:rsid w:val="003F2CFB"/>
    <w:rsid w:val="0041443B"/>
    <w:rsid w:val="004172B1"/>
    <w:rsid w:val="00434CD1"/>
    <w:rsid w:val="00452BD1"/>
    <w:rsid w:val="00453B0D"/>
    <w:rsid w:val="00454185"/>
    <w:rsid w:val="004A2BFA"/>
    <w:rsid w:val="004B12A7"/>
    <w:rsid w:val="004D1D48"/>
    <w:rsid w:val="004F4BEA"/>
    <w:rsid w:val="004F6743"/>
    <w:rsid w:val="00506523"/>
    <w:rsid w:val="00555B8B"/>
    <w:rsid w:val="00565E2C"/>
    <w:rsid w:val="0058221E"/>
    <w:rsid w:val="0058605B"/>
    <w:rsid w:val="0059456E"/>
    <w:rsid w:val="005A1796"/>
    <w:rsid w:val="005A5BAB"/>
    <w:rsid w:val="005B7559"/>
    <w:rsid w:val="005C28E9"/>
    <w:rsid w:val="005F1CB8"/>
    <w:rsid w:val="0060753C"/>
    <w:rsid w:val="00607833"/>
    <w:rsid w:val="0063194A"/>
    <w:rsid w:val="0064479F"/>
    <w:rsid w:val="00646405"/>
    <w:rsid w:val="00654E71"/>
    <w:rsid w:val="00671481"/>
    <w:rsid w:val="00671A58"/>
    <w:rsid w:val="00672F5E"/>
    <w:rsid w:val="006A2313"/>
    <w:rsid w:val="006E52D8"/>
    <w:rsid w:val="00705E7C"/>
    <w:rsid w:val="00743452"/>
    <w:rsid w:val="00744FD9"/>
    <w:rsid w:val="007513FF"/>
    <w:rsid w:val="00790AB9"/>
    <w:rsid w:val="00791165"/>
    <w:rsid w:val="007940D5"/>
    <w:rsid w:val="007956FB"/>
    <w:rsid w:val="007A38F8"/>
    <w:rsid w:val="007A5B34"/>
    <w:rsid w:val="007B2AA8"/>
    <w:rsid w:val="007B499A"/>
    <w:rsid w:val="007C77ED"/>
    <w:rsid w:val="007D7554"/>
    <w:rsid w:val="007E5D7E"/>
    <w:rsid w:val="0080074E"/>
    <w:rsid w:val="008273AF"/>
    <w:rsid w:val="008352E5"/>
    <w:rsid w:val="00857BCE"/>
    <w:rsid w:val="008B28F9"/>
    <w:rsid w:val="008C7735"/>
    <w:rsid w:val="008D0ADB"/>
    <w:rsid w:val="008D2CE2"/>
    <w:rsid w:val="00923BA7"/>
    <w:rsid w:val="00932087"/>
    <w:rsid w:val="0093250E"/>
    <w:rsid w:val="00943D95"/>
    <w:rsid w:val="00962E8C"/>
    <w:rsid w:val="00973750"/>
    <w:rsid w:val="00975686"/>
    <w:rsid w:val="009940BC"/>
    <w:rsid w:val="009A0C76"/>
    <w:rsid w:val="009C5501"/>
    <w:rsid w:val="00A129CB"/>
    <w:rsid w:val="00A218F5"/>
    <w:rsid w:val="00A56572"/>
    <w:rsid w:val="00A56966"/>
    <w:rsid w:val="00AB6A20"/>
    <w:rsid w:val="00AC361E"/>
    <w:rsid w:val="00AF2898"/>
    <w:rsid w:val="00B112D8"/>
    <w:rsid w:val="00B2565E"/>
    <w:rsid w:val="00B27375"/>
    <w:rsid w:val="00B6353A"/>
    <w:rsid w:val="00B6398C"/>
    <w:rsid w:val="00B94738"/>
    <w:rsid w:val="00BD600E"/>
    <w:rsid w:val="00BD60E1"/>
    <w:rsid w:val="00C34514"/>
    <w:rsid w:val="00C545F2"/>
    <w:rsid w:val="00C8457E"/>
    <w:rsid w:val="00C94E84"/>
    <w:rsid w:val="00CA5C2B"/>
    <w:rsid w:val="00CF40CB"/>
    <w:rsid w:val="00D03F0F"/>
    <w:rsid w:val="00D100CF"/>
    <w:rsid w:val="00D20E19"/>
    <w:rsid w:val="00D349C5"/>
    <w:rsid w:val="00D82EF9"/>
    <w:rsid w:val="00D83D1A"/>
    <w:rsid w:val="00DA2532"/>
    <w:rsid w:val="00E00F4C"/>
    <w:rsid w:val="00E1066B"/>
    <w:rsid w:val="00E329EA"/>
    <w:rsid w:val="00E35FE9"/>
    <w:rsid w:val="00E368AA"/>
    <w:rsid w:val="00E61B01"/>
    <w:rsid w:val="00E7329C"/>
    <w:rsid w:val="00E82CB6"/>
    <w:rsid w:val="00EC43F5"/>
    <w:rsid w:val="00ED75A9"/>
    <w:rsid w:val="00EE5528"/>
    <w:rsid w:val="00F1285A"/>
    <w:rsid w:val="00F313C3"/>
    <w:rsid w:val="00F44D03"/>
    <w:rsid w:val="00F47615"/>
    <w:rsid w:val="00FA127E"/>
    <w:rsid w:val="00FA1370"/>
    <w:rsid w:val="00FA5B0C"/>
    <w:rsid w:val="00FB594D"/>
    <w:rsid w:val="00FD37E2"/>
    <w:rsid w:val="00FD5E17"/>
    <w:rsid w:val="00FE46E6"/>
    <w:rsid w:val="00FF3C36"/>
    <w:rsid w:val="00FF655A"/>
    <w:rsid w:val="00FF7AF1"/>
    <w:rsid w:val="118E2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uiPriority w:val="99"/>
    <w:rPr>
      <w:sz w:val="18"/>
      <w:szCs w:val="18"/>
    </w:rPr>
  </w:style>
  <w:style w:type="character" w:customStyle="1" w:styleId="9">
    <w:name w:val="页脚 Char"/>
    <w:basedOn w:val="6"/>
    <w:link w:val="3"/>
    <w:uiPriority w:val="99"/>
    <w:rPr>
      <w:sz w:val="18"/>
      <w:szCs w:val="18"/>
    </w:rPr>
  </w:style>
  <w:style w:type="character" w:customStyle="1" w:styleId="10">
    <w:name w:val="日期 Char"/>
    <w:basedOn w:val="6"/>
    <w:link w:val="2"/>
    <w:semiHidden/>
    <w:qFormat/>
    <w:uiPriority w:val="99"/>
  </w:style>
  <w:style w:type="character" w:customStyle="1" w:styleId="11">
    <w:name w:val="fontstyle01"/>
    <w:basedOn w:val="6"/>
    <w:uiPriority w:val="0"/>
    <w:rPr>
      <w:rFonts w:hint="eastAsia" w:ascii="仿宋_GB2312" w:eastAsia="仿宋_GB2312"/>
      <w:color w:val="000000"/>
      <w:sz w:val="32"/>
      <w:szCs w:val="32"/>
    </w:rPr>
  </w:style>
  <w:style w:type="paragraph" w:customStyle="1" w:styleId="12">
    <w:name w:val="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665</Words>
  <Characters>3793</Characters>
  <Lines>31</Lines>
  <Paragraphs>8</Paragraphs>
  <TotalTime>58</TotalTime>
  <ScaleCrop>false</ScaleCrop>
  <LinksUpToDate>false</LinksUpToDate>
  <CharactersWithSpaces>4450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2026-01-07T01:43:00Z</dcterms:created>
  <dc:creator>faz</dc:creator>
  <cp:lastModifiedBy>Administrator</cp:lastModifiedBy>
  <cp:lastPrinted>2026-01-07T08:01:00Z</cp:lastPrinted>
  <dcterms:modified xsi:type="dcterms:W3CDTF">2026-07-07T07:10:50Z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