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hint="eastAsia" w:ascii="宋体" w:hAnsi="宋体" w:eastAsia="宋体" w:cs="宋体"/>
          <w:sz w:val="44"/>
          <w:szCs w:val="44"/>
          <w:lang w:val="en-US" w:eastAsia="zh-CN"/>
        </w:rPr>
      </w:pPr>
      <w:bookmarkStart w:id="0" w:name="_GoBack"/>
      <w:bookmarkEnd w:id="0"/>
      <w:r>
        <w:rPr>
          <w:rFonts w:hint="eastAsia" w:ascii="宋体" w:hAnsi="宋体" w:cs="宋体"/>
          <w:sz w:val="44"/>
          <w:szCs w:val="44"/>
          <w:lang w:val="en-US" w:eastAsia="zh-CN"/>
        </w:rPr>
        <w:t>正定县交通运输局</w:t>
      </w: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重点营运车辆4G北斗智能视频监控报警装置</w:t>
      </w: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推广应用工作方案</w:t>
      </w: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hint="eastAsia" w:ascii="宋体" w:hAnsi="宋体" w:eastAsia="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落实《道路运输车辆动态监督管理办法》(交通运输部公安部应急管理部令2022年第10号)、国家发展和改革委员会办公厅《关于组织申报北斗替代及单北斗应用项目的通知》（发改办高技【2024】43号）、交通运输部办公厅《关于推荐北斗替代及单北斗应用项目的函》（交办国防函【2023】431号）以及《河北省道路运输车辆智能视频监控报警技术补充功能要求》（冀运安【2022】23号）等文件要求，加快重点营运车辆4G北斗智能视频监控报警装置的推广应用工作，提升营运车辆安全管理水平，现结合我县车辆运行情况和监管需求，特制定本工作方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习近平同志新时代中国特色社会主义思想为指导，全面落实党中央、国务院和河北省人民政府大力强化安全生产企业主体责任管理的指示精神，牢固树立安全发展理念，积极推动交通运输安全管理向事前预防转型。努力帮助企业降低安全生产成本、提高安全管理水平、提升应急处置能力，完善交通安全生产风控管理流程，以严谨的态度、务实的作风，从根本上降低道路运输事故风险，为经济社会的稳定发展和人民群众的幸福生活提供坚实的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二、目标任务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政策引导、政府推动、市场运作”的原则，加快推进我县两客一危车辆、总质量12吨以上重型载货汽车、半挂牵引车和城市工程车安装4G北斗智能视频监控报警装置，于2024年12月31日前全面完成替代工作。利用北斗的数据和可视化管理，切实为运输企业和驾驶员降低安全生产成本，提升运输企业安全管理效能，坚决防范遏制重特大交通事故的发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三、实施组织架构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为加强对工作的组织领导，圆满完成既定目标任务，特成立4G北斗智能视频监控报警装置推广应用工作领导小组。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长：王素刚  县政府副县长</w:t>
      </w:r>
    </w:p>
    <w:p>
      <w:pPr>
        <w:keepNext w:val="0"/>
        <w:keepLines w:val="0"/>
        <w:pageBreakBefore w:val="0"/>
        <w:widowControl w:val="0"/>
        <w:kinsoku/>
        <w:wordWrap/>
        <w:overflowPunct/>
        <w:topLinePunct w:val="0"/>
        <w:autoSpaceDE/>
        <w:autoSpaceDN/>
        <w:adjustRightInd/>
        <w:snapToGrid/>
        <w:spacing w:line="58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副组长：</w:t>
      </w:r>
      <w:r>
        <w:rPr>
          <w:rFonts w:ascii="仿宋_GB2312" w:hAnsi="仿宋_GB2312" w:eastAsia="仿宋_GB2312" w:cs="仿宋_GB2312"/>
          <w:sz w:val="32"/>
          <w:szCs w:val="32"/>
          <w:lang w:val="en-US" w:eastAsia="zh-CN"/>
        </w:rPr>
        <w:t>李鹏程  团县委书记（主持政府办工作）</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杨绍勇  县交通运输局局长</w:t>
      </w:r>
    </w:p>
    <w:p>
      <w:pPr>
        <w:keepNext w:val="0"/>
        <w:keepLines w:val="0"/>
        <w:pageBreakBefore w:val="0"/>
        <w:widowControl w:val="0"/>
        <w:kinsoku/>
        <w:wordWrap/>
        <w:overflowPunct/>
        <w:topLinePunct w:val="0"/>
        <w:autoSpaceDE/>
        <w:autoSpaceDN/>
        <w:adjustRightInd/>
        <w:snapToGrid/>
        <w:spacing w:line="58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w:t>
      </w:r>
      <w:r>
        <w:rPr>
          <w:rFonts w:ascii="仿宋_GB2312" w:hAnsi="仿宋_GB2312" w:eastAsia="仿宋_GB2312" w:cs="仿宋_GB2312"/>
          <w:sz w:val="32"/>
          <w:szCs w:val="32"/>
          <w:lang w:val="en-US" w:eastAsia="zh-CN"/>
        </w:rPr>
        <w:t xml:space="preserve">：姜保军  </w:t>
      </w:r>
      <w:r>
        <w:rPr>
          <w:rFonts w:hint="eastAsia" w:ascii="仿宋_GB2312" w:hAnsi="仿宋_GB2312" w:eastAsia="仿宋_GB2312" w:cs="仿宋_GB2312"/>
          <w:sz w:val="32"/>
          <w:szCs w:val="32"/>
          <w:lang w:val="en-US" w:eastAsia="zh-CN"/>
        </w:rPr>
        <w:t>县交警大队</w:t>
      </w:r>
      <w:r>
        <w:rPr>
          <w:rFonts w:ascii="仿宋_GB2312" w:hAnsi="仿宋_GB2312" w:eastAsia="仿宋_GB2312" w:cs="仿宋_GB2312"/>
          <w:sz w:val="32"/>
          <w:szCs w:val="32"/>
          <w:lang w:val="en-US" w:eastAsia="zh-CN"/>
        </w:rPr>
        <w:t>大队长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lang w:val="en-US" w:eastAsia="zh-CN"/>
        </w:rPr>
        <w:t>韩书超</w:t>
      </w:r>
      <w:r>
        <w:rPr>
          <w:rFonts w:hint="eastAsia" w:ascii="仿宋_GB2312" w:hAnsi="仿宋_GB2312" w:eastAsia="仿宋_GB2312" w:cs="仿宋_GB2312"/>
          <w:sz w:val="32"/>
          <w:szCs w:val="32"/>
          <w:lang w:val="en-US" w:eastAsia="zh-CN"/>
        </w:rPr>
        <w:t xml:space="preserve">  县综合执法局</w:t>
      </w:r>
      <w:r>
        <w:rPr>
          <w:rFonts w:ascii="仿宋_GB2312" w:hAnsi="仿宋_GB2312" w:eastAsia="仿宋_GB2312" w:cs="仿宋_GB2312"/>
          <w:sz w:val="32"/>
          <w:szCs w:val="32"/>
          <w:lang w:val="en-US" w:eastAsia="zh-CN"/>
        </w:rPr>
        <w:t>局长</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adjustRightInd/>
        <w:snapToGrid/>
        <w:spacing w:line="580" w:lineRule="exact"/>
        <w:ind w:firstLine="1920" w:firstLineChars="600"/>
        <w:jc w:val="left"/>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平东阳  </w:t>
      </w:r>
      <w:r>
        <w:rPr>
          <w:rFonts w:hint="eastAsia" w:ascii="仿宋_GB2312" w:hAnsi="仿宋_GB2312" w:eastAsia="仿宋_GB2312" w:cs="仿宋_GB2312"/>
          <w:sz w:val="32"/>
          <w:szCs w:val="32"/>
          <w:lang w:val="en-US" w:eastAsia="zh-CN"/>
        </w:rPr>
        <w:t>县应急管理局</w:t>
      </w:r>
      <w:r>
        <w:rPr>
          <w:rFonts w:ascii="仿宋_GB2312" w:hAnsi="仿宋_GB2312" w:eastAsia="仿宋_GB2312" w:cs="仿宋_GB2312"/>
          <w:sz w:val="32"/>
          <w:szCs w:val="32"/>
          <w:lang w:val="en-US" w:eastAsia="zh-CN"/>
        </w:rPr>
        <w:t>局长</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孙立波  </w:t>
      </w:r>
      <w:r>
        <w:rPr>
          <w:rFonts w:hint="eastAsia" w:ascii="仿宋_GB2312" w:hAnsi="仿宋_GB2312" w:eastAsia="仿宋_GB2312" w:cs="仿宋_GB2312"/>
          <w:sz w:val="32"/>
          <w:szCs w:val="32"/>
          <w:lang w:val="en-US" w:eastAsia="zh-CN"/>
        </w:rPr>
        <w:t>县市场监督管理局</w:t>
      </w:r>
      <w:r>
        <w:rPr>
          <w:rFonts w:ascii="仿宋_GB2312" w:hAnsi="仿宋_GB2312" w:eastAsia="仿宋_GB2312" w:cs="仿宋_GB2312"/>
          <w:sz w:val="32"/>
          <w:szCs w:val="32"/>
          <w:lang w:val="en-US" w:eastAsia="zh-CN"/>
        </w:rPr>
        <w:t>局长</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曹海峰  </w:t>
      </w:r>
      <w:r>
        <w:rPr>
          <w:rFonts w:hint="eastAsia" w:ascii="仿宋_GB2312" w:hAnsi="仿宋_GB2312" w:eastAsia="仿宋_GB2312" w:cs="仿宋_GB2312"/>
          <w:sz w:val="32"/>
          <w:szCs w:val="32"/>
          <w:lang w:val="en-US" w:eastAsia="zh-CN"/>
        </w:rPr>
        <w:t>县发改局</w:t>
      </w:r>
      <w:r>
        <w:rPr>
          <w:rFonts w:ascii="仿宋_GB2312" w:hAnsi="仿宋_GB2312" w:eastAsia="仿宋_GB2312" w:cs="仿宋_GB2312"/>
          <w:sz w:val="32"/>
          <w:szCs w:val="32"/>
          <w:lang w:val="en-US" w:eastAsia="zh-CN"/>
        </w:rPr>
        <w:t>局长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lang w:val="en-US" w:eastAsia="zh-CN"/>
        </w:rPr>
        <w:t>张华龙</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县科技信息与工业局</w:t>
      </w:r>
      <w:r>
        <w:rPr>
          <w:rFonts w:ascii="仿宋_GB2312" w:hAnsi="仿宋_GB2312" w:eastAsia="仿宋_GB2312" w:cs="仿宋_GB2312"/>
          <w:sz w:val="32"/>
          <w:szCs w:val="32"/>
          <w:lang w:val="en-US" w:eastAsia="zh-CN"/>
        </w:rPr>
        <w:t>局长</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赵  亮  </w:t>
      </w:r>
      <w:r>
        <w:rPr>
          <w:rFonts w:hint="eastAsia" w:ascii="仿宋_GB2312" w:hAnsi="仿宋_GB2312" w:eastAsia="仿宋_GB2312" w:cs="仿宋_GB2312"/>
          <w:sz w:val="32"/>
          <w:szCs w:val="32"/>
          <w:lang w:val="en-US" w:eastAsia="zh-CN"/>
        </w:rPr>
        <w:t>正定镇</w:t>
      </w:r>
      <w:r>
        <w:rPr>
          <w:rFonts w:ascii="仿宋_GB2312" w:hAnsi="仿宋_GB2312" w:eastAsia="仿宋_GB2312" w:cs="仿宋_GB2312"/>
          <w:sz w:val="32"/>
          <w:szCs w:val="32"/>
          <w:lang w:val="en-US" w:eastAsia="zh-CN"/>
        </w:rPr>
        <w:t>镇长</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刘  岩  </w:t>
      </w:r>
      <w:r>
        <w:rPr>
          <w:rFonts w:hint="eastAsia" w:ascii="仿宋_GB2312" w:hAnsi="仿宋_GB2312" w:eastAsia="仿宋_GB2312" w:cs="仿宋_GB2312"/>
          <w:sz w:val="32"/>
          <w:szCs w:val="32"/>
          <w:lang w:val="en-US" w:eastAsia="zh-CN"/>
        </w:rPr>
        <w:t>南岗镇</w:t>
      </w:r>
      <w:r>
        <w:rPr>
          <w:rFonts w:ascii="仿宋_GB2312" w:hAnsi="仿宋_GB2312" w:eastAsia="仿宋_GB2312" w:cs="仿宋_GB2312"/>
          <w:sz w:val="32"/>
          <w:szCs w:val="32"/>
          <w:lang w:val="en-US" w:eastAsia="zh-CN"/>
        </w:rPr>
        <w:t>镇长</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冯  博  </w:t>
      </w:r>
      <w:r>
        <w:rPr>
          <w:rFonts w:hint="eastAsia" w:ascii="仿宋_GB2312" w:hAnsi="仿宋_GB2312" w:eastAsia="仿宋_GB2312" w:cs="仿宋_GB2312"/>
          <w:sz w:val="32"/>
          <w:szCs w:val="32"/>
          <w:lang w:val="en-US" w:eastAsia="zh-CN"/>
        </w:rPr>
        <w:t>新安镇</w:t>
      </w:r>
      <w:r>
        <w:rPr>
          <w:rFonts w:ascii="仿宋_GB2312" w:hAnsi="仿宋_GB2312" w:eastAsia="仿宋_GB2312" w:cs="仿宋_GB2312"/>
          <w:sz w:val="32"/>
          <w:szCs w:val="32"/>
          <w:lang w:val="en-US" w:eastAsia="zh-CN"/>
        </w:rPr>
        <w:t>镇长</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李会云  </w:t>
      </w:r>
      <w:r>
        <w:rPr>
          <w:rFonts w:hint="eastAsia" w:ascii="仿宋_GB2312" w:hAnsi="仿宋_GB2312" w:eastAsia="仿宋_GB2312" w:cs="仿宋_GB2312"/>
          <w:sz w:val="32"/>
          <w:szCs w:val="32"/>
          <w:lang w:val="en-US" w:eastAsia="zh-CN"/>
        </w:rPr>
        <w:t>南牛镇</w:t>
      </w:r>
      <w:r>
        <w:rPr>
          <w:rFonts w:ascii="仿宋_GB2312" w:hAnsi="仿宋_GB2312" w:eastAsia="仿宋_GB2312" w:cs="仿宋_GB2312"/>
          <w:sz w:val="32"/>
          <w:szCs w:val="32"/>
          <w:lang w:val="en-US" w:eastAsia="zh-CN"/>
        </w:rPr>
        <w:t>镇长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康亚卓  </w:t>
      </w:r>
      <w:r>
        <w:rPr>
          <w:rFonts w:hint="eastAsia" w:ascii="仿宋_GB2312" w:hAnsi="仿宋_GB2312" w:eastAsia="仿宋_GB2312" w:cs="仿宋_GB2312"/>
          <w:sz w:val="32"/>
          <w:szCs w:val="32"/>
          <w:lang w:val="en-US" w:eastAsia="zh-CN"/>
        </w:rPr>
        <w:t>南楼乡</w:t>
      </w:r>
      <w:r>
        <w:rPr>
          <w:rFonts w:ascii="仿宋_GB2312" w:hAnsi="仿宋_GB2312" w:eastAsia="仿宋_GB2312" w:cs="仿宋_GB2312"/>
          <w:sz w:val="32"/>
          <w:szCs w:val="32"/>
          <w:lang w:val="en-US" w:eastAsia="zh-CN"/>
        </w:rPr>
        <w:t>乡长</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邵  杨  </w:t>
      </w:r>
      <w:r>
        <w:rPr>
          <w:rFonts w:hint="eastAsia" w:ascii="仿宋_GB2312" w:hAnsi="仿宋_GB2312" w:eastAsia="仿宋_GB2312" w:cs="仿宋_GB2312"/>
          <w:sz w:val="32"/>
          <w:szCs w:val="32"/>
          <w:lang w:val="en-US" w:eastAsia="zh-CN"/>
        </w:rPr>
        <w:t>曲阳桥镇</w:t>
      </w:r>
      <w:r>
        <w:rPr>
          <w:rFonts w:ascii="仿宋_GB2312" w:hAnsi="仿宋_GB2312" w:eastAsia="仿宋_GB2312" w:cs="仿宋_GB2312"/>
          <w:sz w:val="32"/>
          <w:szCs w:val="32"/>
          <w:lang w:val="en-US" w:eastAsia="zh-CN"/>
        </w:rPr>
        <w:t>镇长</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乔亚光  </w:t>
      </w:r>
      <w:r>
        <w:rPr>
          <w:rFonts w:hint="eastAsia" w:ascii="仿宋_GB2312" w:hAnsi="仿宋_GB2312" w:eastAsia="仿宋_GB2312" w:cs="仿宋_GB2312"/>
          <w:sz w:val="32"/>
          <w:szCs w:val="32"/>
          <w:lang w:val="en-US" w:eastAsia="zh-CN"/>
        </w:rPr>
        <w:t>新城铺镇</w:t>
      </w:r>
      <w:r>
        <w:rPr>
          <w:rFonts w:ascii="仿宋_GB2312" w:hAnsi="仿宋_GB2312" w:eastAsia="仿宋_GB2312" w:cs="仿宋_GB2312"/>
          <w:sz w:val="32"/>
          <w:szCs w:val="32"/>
          <w:lang w:val="en-US" w:eastAsia="zh-CN"/>
        </w:rPr>
        <w:t>镇长</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张一帆  </w:t>
      </w:r>
      <w:r>
        <w:rPr>
          <w:rFonts w:hint="eastAsia" w:ascii="仿宋_GB2312" w:hAnsi="仿宋_GB2312" w:eastAsia="仿宋_GB2312" w:cs="仿宋_GB2312"/>
          <w:sz w:val="32"/>
          <w:szCs w:val="32"/>
          <w:lang w:val="en-US" w:eastAsia="zh-CN"/>
        </w:rPr>
        <w:t>西平乐乡</w:t>
      </w:r>
      <w:r>
        <w:rPr>
          <w:rFonts w:ascii="仿宋_GB2312" w:hAnsi="仿宋_GB2312" w:eastAsia="仿宋_GB2312" w:cs="仿宋_GB2312"/>
          <w:sz w:val="32"/>
          <w:szCs w:val="32"/>
          <w:lang w:val="en-US" w:eastAsia="zh-CN"/>
        </w:rPr>
        <w:t>乡长</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张凤魁  </w:t>
      </w:r>
      <w:r>
        <w:rPr>
          <w:rFonts w:hint="eastAsia" w:ascii="仿宋_GB2312" w:hAnsi="仿宋_GB2312" w:eastAsia="仿宋_GB2312" w:cs="仿宋_GB2312"/>
          <w:sz w:val="32"/>
          <w:szCs w:val="32"/>
          <w:lang w:val="en-US" w:eastAsia="zh-CN"/>
        </w:rPr>
        <w:t>三里屯街道办事处</w:t>
      </w:r>
      <w:r>
        <w:rPr>
          <w:rFonts w:ascii="仿宋_GB2312" w:hAnsi="仿宋_GB2312" w:eastAsia="仿宋_GB2312" w:cs="仿宋_GB2312"/>
          <w:sz w:val="32"/>
          <w:szCs w:val="32"/>
          <w:lang w:val="en-US" w:eastAsia="zh-CN"/>
        </w:rPr>
        <w:t>主任</w:t>
      </w:r>
    </w:p>
    <w:p>
      <w:pPr>
        <w:keepNext w:val="0"/>
        <w:keepLines w:val="0"/>
        <w:pageBreakBefore w:val="0"/>
        <w:widowControl w:val="0"/>
        <w:kinsoku/>
        <w:wordWrap/>
        <w:overflowPunct/>
        <w:topLinePunct w:val="0"/>
        <w:autoSpaceDE/>
        <w:autoSpaceDN/>
        <w:bidi w:val="0"/>
        <w:adjustRightInd/>
        <w:snapToGrid/>
        <w:spacing w:line="580" w:lineRule="exact"/>
        <w:ind w:left="0" w:firstLine="1920" w:firstLineChars="600"/>
        <w:jc w:val="left"/>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lang w:val="en-US" w:eastAsia="zh-CN"/>
        </w:rPr>
        <w:t xml:space="preserve">王  峰  </w:t>
      </w:r>
      <w:r>
        <w:rPr>
          <w:rFonts w:hint="eastAsia" w:ascii="仿宋_GB2312" w:hAnsi="仿宋_GB2312" w:eastAsia="仿宋_GB2312" w:cs="仿宋_GB2312"/>
          <w:sz w:val="32"/>
          <w:szCs w:val="32"/>
          <w:lang w:val="en-US" w:eastAsia="zh-CN"/>
        </w:rPr>
        <w:t>诸福屯街道办事处</w:t>
      </w:r>
      <w:r>
        <w:rPr>
          <w:rFonts w:ascii="仿宋_GB2312" w:hAnsi="仿宋_GB2312" w:eastAsia="仿宋_GB2312" w:cs="仿宋_GB2312"/>
          <w:sz w:val="32"/>
          <w:szCs w:val="32"/>
          <w:lang w:val="en-US" w:eastAsia="zh-CN"/>
        </w:rPr>
        <w:t>主任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工作领导小组办公室设在县交通运输局，负责督导协调各成员单位工作，推动安装应用工作尽快完成。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四、主要任务及责任分工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（一）推广北斗应用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推广重点营运车辆4G北斗智能视频监控报警装置替代为契机，按照“事前严防、事中严控、事后严管”的原则，建立健全我县“交通运输安全生产综合服务系统”和“交通运输车辆风险防控系统”，实现4G北斗智能视频监控报警装置在我县交通运输领域的规模化应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（二）严格落实动态监控各方责任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通运输局、公安交警要切实履行监管职责，督促道路运输企业按照道路运输车辆动态监督管理相关规定，全面落实企业动态监控主体责任，要依法依规及时查处重点车辆企业、车辆及驾驶员在动态监管工作中存在的运营不上线、轨迹不完整、故意破坏车载设备逃避监管、涉嫌违规报警等突出问题，督促重点车辆企业强化车辆及驾驶员日常监控与管理，加快实现道路运输数字化、智能化执法监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（三）严格落实营运车辆装备升级建设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交通运输局及各乡（镇）、街道办，积极主动开展重点运输企业4G北斗智能视频监控报警装置安装应用工作，加强对企业和驾驶员引导，组织车辆有序配合开展设备换装工作，落实车辆运行动态监管，确保应装尽装，并将安装4G北斗智能视频监控报警装置的数据接入我县监管平台作为审验《道路运输经营许可证》和《道路运输证》的前置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（四）积极鼓励科技类企业参与推广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1、具备为道路运输企业提供24小时不间断动态监控和车载设备维护服务的能力，依法合规参与推广，从事专职监控人员数量与服务车辆数不低于1：150的比例。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2、参与此次工作企业提供的设备，应符合相关标准参数及配置标准。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3、具有必要的数据储存能力，满足《技术规范》对平台性能的要求，服务器应包含数据库服务器、应用服务器和存储阵列，数据库服务器存储空间不低于200TB，带宽专享不低于500M。</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五、工作步骤</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1、准备阶段。</w:t>
      </w:r>
      <w:r>
        <w:rPr>
          <w:rFonts w:hint="eastAsia" w:ascii="仿宋_GB2312" w:hAnsi="仿宋_GB2312" w:eastAsia="仿宋_GB2312" w:cs="仿宋_GB2312"/>
          <w:sz w:val="32"/>
          <w:szCs w:val="32"/>
          <w:lang w:val="en-US" w:eastAsia="zh-CN"/>
        </w:rPr>
        <w:t>2024年8月31日前为准备阶段，本阶段的具体工作为发布实施方案和工作通知、进行政策宣导和市场推广、做好舆情监测。</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2、实施阶段。</w:t>
      </w:r>
      <w:r>
        <w:rPr>
          <w:rFonts w:hint="eastAsia" w:ascii="仿宋_GB2312" w:hAnsi="仿宋_GB2312" w:eastAsia="仿宋_GB2312" w:cs="仿宋_GB2312"/>
          <w:sz w:val="32"/>
          <w:szCs w:val="32"/>
          <w:lang w:val="en-US" w:eastAsia="zh-CN"/>
        </w:rPr>
        <w:t>2024年9月1日到11月30日为实施阶段，本阶段的具体工作为各成员单位组织运输企业开展营运车辆的北斗替代安装和使用工作。确保“应装尽装、应用尽用”。并结合营运车辆动态监管系统，对运输企业使用情况加强监督检查。</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3、强化落实阶段。</w:t>
      </w:r>
      <w:r>
        <w:rPr>
          <w:rFonts w:hint="eastAsia" w:ascii="仿宋_GB2312" w:hAnsi="仿宋_GB2312" w:eastAsia="仿宋_GB2312" w:cs="仿宋_GB2312"/>
          <w:sz w:val="32"/>
          <w:szCs w:val="32"/>
          <w:lang w:val="en-US" w:eastAsia="zh-CN"/>
        </w:rPr>
        <w:t>2024年11月30日之后，强化设备的使用，全面落实运输企业安全生产主体责任，强化车辆动态监控、驾驶员驾驶行为管理，对存在违法违规行为的车辆所属道路运输企业组织开展约谈，督促整改，多次出现违法违规行为拒不改正的，应当联合相关部门发起联合监管。快速实现交通运输数字化、智能化和安全化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六、工作要求</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1、强化部门协作。</w:t>
      </w:r>
      <w:r>
        <w:rPr>
          <w:rFonts w:hint="eastAsia" w:ascii="仿宋_GB2312" w:hAnsi="仿宋_GB2312" w:eastAsia="仿宋_GB2312" w:cs="仿宋_GB2312"/>
          <w:sz w:val="32"/>
          <w:szCs w:val="32"/>
          <w:lang w:val="en-US" w:eastAsia="zh-CN"/>
        </w:rPr>
        <w:t>各成员单位结合各自的职能和实际情况，加强联调联动，建立常态化信息共享机制，共同推广引导安装4G北斗智能视频监控报警装置，形成工作合力，确保高效完成。</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2、落实严查机制。</w:t>
      </w:r>
      <w:r>
        <w:rPr>
          <w:rFonts w:hint="eastAsia" w:ascii="仿宋_GB2312" w:hAnsi="仿宋_GB2312" w:eastAsia="仿宋_GB2312" w:cs="仿宋_GB2312"/>
          <w:sz w:val="32"/>
          <w:szCs w:val="32"/>
          <w:lang w:val="en-US" w:eastAsia="zh-CN"/>
        </w:rPr>
        <w:t xml:space="preserve">全面严查运输企业安全生产重大隐患和使用视频设备情况，对于未履行安装北斗替代和安全生产职责的企业，管理部门督导限时完成，跟踪落实闭环处理，更好地为行业监管、科学决策和安全服务提供支撑，全面提升道路运输安全水平。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2024年7月26日                </w:t>
      </w:r>
    </w:p>
    <w:sectPr>
      <w:pgSz w:w="11906" w:h="16838"/>
      <w:pgMar w:top="1701" w:right="1417" w:bottom="1417" w:left="1417" w:header="851" w:footer="992" w:gutter="0"/>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6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GFhM2UyNjA4ODMyYzJhYTk1MzFjYTFiMTRjNmM5MWIifQ=="/>
  </w:docVars>
  <w:rsids>
    <w:rsidRoot w:val="00000000"/>
    <w:rsid w:val="2A946D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Arial"/>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仿宋_GB2312"/>
      <w:kern w:val="2"/>
      <w:sz w:val="32"/>
      <w:szCs w:val="3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6">
    <w:name w:val="Default Paragraph Font"/>
    <w:uiPriority w:val="0"/>
  </w:style>
  <w:style w:type="table" w:default="1" w:styleId="5">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7B6FCE-D590-442C-A61A-56AA8F1A9F00}">
  <ds:schemaRefs/>
</ds:datastoreItem>
</file>

<file path=docProps/app.xml><?xml version="1.0" encoding="utf-8"?>
<Properties xmlns="http://schemas.openxmlformats.org/officeDocument/2006/extended-properties" xmlns:vt="http://schemas.openxmlformats.org/officeDocument/2006/docPropsVTypes">
  <Template>Normal.eit</Template>
  <Pages>6</Pages>
  <Words>0</Words>
  <Characters>1986</Characters>
  <Lines>0</Lines>
  <Paragraphs>66</Paragraphs>
  <TotalTime>181</TotalTime>
  <ScaleCrop>false</ScaleCrop>
  <LinksUpToDate>false</LinksUpToDate>
  <CharactersWithSpaces>2649</CharactersWithSpaces>
  <Application>WPS Office_11.1.0.9021_F1E327BC-269C-435d-A152-05C5408002CA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2024-08-17T10:13:00Z</dcterms:created>
  <dc:creator>品味经典</dc:creator>
  <cp:lastModifiedBy>Administrator</cp:lastModifiedBy>
  <cp:lastPrinted>2024-08-19T07:27:00Z</cp:lastPrinted>
  <dcterms:modified xsi:type="dcterms:W3CDTF">2026-08-12T02:20:55Z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FC9088FEB76644DC8A16492C9D85981C_11</vt:lpwstr>
  </property>
</Properties>
</file>