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正定县残疾人联合会（本级)</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762001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7EE8F1AA">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69B1A9A2">
      <w:pPr>
        <w:widowControl/>
        <w:spacing w:before="0" w:beforeLines="0" w:beforeAutospacing="0" w:after="0" w:afterLines="0" w:afterAutospacing="0" w:line="360" w:lineRule="auto"/>
        <w:jc w:val="center"/>
        <w:rPr>
          <w:rFonts w:ascii="Times New Roman" w:eastAsia="方正小标宋_GBK"/>
          <w:b/>
          <w:bCs/>
          <w:sz w:val="52"/>
          <w:szCs w:val="52"/>
        </w:rPr>
      </w:pPr>
      <w:r>
        <w:rPr>
          <w:rFonts w:ascii="Times New Roman" w:eastAsia="方正小标宋_GBK"/>
          <w:b/>
          <w:bCs/>
          <w:sz w:val="52"/>
          <w:szCs w:val="52"/>
        </w:rPr>
        <w:t>正定县残疾人联合会（本级)</w:t>
      </w:r>
    </w:p>
    <w:p w14:paraId="4C030DE2">
      <w:pPr>
        <w:widowControl/>
        <w:spacing w:before="0" w:beforeLines="0" w:beforeAutospacing="0" w:after="0" w:afterLines="0" w:afterAutospacing="0" w:line="360" w:lineRule="auto"/>
        <w:jc w:val="center"/>
        <w:rPr>
          <w:rFonts w:ascii="Times New Roman" w:eastAsia="方正小标宋_GBK"/>
          <w:b/>
          <w:bCs/>
          <w:sz w:val="52"/>
          <w:szCs w:val="52"/>
        </w:rPr>
      </w:pPr>
      <w:r>
        <w:rPr>
          <w:rFonts w:ascii="Times New Roman" w:eastAsia="仿宋_GB2312"/>
          <w:b/>
          <w:bCs/>
          <w:sz w:val="52"/>
          <w:szCs w:val="52"/>
        </w:rPr>
        <w:t>2025</w:t>
      </w:r>
      <w:r>
        <w:rPr>
          <w:rFonts w:ascii="Times New Roman" w:eastAsia="方正小标宋_GBK"/>
          <w:b/>
          <w:bCs/>
          <w:sz w:val="52"/>
          <w:szCs w:val="5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775DA4E7">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正定县残疾人联合会（本级)</w:t>
      </w:r>
    </w:p>
    <w:p w14:paraId="2B7761D5">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5465B545">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0C49B87C">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E408D2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6113768F">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4C0A241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00DD33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2327F5CF">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5333943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2B5267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4D037E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0D4B2B8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5017FE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344176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73A44D0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3656E7E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069E9FE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334118E">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18407A7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5829132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0CB85E9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4CB7DD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56F82B3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6CB8A6D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61AA05D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51BAABB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36100DC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4B549AE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3E67CF10">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37ACDDCE">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A207E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33C8656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35F143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sz w:val="32"/>
          <w:szCs w:val="32"/>
        </w:rPr>
        <w:t>残疾人联合会履行“代表、服务、管理”职能：代表残疾人共同利益，维护残疾人合法权益;开展各项业务和活动，直接为残疾人服务；承担政府委托的部分行政职能，发展和管理残疾人事业。</w:t>
      </w:r>
    </w:p>
    <w:p w14:paraId="6C64294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263E4F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685"/>
        <w:gridCol w:w="22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6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2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6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正定县残疾人联合会（本级)</w:t>
            </w:r>
          </w:p>
        </w:tc>
        <w:tc>
          <w:tcPr>
            <w:tcW w:w="2245" w:type="dxa"/>
          </w:tcPr>
          <w:p w14:paraId="2E4431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 Black"/>
                <w:kern w:val="0"/>
                <w:sz w:val="28"/>
                <w:szCs w:val="28"/>
              </w:rPr>
              <w:t>参公事业单位</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C51BA4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部门（单位）：正定县残疾人联合会（本级)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760.18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746.35</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5.09</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8.73</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34.44</w:t>
            </w: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794.62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794.62</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794.62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794.62</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部门（单位）：正定县残疾人联合会（本级)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794.62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794.62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746.35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746.35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B8AC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F66C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A028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DB9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A59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C54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556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BC7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B15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670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5AB1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6AC7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BAE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559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55.63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9F5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55.63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6C9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426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9CA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C01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914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42E4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573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5040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856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227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4A2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4F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505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674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B8C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3CE4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80B2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6184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残疾人事业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B3F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680.05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60E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680.05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E587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73D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411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515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589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0B1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C1BA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C48D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C8A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62D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109.82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120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CAF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E38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552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EE9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F4B1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DA9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2081104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C311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残疾人康复</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711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AD6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142.85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B37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356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73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831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ECC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47A6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136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2081105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7613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残疾人就业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BA6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5E8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73B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BD5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D26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D64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334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0C7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2E59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2081199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7C33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其他残疾人事业支出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FA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386.43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A42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386.43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748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70F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64B5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5C0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4EF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396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537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B398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A59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47C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DC7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80C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EF1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A73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69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E238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D953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3287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B29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517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D0E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965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FFD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EB1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2E5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A69D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50D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442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6E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E04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923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EF0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89E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54E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869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8F29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B97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A2F3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5B02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AE8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A1B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DB0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5E5C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6DA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583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5DA6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DAE1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D44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857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FCD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B5D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15F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7B4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1CE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272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5A01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05FC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156C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BCC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B57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B37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49E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242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29C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810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0BB9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697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8859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0C1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942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095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452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B6C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4B1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BC7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CD1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FD0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E41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11C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F5F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8B5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4CD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B3B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E37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1AE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30A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8C6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22960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5E85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彩票公益金安排的支出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951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7DD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396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1E6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008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F0B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4A2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75DC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F6F5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2296006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427A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用于残疾人事业的彩票公益金支出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FB1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59E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DCA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A7E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65F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208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A4C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部门（单位）：正定县残疾人联合会（本级)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794.62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189.95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604.67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746.35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176.12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570.23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3091B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4A47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6306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E6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971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9EF9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95C8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67E6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164C">
            <w:pPr>
              <w:jc w:val="right"/>
              <w:rPr>
                <w:rFonts w:hint="default" w:ascii="Times New Roman" w:hAnsi="Times New Roman" w:eastAsia="宋体" w:cs="Times New Roman"/>
                <w:i w:val="0"/>
                <w:iCs w:val="0"/>
                <w:color w:val="000000"/>
                <w:sz w:val="20"/>
                <w:szCs w:val="20"/>
                <w:highlight w:val="none"/>
                <w:u w:val="none"/>
              </w:rPr>
            </w:pPr>
          </w:p>
        </w:tc>
      </w:tr>
      <w:tr w14:paraId="4BDD4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9B5E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4C78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9EF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491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55.63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D5F3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117E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B4E7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B146D">
            <w:pPr>
              <w:jc w:val="right"/>
              <w:rPr>
                <w:rFonts w:hint="default" w:ascii="Times New Roman" w:hAnsi="Times New Roman" w:eastAsia="宋体" w:cs="Times New Roman"/>
                <w:i w:val="0"/>
                <w:iCs w:val="0"/>
                <w:color w:val="000000"/>
                <w:sz w:val="20"/>
                <w:szCs w:val="20"/>
                <w:highlight w:val="none"/>
                <w:u w:val="none"/>
              </w:rPr>
            </w:pPr>
          </w:p>
        </w:tc>
      </w:tr>
      <w:tr w14:paraId="00F42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0B6F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D47C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2F51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1F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F9A4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438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3797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BE843">
            <w:pPr>
              <w:jc w:val="right"/>
              <w:rPr>
                <w:rFonts w:hint="default" w:ascii="Times New Roman" w:hAnsi="Times New Roman" w:eastAsia="宋体" w:cs="Times New Roman"/>
                <w:i w:val="0"/>
                <w:iCs w:val="0"/>
                <w:color w:val="000000"/>
                <w:sz w:val="20"/>
                <w:szCs w:val="20"/>
                <w:highlight w:val="none"/>
                <w:u w:val="none"/>
              </w:rPr>
            </w:pPr>
          </w:p>
        </w:tc>
      </w:tr>
      <w:tr w14:paraId="25ACD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AC0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FDC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残疾人事业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FE9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680.05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4BF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109.82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96C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570.23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CE11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89E5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F6432">
            <w:pPr>
              <w:jc w:val="right"/>
              <w:rPr>
                <w:rFonts w:hint="default" w:ascii="Times New Roman" w:hAnsi="Times New Roman" w:eastAsia="宋体" w:cs="Times New Roman"/>
                <w:i w:val="0"/>
                <w:iCs w:val="0"/>
                <w:color w:val="000000"/>
                <w:sz w:val="20"/>
                <w:szCs w:val="20"/>
                <w:highlight w:val="none"/>
                <w:u w:val="none"/>
              </w:rPr>
            </w:pPr>
          </w:p>
        </w:tc>
      </w:tr>
      <w:tr w14:paraId="6ECAA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DF21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E901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CA1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109.82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CBE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109.82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FE19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A02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856C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18ADB">
            <w:pPr>
              <w:jc w:val="right"/>
              <w:rPr>
                <w:rFonts w:hint="default" w:ascii="Times New Roman" w:hAnsi="Times New Roman" w:eastAsia="宋体" w:cs="Times New Roman"/>
                <w:i w:val="0"/>
                <w:iCs w:val="0"/>
                <w:color w:val="000000"/>
                <w:sz w:val="20"/>
                <w:szCs w:val="20"/>
                <w:highlight w:val="none"/>
                <w:u w:val="none"/>
              </w:rPr>
            </w:pPr>
          </w:p>
        </w:tc>
      </w:tr>
      <w:tr w14:paraId="1698A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DCA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D11F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残疾人康复</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924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5B61F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884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C83D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DA2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99BA3">
            <w:pPr>
              <w:jc w:val="right"/>
              <w:rPr>
                <w:rFonts w:hint="default" w:ascii="Times New Roman" w:hAnsi="Times New Roman" w:eastAsia="宋体" w:cs="Times New Roman"/>
                <w:i w:val="0"/>
                <w:iCs w:val="0"/>
                <w:color w:val="000000"/>
                <w:sz w:val="20"/>
                <w:szCs w:val="20"/>
                <w:highlight w:val="none"/>
                <w:u w:val="none"/>
              </w:rPr>
            </w:pPr>
          </w:p>
        </w:tc>
      </w:tr>
      <w:tr w14:paraId="7DC7C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82C7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36EC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残疾人就业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BF6A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3605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7B1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8C2AB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889D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70762">
            <w:pPr>
              <w:jc w:val="right"/>
              <w:rPr>
                <w:rFonts w:hint="default" w:ascii="Times New Roman" w:hAnsi="Times New Roman" w:eastAsia="宋体" w:cs="Times New Roman"/>
                <w:i w:val="0"/>
                <w:iCs w:val="0"/>
                <w:color w:val="000000"/>
                <w:sz w:val="20"/>
                <w:szCs w:val="20"/>
                <w:highlight w:val="none"/>
                <w:u w:val="none"/>
              </w:rPr>
            </w:pPr>
          </w:p>
        </w:tc>
      </w:tr>
      <w:tr w14:paraId="79862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4FCC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2956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其他残疾人事业支出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469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386.43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3694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0D7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386.43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3DE2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17A3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0841B">
            <w:pPr>
              <w:jc w:val="right"/>
              <w:rPr>
                <w:rFonts w:hint="default" w:ascii="Times New Roman" w:hAnsi="Times New Roman" w:eastAsia="宋体" w:cs="Times New Roman"/>
                <w:i w:val="0"/>
                <w:iCs w:val="0"/>
                <w:color w:val="000000"/>
                <w:sz w:val="20"/>
                <w:szCs w:val="20"/>
                <w:highlight w:val="none"/>
                <w:u w:val="none"/>
              </w:rPr>
            </w:pPr>
          </w:p>
        </w:tc>
      </w:tr>
      <w:tr w14:paraId="58437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BB00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734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528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0E79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7C1E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77B3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03F9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06955">
            <w:pPr>
              <w:jc w:val="right"/>
              <w:rPr>
                <w:rFonts w:hint="default" w:ascii="Times New Roman" w:hAnsi="Times New Roman" w:eastAsia="宋体" w:cs="Times New Roman"/>
                <w:i w:val="0"/>
                <w:iCs w:val="0"/>
                <w:color w:val="000000"/>
                <w:sz w:val="20"/>
                <w:szCs w:val="20"/>
                <w:highlight w:val="none"/>
                <w:u w:val="none"/>
              </w:rPr>
            </w:pPr>
          </w:p>
        </w:tc>
      </w:tr>
      <w:tr w14:paraId="1BD9D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3E77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3D7D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2F0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6BC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119B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8D7D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9C63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C5BBB">
            <w:pPr>
              <w:jc w:val="right"/>
              <w:rPr>
                <w:rFonts w:hint="default" w:ascii="Times New Roman" w:hAnsi="Times New Roman" w:eastAsia="宋体" w:cs="Times New Roman"/>
                <w:i w:val="0"/>
                <w:iCs w:val="0"/>
                <w:color w:val="000000"/>
                <w:sz w:val="20"/>
                <w:szCs w:val="20"/>
                <w:highlight w:val="none"/>
                <w:u w:val="none"/>
              </w:rPr>
            </w:pPr>
          </w:p>
        </w:tc>
      </w:tr>
      <w:tr w14:paraId="75CE6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4288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94F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4C7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832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A95C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7268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5737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284CE">
            <w:pPr>
              <w:jc w:val="right"/>
              <w:rPr>
                <w:rFonts w:hint="default" w:ascii="Times New Roman" w:hAnsi="Times New Roman" w:eastAsia="宋体" w:cs="Times New Roman"/>
                <w:i w:val="0"/>
                <w:iCs w:val="0"/>
                <w:color w:val="000000"/>
                <w:sz w:val="20"/>
                <w:szCs w:val="20"/>
                <w:highlight w:val="none"/>
                <w:u w:val="none"/>
              </w:rPr>
            </w:pPr>
          </w:p>
        </w:tc>
      </w:tr>
      <w:tr w14:paraId="3BD09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89DC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3CB4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D37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F97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6D27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344C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950D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90D0F">
            <w:pPr>
              <w:jc w:val="right"/>
              <w:rPr>
                <w:rFonts w:hint="default" w:ascii="Times New Roman" w:hAnsi="Times New Roman" w:eastAsia="宋体" w:cs="Times New Roman"/>
                <w:i w:val="0"/>
                <w:iCs w:val="0"/>
                <w:color w:val="000000"/>
                <w:sz w:val="20"/>
                <w:szCs w:val="20"/>
                <w:highlight w:val="none"/>
                <w:u w:val="none"/>
              </w:rPr>
            </w:pPr>
          </w:p>
        </w:tc>
      </w:tr>
      <w:tr w14:paraId="2BD23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6DFE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782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534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E06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5441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2CE8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ACD2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BE490">
            <w:pPr>
              <w:jc w:val="right"/>
              <w:rPr>
                <w:rFonts w:hint="default" w:ascii="Times New Roman" w:hAnsi="Times New Roman" w:eastAsia="宋体" w:cs="Times New Roman"/>
                <w:i w:val="0"/>
                <w:iCs w:val="0"/>
                <w:color w:val="000000"/>
                <w:sz w:val="20"/>
                <w:szCs w:val="20"/>
                <w:highlight w:val="none"/>
                <w:u w:val="none"/>
              </w:rPr>
            </w:pPr>
          </w:p>
        </w:tc>
      </w:tr>
      <w:tr w14:paraId="1A48A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DA88B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9D0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C1E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682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48DC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3333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C990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5382F">
            <w:pPr>
              <w:jc w:val="right"/>
              <w:rPr>
                <w:rFonts w:hint="default" w:ascii="Times New Roman" w:hAnsi="Times New Roman" w:eastAsia="宋体" w:cs="Times New Roman"/>
                <w:i w:val="0"/>
                <w:iCs w:val="0"/>
                <w:color w:val="000000"/>
                <w:sz w:val="20"/>
                <w:szCs w:val="20"/>
                <w:highlight w:val="none"/>
                <w:u w:val="none"/>
              </w:rPr>
            </w:pPr>
          </w:p>
        </w:tc>
      </w:tr>
      <w:tr w14:paraId="70651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921B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F080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66F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1F9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7107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ABF3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07D5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6E46A">
            <w:pPr>
              <w:jc w:val="right"/>
              <w:rPr>
                <w:rFonts w:hint="default" w:ascii="Times New Roman" w:hAnsi="Times New Roman" w:eastAsia="宋体" w:cs="Times New Roman"/>
                <w:i w:val="0"/>
                <w:iCs w:val="0"/>
                <w:color w:val="000000"/>
                <w:sz w:val="20"/>
                <w:szCs w:val="20"/>
                <w:highlight w:val="none"/>
                <w:u w:val="none"/>
              </w:rPr>
            </w:pPr>
          </w:p>
        </w:tc>
      </w:tr>
      <w:tr w14:paraId="7F74B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39B8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E2C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C1C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B52D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54B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AEF0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29DB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0AB39">
            <w:pPr>
              <w:jc w:val="right"/>
              <w:rPr>
                <w:rFonts w:hint="default" w:ascii="Times New Roman" w:hAnsi="Times New Roman" w:eastAsia="宋体" w:cs="Times New Roman"/>
                <w:i w:val="0"/>
                <w:iCs w:val="0"/>
                <w:color w:val="000000"/>
                <w:sz w:val="20"/>
                <w:szCs w:val="20"/>
                <w:highlight w:val="none"/>
                <w:u w:val="none"/>
              </w:rPr>
            </w:pPr>
          </w:p>
        </w:tc>
      </w:tr>
      <w:tr w14:paraId="62C0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4F16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84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彩票公益金安排的支出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67D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8CEC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811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B8F1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39E8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5413F">
            <w:pPr>
              <w:jc w:val="right"/>
              <w:rPr>
                <w:rFonts w:hint="default" w:ascii="Times New Roman" w:hAnsi="Times New Roman" w:eastAsia="宋体" w:cs="Times New Roman"/>
                <w:i w:val="0"/>
                <w:iCs w:val="0"/>
                <w:color w:val="000000"/>
                <w:sz w:val="20"/>
                <w:szCs w:val="20"/>
                <w:highlight w:val="none"/>
                <w:u w:val="none"/>
              </w:rPr>
            </w:pPr>
          </w:p>
        </w:tc>
      </w:tr>
      <w:tr w14:paraId="7DC0B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880E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708B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用于残疾人事业的彩票公益金支出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3D7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0E74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C06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3C3A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722A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60181">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部门（单位）：正定县残疾人联合会（本级)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760.18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746.35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746.35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8.73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8.73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794.62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794.62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760.18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794.62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794.62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760.18</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34.44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290"/>
        <w:gridCol w:w="942"/>
        <w:gridCol w:w="1003"/>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部门（单位）：正定县残疾人联合会（本级)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760.18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189.95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570.23</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746.35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176.12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570.23</w:t>
            </w:r>
          </w:p>
        </w:tc>
      </w:tr>
      <w:tr w14:paraId="111E3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DE51D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0E5D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58C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4C3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1963E04">
            <w:pPr>
              <w:jc w:val="right"/>
              <w:rPr>
                <w:rFonts w:hint="default" w:ascii="Times New Roman" w:hAnsi="Times New Roman" w:eastAsia="宋体" w:cs="Times New Roman"/>
                <w:i w:val="0"/>
                <w:iCs w:val="0"/>
                <w:color w:val="000000"/>
                <w:sz w:val="20"/>
                <w:szCs w:val="20"/>
                <w:highlight w:val="none"/>
                <w:u w:val="none"/>
              </w:rPr>
            </w:pPr>
          </w:p>
        </w:tc>
      </w:tr>
      <w:tr w14:paraId="05A84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2BDE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4E0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5A6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683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55.63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1514F3A">
            <w:pPr>
              <w:jc w:val="right"/>
              <w:rPr>
                <w:rFonts w:hint="default" w:ascii="Times New Roman" w:hAnsi="Times New Roman" w:eastAsia="宋体" w:cs="Times New Roman"/>
                <w:i w:val="0"/>
                <w:iCs w:val="0"/>
                <w:color w:val="000000"/>
                <w:sz w:val="20"/>
                <w:szCs w:val="20"/>
                <w:highlight w:val="none"/>
                <w:u w:val="none"/>
              </w:rPr>
            </w:pPr>
          </w:p>
        </w:tc>
      </w:tr>
      <w:tr w14:paraId="53A5D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769F4B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477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3EC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07E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1F7141">
            <w:pPr>
              <w:jc w:val="right"/>
              <w:rPr>
                <w:rFonts w:hint="default" w:ascii="Times New Roman" w:hAnsi="Times New Roman" w:eastAsia="宋体" w:cs="Times New Roman"/>
                <w:i w:val="0"/>
                <w:iCs w:val="0"/>
                <w:color w:val="000000"/>
                <w:sz w:val="20"/>
                <w:szCs w:val="20"/>
                <w:highlight w:val="none"/>
                <w:u w:val="none"/>
              </w:rPr>
            </w:pPr>
          </w:p>
        </w:tc>
      </w:tr>
      <w:tr w14:paraId="28DB5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0F06A3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EAFD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残疾人事业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EB0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680.05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D21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109.82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9FE5B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570.23</w:t>
            </w:r>
          </w:p>
        </w:tc>
      </w:tr>
      <w:tr w14:paraId="5919F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9CC69A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4EB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E78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109.82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0EC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109.82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9AB613D">
            <w:pPr>
              <w:jc w:val="right"/>
              <w:rPr>
                <w:rFonts w:hint="default" w:ascii="Times New Roman" w:hAnsi="Times New Roman" w:eastAsia="宋体" w:cs="Times New Roman"/>
                <w:i w:val="0"/>
                <w:iCs w:val="0"/>
                <w:color w:val="000000"/>
                <w:sz w:val="20"/>
                <w:szCs w:val="20"/>
                <w:highlight w:val="none"/>
                <w:u w:val="none"/>
              </w:rPr>
            </w:pPr>
          </w:p>
        </w:tc>
      </w:tr>
      <w:tr w14:paraId="490E1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6F032E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A81B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残疾人康复</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797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E11E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9708A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142.85</w:t>
            </w:r>
          </w:p>
        </w:tc>
      </w:tr>
      <w:tr w14:paraId="29156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A1AF4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922C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残疾人就业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42C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1D5D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B345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40.95</w:t>
            </w:r>
          </w:p>
        </w:tc>
      </w:tr>
      <w:tr w14:paraId="63F29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71BC5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2081199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99B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其他残疾人事业支出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E72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386.43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72FD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43D7B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386.43</w:t>
            </w:r>
          </w:p>
        </w:tc>
      </w:tr>
      <w:tr w14:paraId="2C305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3D14F3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CD99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DAA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AC1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6E2F2B">
            <w:pPr>
              <w:jc w:val="right"/>
              <w:rPr>
                <w:rFonts w:hint="default" w:ascii="Times New Roman" w:hAnsi="Times New Roman" w:eastAsia="宋体" w:cs="Times New Roman"/>
                <w:i w:val="0"/>
                <w:iCs w:val="0"/>
                <w:color w:val="000000"/>
                <w:sz w:val="20"/>
                <w:szCs w:val="20"/>
                <w:highlight w:val="none"/>
                <w:u w:val="none"/>
              </w:rPr>
            </w:pPr>
          </w:p>
        </w:tc>
      </w:tr>
      <w:tr w14:paraId="34558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16C26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706D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A42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B2E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1D8CB0">
            <w:pPr>
              <w:jc w:val="right"/>
              <w:rPr>
                <w:rFonts w:hint="default" w:ascii="Times New Roman" w:hAnsi="Times New Roman" w:eastAsia="宋体" w:cs="Times New Roman"/>
                <w:i w:val="0"/>
                <w:iCs w:val="0"/>
                <w:color w:val="000000"/>
                <w:sz w:val="20"/>
                <w:szCs w:val="20"/>
                <w:highlight w:val="none"/>
                <w:u w:val="none"/>
              </w:rPr>
            </w:pPr>
          </w:p>
        </w:tc>
      </w:tr>
      <w:tr w14:paraId="31AE6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E1BC2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842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7C6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67B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4B259F">
            <w:pPr>
              <w:jc w:val="right"/>
              <w:rPr>
                <w:rFonts w:hint="default" w:ascii="Times New Roman" w:hAnsi="Times New Roman" w:eastAsia="宋体" w:cs="Times New Roman"/>
                <w:i w:val="0"/>
                <w:iCs w:val="0"/>
                <w:color w:val="000000"/>
                <w:sz w:val="20"/>
                <w:szCs w:val="20"/>
                <w:highlight w:val="none"/>
                <w:u w:val="none"/>
              </w:rPr>
            </w:pPr>
          </w:p>
        </w:tc>
      </w:tr>
      <w:tr w14:paraId="793D4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E0E14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F503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F9C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96B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C4ED4A">
            <w:pPr>
              <w:jc w:val="right"/>
              <w:rPr>
                <w:rFonts w:hint="default" w:ascii="Times New Roman" w:hAnsi="Times New Roman" w:eastAsia="宋体" w:cs="Times New Roman"/>
                <w:i w:val="0"/>
                <w:iCs w:val="0"/>
                <w:color w:val="000000"/>
                <w:sz w:val="20"/>
                <w:szCs w:val="20"/>
                <w:highlight w:val="none"/>
                <w:u w:val="none"/>
              </w:rPr>
            </w:pPr>
          </w:p>
        </w:tc>
      </w:tr>
      <w:tr w14:paraId="447D1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B5D746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C22C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4CE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8B7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974B9DA">
            <w:pPr>
              <w:jc w:val="right"/>
              <w:rPr>
                <w:rFonts w:hint="default" w:ascii="Times New Roman" w:hAnsi="Times New Roman" w:eastAsia="宋体" w:cs="Times New Roman"/>
                <w:i w:val="0"/>
                <w:iCs w:val="0"/>
                <w:color w:val="000000"/>
                <w:sz w:val="20"/>
                <w:szCs w:val="20"/>
                <w:highlight w:val="none"/>
                <w:u w:val="none"/>
              </w:rPr>
            </w:pPr>
          </w:p>
        </w:tc>
      </w:tr>
      <w:tr w14:paraId="38257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F5C510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0C44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C26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B1F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3CECD5">
            <w:pPr>
              <w:jc w:val="right"/>
              <w:rPr>
                <w:rFonts w:hint="default" w:ascii="Times New Roman" w:hAnsi="Times New Roman" w:eastAsia="宋体" w:cs="Times New Roman"/>
                <w:i w:val="0"/>
                <w:iCs w:val="0"/>
                <w:color w:val="000000"/>
                <w:sz w:val="20"/>
                <w:szCs w:val="20"/>
                <w:highlight w:val="none"/>
                <w:u w:val="none"/>
              </w:rPr>
            </w:pPr>
          </w:p>
        </w:tc>
      </w:tr>
      <w:tr w14:paraId="75134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7FDE87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497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6D1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565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8B06B95">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部门（单位）：正定县残疾人联合会（本级)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115.54</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12.28</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36.52</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2.94</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22.20</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32.07</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10.67</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3.39</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3.39</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0.26</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8.73</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62.13</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55.63</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5.74</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0.75</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0.61</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4.08</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177.67</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12.28</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部门（单位）：正定县残疾人联合会（本级)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34.44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34.44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34.44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34.44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34.44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34.44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01049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E96C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4A1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彩票公益金安排的支出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9CAF5">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6A5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34.44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411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34.44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64E47">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2B1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34.44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B32FD">
            <w:pPr>
              <w:jc w:val="right"/>
              <w:rPr>
                <w:rFonts w:hint="default" w:ascii="Times New Roman" w:hAnsi="Times New Roman" w:eastAsia="宋体" w:cs="Times New Roman"/>
                <w:i w:val="0"/>
                <w:iCs w:val="0"/>
                <w:color w:val="000000"/>
                <w:sz w:val="20"/>
                <w:szCs w:val="20"/>
                <w:highlight w:val="none"/>
                <w:u w:val="none"/>
              </w:rPr>
            </w:pPr>
          </w:p>
        </w:tc>
      </w:tr>
      <w:tr w14:paraId="1C038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38E3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2296006</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B1A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用于残疾人事业的彩票公益金支出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D049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2EF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34.44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5FF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34.44</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BE91D">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B10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34.44</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7DB75">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部门（单位）：正定县残疾人联合会（本级)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注：本表反映部门本年度国有资本经营预算财政拨款支出情况。本单位本年度无相关支出情况，按要求以空表列示。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部门（单位）：正定县残疾人联合会（本级)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本单位本年度无财政拨款“三公”经费支出预决算情况，按要求以空表列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6DCBE5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A2C277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AE41F9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37E6700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3113B3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本单位2025年度收、支总计（含结转和结余）均为794.62万元。与2024年度决算相比，收支各增加98.05万元，增长14.1%，主要原因是</w:t>
      </w:r>
      <w:r>
        <w:rPr>
          <w:rFonts w:hint="eastAsia" w:ascii="Times New Roman" w:eastAsia="仿宋_GB2312"/>
          <w:b w:val="0"/>
          <w:sz w:val="32"/>
          <w:szCs w:val="32"/>
        </w:rPr>
        <w:t>本年</w:t>
      </w:r>
      <w:r>
        <w:rPr>
          <w:rFonts w:hint="eastAsia" w:ascii="Times New Roman" w:eastAsia="仿宋_GB2312"/>
          <w:b w:val="0"/>
          <w:sz w:val="32"/>
          <w:szCs w:val="32"/>
          <w:lang w:eastAsia="zh-CN"/>
        </w:rPr>
        <w:t>度</w:t>
      </w:r>
      <w:r>
        <w:rPr>
          <w:rFonts w:hint="eastAsia" w:ascii="Times New Roman" w:eastAsia="仿宋_GB2312"/>
          <w:b w:val="0"/>
          <w:sz w:val="32"/>
          <w:szCs w:val="32"/>
        </w:rPr>
        <w:t>上级项目资金</w:t>
      </w:r>
      <w:r>
        <w:rPr>
          <w:rFonts w:hint="eastAsia" w:ascii="Times New Roman" w:eastAsia="仿宋_GB2312"/>
          <w:b w:val="0"/>
          <w:sz w:val="32"/>
          <w:szCs w:val="32"/>
          <w:lang w:eastAsia="zh-CN"/>
        </w:rPr>
        <w:t>收支增加</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078BB4C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5B9DFE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794.62万元，其中：财政拨款收入794.62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4394F4C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0AD8D8E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本单位2025年度本年支出合计794.62万元，其中：基本支出189.95万元，占23.9%；项目支出604.67万元，占76.1%；经营支出0.00万元，占0.0%；上缴上级支出0.00万元，占0.0%；对附属单位补助支出0.00万元，占0.0%。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252693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61DDAC0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245D584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本单位2025年度财政拨款收、支总计（含结转和结余）均为794.62万元。与2024年度相比，财政拨款收支各增加98.05万元，增长14.1%，主要原因是</w:t>
      </w:r>
      <w:r>
        <w:rPr>
          <w:rFonts w:hint="eastAsia" w:ascii="Times New Roman" w:eastAsia="仿宋_GB2312"/>
          <w:b w:val="0"/>
          <w:sz w:val="32"/>
          <w:szCs w:val="32"/>
        </w:rPr>
        <w:t>本年</w:t>
      </w:r>
      <w:r>
        <w:rPr>
          <w:rFonts w:hint="eastAsia" w:ascii="Times New Roman" w:eastAsia="仿宋_GB2312"/>
          <w:b w:val="0"/>
          <w:sz w:val="32"/>
          <w:szCs w:val="32"/>
          <w:lang w:eastAsia="zh-CN"/>
        </w:rPr>
        <w:t>度</w:t>
      </w:r>
      <w:r>
        <w:rPr>
          <w:rFonts w:hint="eastAsia" w:ascii="Times New Roman" w:eastAsia="仿宋_GB2312"/>
          <w:b w:val="0"/>
          <w:sz w:val="32"/>
          <w:szCs w:val="32"/>
        </w:rPr>
        <w:t>上级项目资金</w:t>
      </w:r>
      <w:r>
        <w:rPr>
          <w:rFonts w:hint="eastAsia" w:ascii="Times New Roman" w:eastAsia="仿宋_GB2312"/>
          <w:b w:val="0"/>
          <w:sz w:val="32"/>
          <w:szCs w:val="32"/>
          <w:lang w:eastAsia="zh-CN"/>
        </w:rPr>
        <w:t>收支增加</w:t>
      </w:r>
      <w:r>
        <w:rPr>
          <w:rFonts w:ascii="Times New Roman" w:eastAsia="仿宋_GB2312"/>
          <w:b w:val="0"/>
          <w:sz w:val="32"/>
          <w:szCs w:val="32"/>
        </w:rPr>
        <w:t>。</w:t>
      </w:r>
    </w:p>
    <w:p w14:paraId="7A7BF95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本单位2025年度财政拨款本年收入794.62万元,比上年增加98.05万元，增长14.1%，主要原因是；本年支出794.62万元，比上年增加98.05万元，增长14.1%，主要原因是</w:t>
      </w:r>
      <w:r>
        <w:rPr>
          <w:rFonts w:hint="eastAsia" w:ascii="Times New Roman" w:eastAsia="仿宋_GB2312"/>
          <w:b w:val="0"/>
          <w:sz w:val="32"/>
          <w:szCs w:val="32"/>
        </w:rPr>
        <w:t>本年</w:t>
      </w:r>
      <w:r>
        <w:rPr>
          <w:rFonts w:hint="eastAsia" w:ascii="Times New Roman" w:eastAsia="仿宋_GB2312"/>
          <w:b w:val="0"/>
          <w:sz w:val="32"/>
          <w:szCs w:val="32"/>
          <w:lang w:eastAsia="zh-CN"/>
        </w:rPr>
        <w:t>度</w:t>
      </w:r>
      <w:r>
        <w:rPr>
          <w:rFonts w:hint="eastAsia" w:ascii="Times New Roman" w:eastAsia="仿宋_GB2312"/>
          <w:b w:val="0"/>
          <w:sz w:val="32"/>
          <w:szCs w:val="32"/>
        </w:rPr>
        <w:t>上级项目资金</w:t>
      </w:r>
      <w:r>
        <w:rPr>
          <w:rFonts w:hint="eastAsia" w:ascii="Times New Roman" w:eastAsia="仿宋_GB2312"/>
          <w:b w:val="0"/>
          <w:sz w:val="32"/>
          <w:szCs w:val="32"/>
          <w:lang w:eastAsia="zh-CN"/>
        </w:rPr>
        <w:t>收支增加</w:t>
      </w:r>
      <w:r>
        <w:rPr>
          <w:rFonts w:ascii="Times New Roman" w:eastAsia="仿宋_GB2312"/>
          <w:b w:val="0"/>
          <w:sz w:val="32"/>
          <w:szCs w:val="32"/>
        </w:rPr>
        <w:t>。具体情况如下：</w:t>
      </w:r>
    </w:p>
    <w:p w14:paraId="68491BD3">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一般公共预算财政拨款本年收入760.18万元,比上年增加114.22万元，增长17.7%，主要原因是；本年支出760.18万元，比上年增加114.22万元，增长17.7%，主要原因是</w:t>
      </w:r>
      <w:r>
        <w:rPr>
          <w:rFonts w:hint="eastAsia" w:ascii="Times New Roman" w:eastAsia="仿宋_GB2312"/>
          <w:b w:val="0"/>
          <w:sz w:val="32"/>
          <w:szCs w:val="32"/>
        </w:rPr>
        <w:t>本年</w:t>
      </w:r>
      <w:r>
        <w:rPr>
          <w:rFonts w:hint="eastAsia" w:ascii="Times New Roman" w:eastAsia="仿宋_GB2312"/>
          <w:b w:val="0"/>
          <w:sz w:val="32"/>
          <w:szCs w:val="32"/>
          <w:lang w:eastAsia="zh-CN"/>
        </w:rPr>
        <w:t>度</w:t>
      </w:r>
      <w:r>
        <w:rPr>
          <w:rFonts w:hint="eastAsia" w:ascii="Times New Roman" w:eastAsia="仿宋_GB2312"/>
          <w:b w:val="0"/>
          <w:sz w:val="32"/>
          <w:szCs w:val="32"/>
        </w:rPr>
        <w:t>上级项目资金</w:t>
      </w:r>
      <w:r>
        <w:rPr>
          <w:rFonts w:hint="eastAsia" w:ascii="Times New Roman" w:eastAsia="仿宋_GB2312"/>
          <w:b w:val="0"/>
          <w:sz w:val="32"/>
          <w:szCs w:val="32"/>
          <w:lang w:eastAsia="zh-CN"/>
        </w:rPr>
        <w:t>收支增加</w:t>
      </w:r>
      <w:r>
        <w:rPr>
          <w:rFonts w:ascii="Times New Roman" w:eastAsia="仿宋_GB2312"/>
          <w:b w:val="0"/>
          <w:sz w:val="32"/>
          <w:szCs w:val="32"/>
        </w:rPr>
        <w:t>。</w:t>
      </w:r>
    </w:p>
    <w:p w14:paraId="2B853B8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政府性基金预算财政拨款本年收入34.44万元，比上年减少16.17万元，降低32.0%，主要原因是；本年支出34.44万元，比上年减少16.17万元，降低32.0%，主要原因是</w:t>
      </w:r>
      <w:r>
        <w:rPr>
          <w:rFonts w:hint="eastAsia" w:ascii="Times New Roman" w:eastAsia="仿宋_GB2312"/>
          <w:b w:val="0"/>
          <w:sz w:val="32"/>
          <w:szCs w:val="32"/>
        </w:rPr>
        <w:t>本年</w:t>
      </w:r>
      <w:r>
        <w:rPr>
          <w:rFonts w:hint="eastAsia" w:ascii="Times New Roman" w:eastAsia="仿宋_GB2312"/>
          <w:b w:val="0"/>
          <w:sz w:val="32"/>
          <w:szCs w:val="32"/>
          <w:lang w:eastAsia="zh-CN"/>
        </w:rPr>
        <w:t>度</w:t>
      </w:r>
      <w:r>
        <w:rPr>
          <w:rFonts w:hint="eastAsia" w:ascii="Times New Roman" w:eastAsia="仿宋_GB2312"/>
          <w:b w:val="0"/>
          <w:sz w:val="32"/>
          <w:szCs w:val="32"/>
        </w:rPr>
        <w:t>上级项目资金</w:t>
      </w:r>
      <w:r>
        <w:rPr>
          <w:rFonts w:hint="eastAsia" w:ascii="Times New Roman" w:eastAsia="仿宋_GB2312"/>
          <w:b w:val="0"/>
          <w:sz w:val="32"/>
          <w:szCs w:val="32"/>
          <w:lang w:eastAsia="zh-CN"/>
        </w:rPr>
        <w:t>收支减少</w:t>
      </w:r>
      <w:r>
        <w:rPr>
          <w:rFonts w:ascii="Times New Roman" w:eastAsia="仿宋_GB2312"/>
          <w:b w:val="0"/>
          <w:sz w:val="32"/>
          <w:szCs w:val="32"/>
        </w:rPr>
        <w:t>。</w:t>
      </w:r>
    </w:p>
    <w:p w14:paraId="1CA5AF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Times New Roman" w:eastAsia="仿宋_GB2312"/>
          <w:b w:val="0"/>
          <w:sz w:val="32"/>
          <w:szCs w:val="32"/>
          <w:highlight w:val="none"/>
          <w:lang w:eastAsia="zh-CN"/>
        </w:rPr>
        <w:t>无</w:t>
      </w:r>
      <w:r>
        <w:rPr>
          <w:rFonts w:ascii="Times New Roman" w:eastAsia="仿宋_GB2312"/>
          <w:b w:val="0"/>
          <w:sz w:val="32"/>
          <w:szCs w:val="32"/>
          <w:highlight w:val="none"/>
        </w:rPr>
        <w:t>国有资本经营预算财政拨款</w:t>
      </w:r>
      <w:r>
        <w:rPr>
          <w:rFonts w:ascii="Times New Roman" w:eastAsia="仿宋_GB2312"/>
          <w:b w:val="0"/>
          <w:sz w:val="32"/>
          <w:szCs w:val="32"/>
        </w:rPr>
        <w:t>；本年支出0.00万元，比上年增加0.00万元，增长0.00%，主要原因是</w:t>
      </w:r>
      <w:r>
        <w:rPr>
          <w:rFonts w:hint="eastAsia" w:ascii="Times New Roman" w:eastAsia="仿宋_GB2312"/>
          <w:b w:val="0"/>
          <w:sz w:val="32"/>
          <w:szCs w:val="32"/>
          <w:highlight w:val="none"/>
          <w:lang w:eastAsia="zh-CN"/>
        </w:rPr>
        <w:t>无</w:t>
      </w:r>
      <w:r>
        <w:rPr>
          <w:rFonts w:ascii="Times New Roman" w:eastAsia="仿宋_GB2312"/>
          <w:b w:val="0"/>
          <w:sz w:val="32"/>
          <w:szCs w:val="32"/>
          <w:highlight w:val="none"/>
        </w:rPr>
        <w:t>国有资本经营预算财政拨款</w:t>
      </w:r>
      <w:r>
        <w:rPr>
          <w:rFonts w:ascii="Times New Roman" w:eastAsia="仿宋_GB2312"/>
          <w:b w:val="0"/>
          <w:sz w:val="32"/>
          <w:szCs w:val="32"/>
        </w:rPr>
        <w:t>。</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8C9291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1B7364E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本单位2025年度财政拨款本年收入794.62万元，完成年初预算的81.5%，比年初预算减少179.83万元，决算数小于预算数主要原因是</w:t>
      </w:r>
      <w:r>
        <w:rPr>
          <w:rFonts w:hint="eastAsia" w:ascii="Times New Roman" w:eastAsia="仿宋_GB2312"/>
          <w:b w:val="0"/>
          <w:sz w:val="32"/>
          <w:szCs w:val="32"/>
          <w:lang w:eastAsia="zh-CN"/>
        </w:rPr>
        <w:t>项目已完成，因客观条件资金当年未列支</w:t>
      </w:r>
      <w:r>
        <w:rPr>
          <w:rFonts w:ascii="Times New Roman" w:eastAsia="仿宋_GB2312"/>
          <w:b w:val="0"/>
          <w:sz w:val="32"/>
          <w:szCs w:val="32"/>
        </w:rPr>
        <w:t>；本年支出794.62万元，完成年初预算的81.5%，比年初预算减少179.83万元，决算数小于预算数主要原因是</w:t>
      </w:r>
      <w:r>
        <w:rPr>
          <w:rFonts w:hint="eastAsia" w:ascii="Times New Roman" w:eastAsia="仿宋_GB2312"/>
          <w:b w:val="0"/>
          <w:sz w:val="32"/>
          <w:szCs w:val="32"/>
          <w:lang w:eastAsia="zh-CN"/>
        </w:rPr>
        <w:t>项目已完成，因客观条件资金当年未列支</w:t>
      </w:r>
      <w:r>
        <w:rPr>
          <w:rFonts w:ascii="Times New Roman" w:eastAsia="仿宋_GB2312"/>
          <w:b w:val="0"/>
          <w:sz w:val="32"/>
          <w:szCs w:val="32"/>
        </w:rPr>
        <w:t>。具体情况如下：</w:t>
      </w:r>
    </w:p>
    <w:p w14:paraId="6349C15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一般公共预算财政拨款本年收入完成年初预算的81.0%，比年初预算减少178.14万元，主要原因是；支出完成年初预算的81.0%，比年初预算减少178.14万元，主要原因是</w:t>
      </w:r>
      <w:r>
        <w:rPr>
          <w:rFonts w:hint="eastAsia" w:ascii="Times New Roman" w:eastAsia="仿宋_GB2312"/>
          <w:b w:val="0"/>
          <w:sz w:val="32"/>
          <w:szCs w:val="32"/>
          <w:lang w:eastAsia="zh-CN"/>
        </w:rPr>
        <w:t>项目已完成，因客观条件资金当年未列支</w:t>
      </w:r>
      <w:r>
        <w:rPr>
          <w:rFonts w:ascii="Times New Roman" w:eastAsia="仿宋_GB2312"/>
          <w:b w:val="0"/>
          <w:sz w:val="32"/>
          <w:szCs w:val="32"/>
        </w:rPr>
        <w:t>。</w:t>
      </w:r>
    </w:p>
    <w:p w14:paraId="7C0ADF3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政府性基金预算财政拨款本年收入完成年初预算的95.3%，比年初预算减少1.69万元，主要原因是</w:t>
      </w:r>
      <w:r>
        <w:rPr>
          <w:rFonts w:hint="eastAsia" w:ascii="Times New Roman" w:eastAsia="仿宋_GB2312"/>
          <w:b w:val="0"/>
          <w:sz w:val="32"/>
          <w:szCs w:val="32"/>
          <w:lang w:eastAsia="zh-CN"/>
        </w:rPr>
        <w:t>项目已完成，因客观条件资金当年未列支</w:t>
      </w:r>
      <w:r>
        <w:rPr>
          <w:rFonts w:ascii="Times New Roman" w:eastAsia="仿宋_GB2312"/>
          <w:b w:val="0"/>
          <w:sz w:val="32"/>
          <w:szCs w:val="32"/>
        </w:rPr>
        <w:t>；支出完成年初预算的95.3%，比年初预算减少1.69万元，主要原因是</w:t>
      </w:r>
      <w:r>
        <w:rPr>
          <w:rFonts w:hint="eastAsia" w:ascii="Times New Roman" w:eastAsia="仿宋_GB2312"/>
          <w:b w:val="0"/>
          <w:sz w:val="32"/>
          <w:szCs w:val="32"/>
          <w:lang w:eastAsia="zh-CN"/>
        </w:rPr>
        <w:t>项目已完成，因客观条件资金当年未列支</w:t>
      </w:r>
      <w:r>
        <w:rPr>
          <w:rFonts w:ascii="Times New Roman" w:eastAsia="仿宋_GB2312"/>
          <w:b w:val="0"/>
          <w:sz w:val="32"/>
          <w:szCs w:val="32"/>
        </w:rPr>
        <w:t>。</w:t>
      </w:r>
    </w:p>
    <w:p w14:paraId="47A5ABA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w:t>
      </w:r>
      <w:r>
        <w:rPr>
          <w:rFonts w:hint="eastAsia" w:ascii="Times New Roman" w:eastAsia="仿宋_GB2312"/>
          <w:b w:val="0"/>
          <w:sz w:val="32"/>
          <w:szCs w:val="32"/>
          <w:highlight w:val="none"/>
          <w:lang w:eastAsia="zh-CN"/>
        </w:rPr>
        <w:t>无</w:t>
      </w:r>
      <w:r>
        <w:rPr>
          <w:rFonts w:ascii="Times New Roman" w:eastAsia="仿宋_GB2312"/>
          <w:b w:val="0"/>
          <w:sz w:val="32"/>
          <w:szCs w:val="32"/>
          <w:highlight w:val="none"/>
        </w:rPr>
        <w:t>国有资本经营预算财政拨款</w:t>
      </w:r>
      <w:r>
        <w:rPr>
          <w:rFonts w:ascii="Times New Roman" w:eastAsia="仿宋_GB2312"/>
          <w:b w:val="0"/>
          <w:sz w:val="32"/>
          <w:szCs w:val="32"/>
        </w:rPr>
        <w:t>；支出完成年初预算的0.0%，比年初预算增加0.00万元，主要原因是</w:t>
      </w:r>
      <w:r>
        <w:rPr>
          <w:rFonts w:hint="eastAsia" w:ascii="Times New Roman" w:eastAsia="仿宋_GB2312"/>
          <w:b w:val="0"/>
          <w:sz w:val="32"/>
          <w:szCs w:val="32"/>
          <w:highlight w:val="none"/>
          <w:lang w:eastAsia="zh-CN"/>
        </w:rPr>
        <w:t>无</w:t>
      </w:r>
      <w:r>
        <w:rPr>
          <w:rFonts w:ascii="Times New Roman" w:eastAsia="仿宋_GB2312"/>
          <w:b w:val="0"/>
          <w:sz w:val="32"/>
          <w:szCs w:val="32"/>
          <w:highlight w:val="none"/>
        </w:rPr>
        <w:t>国有资本经营预算财政拨款</w:t>
      </w:r>
      <w:r>
        <w:rPr>
          <w:rFonts w:ascii="Times New Roman" w:eastAsia="仿宋_GB2312"/>
          <w:b w:val="0"/>
          <w:sz w:val="32"/>
          <w:szCs w:val="32"/>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5EA384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787FD29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2025年度财政拨款支出794.62万元，主要用于以下方面：</w:t>
      </w:r>
    </w:p>
    <w:p w14:paraId="31D6454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bookmarkStart w:id="0" w:name="_GoBack"/>
      <w:bookmarkEnd w:id="0"/>
    </w:p>
    <w:p w14:paraId="689C6F3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746.35万元，占93.9%，主要用于等支出；卫生健康（类）支出5.09万元，占0.6%，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8.73万元，占1.1%，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40423DA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7B72CB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34.44万元，占4.3%，主要用于等支出；债务还本（类）支出0.00万元，占0.0%，主要用于等支出；债务付息（类）支出0.00万元，占0.0%，主要用于等支出；抗疫特别国债安排的支出0.00万元，占0.00%，主要用于等支出。</w:t>
      </w:r>
    </w:p>
    <w:p w14:paraId="7DFEDDB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4997A4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43AF29F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476AE6A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2025年度财政拨款基本支出189.95万元，其中：</w:t>
      </w:r>
    </w:p>
    <w:p w14:paraId="28210A2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177.67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29B0D9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12.28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065833D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17CE9A6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6F375B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本单位2025年度“三公”经费财政拨款支出预算为0.00万元，支出决算为0.00万元，完成预算的0.0%，较预算增加0.00万元，增长0.0%，主要原因是；较2024年度决算增加0.00万元，增长0.00%，主要原因是本单位202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“三公”经费财政拨款支出。</w:t>
      </w:r>
    </w:p>
    <w:p w14:paraId="41BE434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7F3D40C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因公出国（境）费支出；较上年增加0.00万元，增长0.00%,主要原因是202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因公出国（境）费支出。因公出国（境）团组0个、共0人、参加其他单位组织的因公出国（境）团组个、共人/无本部门组织的出国（境）团组。</w:t>
      </w:r>
    </w:p>
    <w:p w14:paraId="2370300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本单位2025年度公务用车购置及运行维护费预算为0.00万元，支出决算0.00万元，完成预算的0.0%,较预算增加0.00万元，增长0.0%,主要原因是202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公务用车购置及运行维护费</w:t>
      </w:r>
      <w:r>
        <w:rPr>
          <w:rFonts w:hint="eastAsia" w:ascii="Times New Roman" w:eastAsia="仿宋_GB2312"/>
          <w:b w:val="0"/>
          <w:sz w:val="32"/>
          <w:szCs w:val="32"/>
          <w:lang w:eastAsia="zh-CN"/>
        </w:rPr>
        <w:t>支出</w:t>
      </w:r>
      <w:r>
        <w:rPr>
          <w:rFonts w:ascii="Times New Roman" w:eastAsia="仿宋_GB2312"/>
          <w:b w:val="0"/>
          <w:sz w:val="32"/>
          <w:szCs w:val="32"/>
        </w:rPr>
        <w:t>；较上年增加0.00万元，增长0.00%,主要原因是202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公务用车购置及运行维护费</w:t>
      </w:r>
      <w:r>
        <w:rPr>
          <w:rFonts w:hint="eastAsia" w:ascii="Times New Roman" w:eastAsia="仿宋_GB2312"/>
          <w:b w:val="0"/>
          <w:sz w:val="32"/>
          <w:szCs w:val="32"/>
          <w:lang w:eastAsia="zh-CN"/>
        </w:rPr>
        <w:t>支出</w:t>
      </w:r>
      <w:r>
        <w:rPr>
          <w:rFonts w:ascii="Times New Roman" w:eastAsia="仿宋_GB2312"/>
          <w:b w:val="0"/>
          <w:sz w:val="32"/>
          <w:szCs w:val="32"/>
        </w:rPr>
        <w:t>。其中：</w:t>
      </w:r>
    </w:p>
    <w:p w14:paraId="4656A36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公务用车购置</w:t>
      </w:r>
      <w:r>
        <w:rPr>
          <w:rFonts w:hint="eastAsia" w:ascii="Times New Roman" w:eastAsia="仿宋_GB2312"/>
          <w:b w:val="0"/>
          <w:sz w:val="32"/>
          <w:szCs w:val="32"/>
          <w:lang w:eastAsia="zh-CN"/>
        </w:rPr>
        <w:t>支出</w:t>
      </w:r>
      <w:r>
        <w:rPr>
          <w:rFonts w:ascii="Times New Roman" w:eastAsia="仿宋_GB2312"/>
          <w:b w:val="0"/>
          <w:sz w:val="32"/>
          <w:szCs w:val="32"/>
        </w:rPr>
        <w:t>；较上年增加0.00万元，增长0.00%,主要原因是202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公务用车购置</w:t>
      </w:r>
      <w:r>
        <w:rPr>
          <w:rFonts w:hint="eastAsia" w:ascii="Times New Roman" w:eastAsia="仿宋_GB2312"/>
          <w:b w:val="0"/>
          <w:sz w:val="32"/>
          <w:szCs w:val="32"/>
          <w:lang w:eastAsia="zh-CN"/>
        </w:rPr>
        <w:t>支出</w:t>
      </w:r>
      <w:r>
        <w:rPr>
          <w:rFonts w:ascii="Times New Roman" w:eastAsia="仿宋_GB2312"/>
          <w:b w:val="0"/>
          <w:sz w:val="32"/>
          <w:szCs w:val="32"/>
        </w:rPr>
        <w:t>。</w:t>
      </w:r>
    </w:p>
    <w:p w14:paraId="7A32FCE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本单位2025年度单位公务用车保有量0辆，发生运行维护费支出0.00万元。公车运行维护费支出较预算增加0.00万元，增长0.0%,主要原因是202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公务用车运行维护费</w:t>
      </w:r>
      <w:r>
        <w:rPr>
          <w:rFonts w:hint="eastAsia" w:ascii="Times New Roman" w:eastAsia="仿宋_GB2312"/>
          <w:b w:val="0"/>
          <w:sz w:val="32"/>
          <w:szCs w:val="32"/>
          <w:lang w:eastAsia="zh-CN"/>
        </w:rPr>
        <w:t>支出</w:t>
      </w:r>
      <w:r>
        <w:rPr>
          <w:rFonts w:ascii="Times New Roman" w:eastAsia="仿宋_GB2312"/>
          <w:b w:val="0"/>
          <w:sz w:val="32"/>
          <w:szCs w:val="32"/>
        </w:rPr>
        <w:t>；较上年增加0.00万元，增长0.00%，主要原因是202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公务用车运行维护费</w:t>
      </w:r>
      <w:r>
        <w:rPr>
          <w:rFonts w:hint="eastAsia" w:ascii="Times New Roman" w:eastAsia="仿宋_GB2312"/>
          <w:b w:val="0"/>
          <w:sz w:val="32"/>
          <w:szCs w:val="32"/>
          <w:lang w:eastAsia="zh-CN"/>
        </w:rPr>
        <w:t>支出</w:t>
      </w:r>
      <w:r>
        <w:rPr>
          <w:rFonts w:ascii="Times New Roman" w:eastAsia="仿宋_GB2312"/>
          <w:b w:val="0"/>
          <w:sz w:val="32"/>
          <w:szCs w:val="32"/>
        </w:rPr>
        <w:t>。</w:t>
      </w:r>
    </w:p>
    <w:p w14:paraId="1FF6565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公务接待费支出；较上年度增加0.00万元，增长0.00%,主要原因是202</w:t>
      </w:r>
      <w:r>
        <w:rPr>
          <w:rFonts w:hint="eastAsia" w:ascii="Times New Roman" w:eastAsia="仿宋_GB2312"/>
          <w:b w:val="0"/>
          <w:sz w:val="32"/>
          <w:szCs w:val="32"/>
          <w:lang w:val="en-US" w:eastAsia="zh-CN"/>
        </w:rPr>
        <w:t>5</w:t>
      </w:r>
      <w:r>
        <w:rPr>
          <w:rFonts w:ascii="Times New Roman" w:eastAsia="仿宋_GB2312"/>
          <w:b w:val="0"/>
          <w:sz w:val="32"/>
          <w:szCs w:val="32"/>
        </w:rPr>
        <w:t>年度</w:t>
      </w:r>
      <w:r>
        <w:rPr>
          <w:rFonts w:hint="eastAsia" w:ascii="Times New Roman" w:eastAsia="仿宋_GB2312"/>
          <w:b w:val="0"/>
          <w:sz w:val="32"/>
          <w:szCs w:val="32"/>
          <w:lang w:eastAsia="zh-CN"/>
        </w:rPr>
        <w:t>无</w:t>
      </w:r>
      <w:r>
        <w:rPr>
          <w:rFonts w:ascii="Times New Roman" w:eastAsia="仿宋_GB2312"/>
          <w:b w:val="0"/>
          <w:sz w:val="32"/>
          <w:szCs w:val="32"/>
        </w:rPr>
        <w:t>公务接待费支出。本年度共发生公务接待0批次、0人次。</w:t>
      </w:r>
    </w:p>
    <w:p w14:paraId="64FF961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391BB24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本单位2025年度机关运行经费支出12.28万元，较2024年度增加0.23万元，增长1.9%。主要原因是</w:t>
      </w:r>
      <w:r>
        <w:rPr>
          <w:rFonts w:hint="eastAsia" w:ascii="Times New Roman" w:eastAsia="仿宋_GB2312"/>
          <w:b w:val="0"/>
          <w:sz w:val="32"/>
          <w:szCs w:val="32"/>
          <w:lang w:eastAsia="zh-CN"/>
        </w:rPr>
        <w:t>按规定比例计提项目金额增加</w:t>
      </w:r>
      <w:r>
        <w:rPr>
          <w:rFonts w:ascii="Times New Roman" w:eastAsia="仿宋_GB2312"/>
          <w:b w:val="0"/>
          <w:sz w:val="32"/>
          <w:szCs w:val="32"/>
        </w:rPr>
        <w:t>。</w:t>
      </w:r>
    </w:p>
    <w:p w14:paraId="2668EE4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3A8A584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0D8D68E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2C1794B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辆，比上年增加0辆。其中，副部（省）级及以上领导用车0辆，主要负责人用车0辆，机要通信用车0辆，应急保障用车0辆，执法执勤用车0辆，特种专业技术用车1辆，离退休干部用车0辆，其他用车0辆，其他用车主要是。单位价值100万元（含）以上设备（不含车辆）0台（套）。</w:t>
      </w:r>
    </w:p>
    <w:p w14:paraId="2EA40E8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3C6AFA6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5FC9D9A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639.11</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18</w:t>
      </w:r>
      <w:r>
        <w:rPr>
          <w:rFonts w:ascii="Times New Roman" w:eastAsia="仿宋_GB2312"/>
          <w:b w:val="0"/>
          <w:sz w:val="32"/>
          <w:szCs w:val="32"/>
        </w:rPr>
        <w:t>个，涉及资金</w:t>
      </w:r>
      <w:r>
        <w:rPr>
          <w:rFonts w:hint="eastAsia" w:ascii="Times New Roman" w:eastAsia="仿宋_GB2312"/>
          <w:b w:val="0"/>
          <w:sz w:val="32"/>
          <w:szCs w:val="32"/>
          <w:lang w:val="en-US" w:eastAsia="zh-CN"/>
        </w:rPr>
        <w:t>604.67</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79.54</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3</w:t>
      </w:r>
      <w:r>
        <w:rPr>
          <w:rFonts w:ascii="Times New Roman" w:eastAsia="仿宋_GB2312"/>
          <w:b w:val="0"/>
          <w:sz w:val="32"/>
          <w:szCs w:val="32"/>
        </w:rPr>
        <w:t>个，涉及资金</w:t>
      </w:r>
      <w:r>
        <w:rPr>
          <w:rFonts w:hint="eastAsia" w:ascii="Times New Roman" w:eastAsia="仿宋_GB2312"/>
          <w:b w:val="0"/>
          <w:sz w:val="32"/>
          <w:szCs w:val="32"/>
          <w:lang w:val="en-US" w:eastAsia="zh-CN"/>
        </w:rPr>
        <w:t>34.44</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0D091A2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lang w:eastAsia="zh-CN"/>
        </w:rPr>
        <w:t>我单位本年度无</w:t>
      </w:r>
      <w:r>
        <w:rPr>
          <w:rFonts w:ascii="Times New Roman" w:eastAsia="仿宋_GB2312"/>
          <w:b w:val="0"/>
          <w:sz w:val="32"/>
          <w:szCs w:val="32"/>
        </w:rPr>
        <w:t>重点评价</w:t>
      </w:r>
      <w:r>
        <w:rPr>
          <w:rFonts w:hint="eastAsia" w:ascii="Times New Roman" w:eastAsia="仿宋_GB2312"/>
          <w:b w:val="0"/>
          <w:sz w:val="32"/>
          <w:szCs w:val="32"/>
          <w:lang w:eastAsia="zh-CN"/>
        </w:rPr>
        <w:t>项目</w:t>
      </w:r>
      <w:r>
        <w:rPr>
          <w:rFonts w:ascii="Times New Roman" w:eastAsia="仿宋_GB2312"/>
          <w:b w:val="0"/>
          <w:sz w:val="32"/>
          <w:szCs w:val="32"/>
        </w:rPr>
        <w:t>。</w:t>
      </w:r>
    </w:p>
    <w:p w14:paraId="20265A4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407EDB1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w:t>
      </w:r>
      <w:r>
        <w:rPr>
          <w:rFonts w:hint="eastAsia" w:ascii="Times New Roman" w:eastAsia="仿宋_GB2312"/>
          <w:b w:val="0"/>
          <w:sz w:val="32"/>
          <w:szCs w:val="32"/>
          <w:lang w:val="en-US" w:eastAsia="zh-CN"/>
        </w:rPr>
        <w:t>2025年度</w:t>
      </w:r>
      <w:r>
        <w:rPr>
          <w:rFonts w:hint="eastAsia" w:ascii="Times New Roman" w:eastAsia="仿宋_GB2312"/>
          <w:b w:val="0"/>
          <w:sz w:val="32"/>
          <w:szCs w:val="32"/>
        </w:rPr>
        <w:t>残疾人托养服务</w:t>
      </w:r>
      <w:r>
        <w:rPr>
          <w:rFonts w:hint="eastAsia" w:ascii="Times New Roman" w:eastAsia="仿宋_GB2312"/>
          <w:b w:val="0"/>
          <w:sz w:val="32"/>
          <w:szCs w:val="32"/>
          <w:lang w:val="en-US" w:eastAsia="zh-CN"/>
        </w:rPr>
        <w:t>1</w:t>
      </w:r>
      <w:r>
        <w:rPr>
          <w:rFonts w:ascii="Times New Roman" w:eastAsia="仿宋_GB2312"/>
          <w:b w:val="0"/>
          <w:sz w:val="32"/>
          <w:szCs w:val="32"/>
        </w:rPr>
        <w:t>个项目绩效自评结果。</w:t>
      </w:r>
    </w:p>
    <w:p w14:paraId="73D9F3B4">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13.65</w:t>
      </w:r>
      <w:r>
        <w:rPr>
          <w:rFonts w:ascii="Times New Roman" w:eastAsia="仿宋_GB2312"/>
          <w:b w:val="0"/>
          <w:sz w:val="32"/>
          <w:szCs w:val="32"/>
        </w:rPr>
        <w:t>万元，执行数为</w:t>
      </w:r>
      <w:r>
        <w:rPr>
          <w:rFonts w:hint="eastAsia" w:ascii="Times New Roman" w:eastAsia="仿宋_GB2312"/>
          <w:b w:val="0"/>
          <w:sz w:val="32"/>
          <w:szCs w:val="32"/>
          <w:lang w:val="en-US" w:eastAsia="zh-CN"/>
        </w:rPr>
        <w:t>13.65</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该项目预计为91名残疾人提供托养服务，实际完成91名</w:t>
      </w:r>
      <w:r>
        <w:rPr>
          <w:rFonts w:ascii="Times New Roman" w:eastAsia="仿宋_GB2312"/>
          <w:b w:val="0"/>
          <w:sz w:val="32"/>
          <w:szCs w:val="32"/>
        </w:rPr>
        <w:t>；二是</w:t>
      </w:r>
      <w:r>
        <w:rPr>
          <w:rFonts w:hint="eastAsia" w:ascii="Times New Roman" w:eastAsia="仿宋_GB2312"/>
          <w:b w:val="0"/>
          <w:sz w:val="32"/>
          <w:szCs w:val="32"/>
        </w:rPr>
        <w:t>通过现场检查、电话回访及入户走访等不同形式对服务项目进行了监管，确保残疾人满意度达9</w:t>
      </w:r>
      <w:r>
        <w:rPr>
          <w:rFonts w:hint="eastAsia" w:ascii="Times New Roman" w:eastAsia="仿宋_GB2312"/>
          <w:b w:val="0"/>
          <w:sz w:val="32"/>
          <w:szCs w:val="32"/>
          <w:lang w:val="en-US" w:eastAsia="zh-CN"/>
        </w:rPr>
        <w:t>8</w:t>
      </w:r>
      <w:r>
        <w:rPr>
          <w:rFonts w:hint="eastAsia" w:ascii="Times New Roman" w:eastAsia="仿宋_GB2312"/>
          <w:b w:val="0"/>
          <w:sz w:val="32"/>
          <w:szCs w:val="32"/>
        </w:rPr>
        <w:t>%</w:t>
      </w:r>
      <w:r>
        <w:rPr>
          <w:rFonts w:ascii="Times New Roman" w:eastAsia="仿宋_GB2312"/>
          <w:b w:val="0"/>
          <w:sz w:val="32"/>
          <w:szCs w:val="32"/>
        </w:rPr>
        <w:t>。</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23"/>
        <w:gridCol w:w="1148"/>
        <w:gridCol w:w="716"/>
        <w:gridCol w:w="1042"/>
        <w:gridCol w:w="754"/>
        <w:gridCol w:w="1070"/>
        <w:gridCol w:w="1216"/>
        <w:gridCol w:w="1619"/>
      </w:tblGrid>
      <w:tr w14:paraId="284C2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40541546">
            <w:pPr>
              <w:keepNext w:val="0"/>
              <w:keepLines w:val="0"/>
              <w:widowControl/>
              <w:suppressLineNumbers w:val="0"/>
              <w:snapToGrid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14:paraId="29F85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285AA38A">
            <w:pPr>
              <w:keepNext w:val="0"/>
              <w:keepLines w:val="0"/>
              <w:widowControl/>
              <w:suppressLineNumbers w:val="0"/>
              <w:snapToGrid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2025年度）</w:t>
            </w:r>
          </w:p>
        </w:tc>
      </w:tr>
      <w:tr w14:paraId="7A7B9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tcBorders>
              <w:top w:val="nil"/>
              <w:left w:val="nil"/>
              <w:bottom w:val="nil"/>
              <w:right w:val="nil"/>
            </w:tcBorders>
            <w:shd w:val="clear" w:color="auto" w:fill="auto"/>
            <w:noWrap/>
            <w:vAlign w:val="center"/>
          </w:tcPr>
          <w:p w14:paraId="1455429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628" w:type="pct"/>
            <w:tcBorders>
              <w:top w:val="nil"/>
              <w:left w:val="nil"/>
              <w:bottom w:val="nil"/>
              <w:right w:val="nil"/>
            </w:tcBorders>
            <w:shd w:val="clear" w:color="auto" w:fill="auto"/>
            <w:noWrap/>
            <w:vAlign w:val="center"/>
          </w:tcPr>
          <w:p w14:paraId="4F57A6A9">
            <w:pPr>
              <w:snapToGrid w:val="0"/>
              <w:jc w:val="center"/>
              <w:rPr>
                <w:rFonts w:hint="eastAsia" w:ascii="宋体" w:hAnsi="宋体" w:eastAsia="宋体" w:cs="宋体"/>
                <w:i w:val="0"/>
                <w:iCs w:val="0"/>
                <w:color w:val="000000"/>
                <w:sz w:val="20"/>
                <w:szCs w:val="20"/>
                <w:u w:val="none"/>
              </w:rPr>
            </w:pPr>
          </w:p>
        </w:tc>
        <w:tc>
          <w:tcPr>
            <w:tcW w:w="314" w:type="pct"/>
            <w:tcBorders>
              <w:top w:val="nil"/>
              <w:left w:val="nil"/>
              <w:bottom w:val="nil"/>
              <w:right w:val="nil"/>
            </w:tcBorders>
            <w:shd w:val="clear" w:color="auto" w:fill="auto"/>
            <w:noWrap/>
            <w:vAlign w:val="center"/>
          </w:tcPr>
          <w:p w14:paraId="5EC0F06C">
            <w:pPr>
              <w:snapToGrid w:val="0"/>
              <w:jc w:val="center"/>
              <w:rPr>
                <w:rFonts w:hint="eastAsia" w:ascii="宋体" w:hAnsi="宋体" w:eastAsia="宋体" w:cs="宋体"/>
                <w:i w:val="0"/>
                <w:iCs w:val="0"/>
                <w:color w:val="000000"/>
                <w:sz w:val="20"/>
                <w:szCs w:val="20"/>
                <w:u w:val="none"/>
              </w:rPr>
            </w:pPr>
          </w:p>
        </w:tc>
        <w:tc>
          <w:tcPr>
            <w:tcW w:w="571" w:type="pct"/>
            <w:tcBorders>
              <w:top w:val="nil"/>
              <w:left w:val="nil"/>
              <w:bottom w:val="nil"/>
              <w:right w:val="nil"/>
            </w:tcBorders>
            <w:shd w:val="clear" w:color="auto" w:fill="auto"/>
            <w:noWrap/>
            <w:vAlign w:val="center"/>
          </w:tcPr>
          <w:p w14:paraId="6848E9BE">
            <w:pPr>
              <w:snapToGrid w:val="0"/>
              <w:jc w:val="center"/>
              <w:rPr>
                <w:rFonts w:hint="eastAsia" w:ascii="宋体" w:hAnsi="宋体" w:eastAsia="宋体" w:cs="宋体"/>
                <w:i w:val="0"/>
                <w:iCs w:val="0"/>
                <w:color w:val="000000"/>
                <w:sz w:val="20"/>
                <w:szCs w:val="20"/>
                <w:u w:val="none"/>
              </w:rPr>
            </w:pPr>
          </w:p>
        </w:tc>
        <w:tc>
          <w:tcPr>
            <w:tcW w:w="416" w:type="pct"/>
            <w:tcBorders>
              <w:top w:val="nil"/>
              <w:left w:val="nil"/>
              <w:bottom w:val="nil"/>
              <w:right w:val="nil"/>
            </w:tcBorders>
            <w:shd w:val="clear" w:color="auto" w:fill="auto"/>
            <w:noWrap/>
            <w:vAlign w:val="center"/>
          </w:tcPr>
          <w:p w14:paraId="60F6DA64">
            <w:pPr>
              <w:snapToGrid w:val="0"/>
              <w:jc w:val="center"/>
              <w:rPr>
                <w:rFonts w:hint="eastAsia" w:ascii="宋体" w:hAnsi="宋体" w:eastAsia="宋体" w:cs="宋体"/>
                <w:i w:val="0"/>
                <w:iCs w:val="0"/>
                <w:color w:val="000000"/>
                <w:sz w:val="20"/>
                <w:szCs w:val="20"/>
                <w:u w:val="none"/>
              </w:rPr>
            </w:pPr>
          </w:p>
        </w:tc>
        <w:tc>
          <w:tcPr>
            <w:tcW w:w="586" w:type="pct"/>
            <w:tcBorders>
              <w:top w:val="nil"/>
              <w:left w:val="nil"/>
              <w:bottom w:val="nil"/>
              <w:right w:val="nil"/>
            </w:tcBorders>
            <w:shd w:val="clear" w:color="auto" w:fill="auto"/>
            <w:noWrap/>
            <w:vAlign w:val="center"/>
          </w:tcPr>
          <w:p w14:paraId="353A5BD4">
            <w:pPr>
              <w:snapToGrid w:val="0"/>
              <w:jc w:val="center"/>
              <w:rPr>
                <w:rFonts w:hint="eastAsia" w:ascii="宋体" w:hAnsi="宋体" w:eastAsia="宋体" w:cs="宋体"/>
                <w:i w:val="0"/>
                <w:iCs w:val="0"/>
                <w:color w:val="000000"/>
                <w:sz w:val="20"/>
                <w:szCs w:val="20"/>
                <w:u w:val="none"/>
              </w:rPr>
            </w:pPr>
          </w:p>
        </w:tc>
        <w:tc>
          <w:tcPr>
            <w:tcW w:w="662" w:type="pct"/>
            <w:tcBorders>
              <w:top w:val="nil"/>
              <w:left w:val="nil"/>
              <w:bottom w:val="nil"/>
              <w:right w:val="nil"/>
            </w:tcBorders>
            <w:shd w:val="clear" w:color="auto" w:fill="auto"/>
            <w:noWrap/>
            <w:vAlign w:val="center"/>
          </w:tcPr>
          <w:p w14:paraId="65867408">
            <w:pPr>
              <w:snapToGrid w:val="0"/>
              <w:jc w:val="center"/>
              <w:rPr>
                <w:rFonts w:hint="eastAsia" w:ascii="宋体" w:hAnsi="宋体" w:eastAsia="宋体" w:cs="宋体"/>
                <w:i w:val="0"/>
                <w:iCs w:val="0"/>
                <w:color w:val="000000"/>
                <w:sz w:val="20"/>
                <w:szCs w:val="20"/>
                <w:u w:val="none"/>
              </w:rPr>
            </w:pPr>
          </w:p>
        </w:tc>
        <w:tc>
          <w:tcPr>
            <w:tcW w:w="882" w:type="pct"/>
            <w:tcBorders>
              <w:top w:val="nil"/>
              <w:left w:val="nil"/>
              <w:bottom w:val="nil"/>
              <w:right w:val="nil"/>
            </w:tcBorders>
            <w:shd w:val="clear" w:color="auto" w:fill="auto"/>
            <w:noWrap/>
            <w:vAlign w:val="center"/>
          </w:tcPr>
          <w:p w14:paraId="1462034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0C2E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tcBorders>
              <w:top w:val="single" w:color="000000" w:sz="4" w:space="0"/>
              <w:left w:val="single" w:color="000000" w:sz="4" w:space="0"/>
              <w:bottom w:val="nil"/>
              <w:right w:val="single" w:color="000000" w:sz="4" w:space="0"/>
            </w:tcBorders>
            <w:shd w:val="clear" w:color="auto" w:fill="auto"/>
            <w:vAlign w:val="center"/>
          </w:tcPr>
          <w:p w14:paraId="23A23CF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8DF6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88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CEB7A6">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残疾人托养服务专项资金</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F1EE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213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DF02B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正定县残疾人联合会</w:t>
            </w:r>
          </w:p>
        </w:tc>
      </w:tr>
      <w:tr w14:paraId="6C1EB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44795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9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20C56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32EC9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2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A5483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A03C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EB4D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C34D3">
            <w:pPr>
              <w:snapToGrid w:val="0"/>
              <w:jc w:val="center"/>
              <w:rPr>
                <w:rFonts w:hint="eastAsia" w:ascii="宋体" w:hAnsi="宋体" w:eastAsia="宋体" w:cs="宋体"/>
                <w:i w:val="0"/>
                <w:iCs w:val="0"/>
                <w:color w:val="000000"/>
                <w:sz w:val="20"/>
                <w:szCs w:val="20"/>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0889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86BCB">
            <w:pPr>
              <w:keepNext w:val="0"/>
              <w:keepLines w:val="0"/>
              <w:widowControl/>
              <w:suppressLineNumbers w:val="0"/>
              <w:snapToGrid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13.65</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6B10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D78AD">
            <w:pPr>
              <w:keepNext w:val="0"/>
              <w:keepLines w:val="0"/>
              <w:widowControl/>
              <w:suppressLineNumbers w:val="0"/>
              <w:snapToGrid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13.65</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45CE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D7DE1">
            <w:pPr>
              <w:keepNext w:val="0"/>
              <w:keepLines w:val="0"/>
              <w:widowControl/>
              <w:suppressLineNumbers w:val="0"/>
              <w:snapToGrid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13.65</w:t>
            </w:r>
          </w:p>
        </w:tc>
        <w:tc>
          <w:tcPr>
            <w:tcW w:w="8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EF425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7F20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040EB">
            <w:pPr>
              <w:snapToGrid w:val="0"/>
              <w:jc w:val="center"/>
              <w:rPr>
                <w:rFonts w:hint="eastAsia" w:ascii="宋体" w:hAnsi="宋体" w:eastAsia="宋体" w:cs="宋体"/>
                <w:i w:val="0"/>
                <w:iCs w:val="0"/>
                <w:color w:val="000000"/>
                <w:sz w:val="20"/>
                <w:szCs w:val="20"/>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0B35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B9604">
            <w:pPr>
              <w:keepNext w:val="0"/>
              <w:keepLines w:val="0"/>
              <w:widowControl/>
              <w:suppressLineNumbers w:val="0"/>
              <w:snapToGrid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13.65</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5ADA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2731F">
            <w:pPr>
              <w:keepNext w:val="0"/>
              <w:keepLines w:val="0"/>
              <w:widowControl/>
              <w:suppressLineNumbers w:val="0"/>
              <w:snapToGrid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13.65</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C35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70D4C">
            <w:pPr>
              <w:keepNext w:val="0"/>
              <w:keepLines w:val="0"/>
              <w:widowControl/>
              <w:suppressLineNumbers w:val="0"/>
              <w:snapToGrid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13.65</w:t>
            </w:r>
          </w:p>
        </w:tc>
        <w:tc>
          <w:tcPr>
            <w:tcW w:w="8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2A8C0">
            <w:pPr>
              <w:snapToGrid w:val="0"/>
              <w:jc w:val="center"/>
              <w:rPr>
                <w:rFonts w:hint="eastAsia" w:ascii="宋体" w:hAnsi="宋体" w:eastAsia="宋体" w:cs="宋体"/>
                <w:i w:val="0"/>
                <w:iCs w:val="0"/>
                <w:color w:val="000000"/>
                <w:sz w:val="20"/>
                <w:szCs w:val="20"/>
                <w:u w:val="none"/>
              </w:rPr>
            </w:pPr>
          </w:p>
        </w:tc>
      </w:tr>
      <w:tr w14:paraId="68D48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62FFD">
            <w:pPr>
              <w:snapToGrid w:val="0"/>
              <w:jc w:val="center"/>
              <w:rPr>
                <w:rFonts w:hint="eastAsia" w:ascii="宋体" w:hAnsi="宋体" w:eastAsia="宋体" w:cs="宋体"/>
                <w:i w:val="0"/>
                <w:iCs w:val="0"/>
                <w:color w:val="000000"/>
                <w:sz w:val="20"/>
                <w:szCs w:val="20"/>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6A8B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7391D">
            <w:pPr>
              <w:snapToGrid w:val="0"/>
              <w:jc w:val="left"/>
              <w:rPr>
                <w:rFonts w:hint="default" w:ascii="Calibri" w:hAnsi="Calibri" w:eastAsia="宋体" w:cs="Calibri"/>
                <w:i w:val="0"/>
                <w:iCs w:val="0"/>
                <w:color w:val="000000"/>
                <w:sz w:val="20"/>
                <w:szCs w:val="20"/>
                <w:u w:val="none"/>
              </w:rPr>
            </w:pP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1EA4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7D785">
            <w:pPr>
              <w:snapToGrid w:val="0"/>
              <w:jc w:val="left"/>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65A4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FFEBA">
            <w:pPr>
              <w:snapToGrid w:val="0"/>
              <w:jc w:val="left"/>
              <w:rPr>
                <w:rFonts w:hint="eastAsia" w:ascii="宋体" w:hAnsi="宋体" w:eastAsia="宋体" w:cs="宋体"/>
                <w:i w:val="0"/>
                <w:iCs w:val="0"/>
                <w:color w:val="000000"/>
                <w:sz w:val="20"/>
                <w:szCs w:val="20"/>
                <w:u w:val="none"/>
              </w:rPr>
            </w:pPr>
          </w:p>
        </w:tc>
        <w:tc>
          <w:tcPr>
            <w:tcW w:w="8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615A6">
            <w:pPr>
              <w:snapToGrid w:val="0"/>
              <w:jc w:val="center"/>
              <w:rPr>
                <w:rFonts w:hint="eastAsia" w:ascii="宋体" w:hAnsi="宋体" w:eastAsia="宋体" w:cs="宋体"/>
                <w:i w:val="0"/>
                <w:iCs w:val="0"/>
                <w:color w:val="000000"/>
                <w:sz w:val="20"/>
                <w:szCs w:val="20"/>
                <w:u w:val="none"/>
              </w:rPr>
            </w:pPr>
          </w:p>
        </w:tc>
      </w:tr>
      <w:tr w14:paraId="48944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E2C01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51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38152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6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62FAC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13CD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21BF4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90631">
            <w:pPr>
              <w:snapToGrid w:val="0"/>
              <w:jc w:val="center"/>
              <w:rPr>
                <w:rFonts w:hint="eastAsia" w:ascii="宋体" w:hAnsi="宋体" w:eastAsia="宋体" w:cs="宋体"/>
                <w:i w:val="0"/>
                <w:iCs w:val="0"/>
                <w:color w:val="000000"/>
                <w:sz w:val="20"/>
                <w:szCs w:val="20"/>
                <w:u w:val="none"/>
              </w:rPr>
            </w:pPr>
          </w:p>
        </w:tc>
        <w:tc>
          <w:tcPr>
            <w:tcW w:w="151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1321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残疾人托养服务13.65万元；人均补贴1500元，共用于91名残疾人。</w:t>
            </w:r>
          </w:p>
        </w:tc>
        <w:tc>
          <w:tcPr>
            <w:tcW w:w="166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7FDE4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已为91名残疾人托养服务，每人1500元，共计13.65万元；</w:t>
            </w:r>
          </w:p>
        </w:tc>
        <w:tc>
          <w:tcPr>
            <w:tcW w:w="8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1C47A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CD21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EE158">
            <w:pPr>
              <w:snapToGrid w:val="0"/>
              <w:jc w:val="center"/>
              <w:rPr>
                <w:rFonts w:hint="eastAsia" w:ascii="宋体" w:hAnsi="宋体" w:eastAsia="宋体" w:cs="宋体"/>
                <w:i w:val="0"/>
                <w:iCs w:val="0"/>
                <w:color w:val="000000"/>
                <w:sz w:val="20"/>
                <w:szCs w:val="20"/>
                <w:u w:val="none"/>
              </w:rPr>
            </w:pPr>
          </w:p>
        </w:tc>
        <w:tc>
          <w:tcPr>
            <w:tcW w:w="151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555FE">
            <w:pPr>
              <w:snapToGrid w:val="0"/>
              <w:jc w:val="center"/>
              <w:rPr>
                <w:rFonts w:hint="eastAsia" w:ascii="宋体" w:hAnsi="宋体" w:eastAsia="宋体" w:cs="宋体"/>
                <w:i w:val="0"/>
                <w:iCs w:val="0"/>
                <w:color w:val="000000"/>
                <w:sz w:val="20"/>
                <w:szCs w:val="20"/>
                <w:u w:val="none"/>
              </w:rPr>
            </w:pPr>
          </w:p>
        </w:tc>
        <w:tc>
          <w:tcPr>
            <w:tcW w:w="166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118BE">
            <w:pPr>
              <w:snapToGrid w:val="0"/>
              <w:jc w:val="center"/>
              <w:rPr>
                <w:rFonts w:hint="eastAsia" w:ascii="宋体" w:hAnsi="宋体" w:eastAsia="宋体" w:cs="宋体"/>
                <w:i w:val="0"/>
                <w:iCs w:val="0"/>
                <w:color w:val="000000"/>
                <w:sz w:val="20"/>
                <w:szCs w:val="20"/>
                <w:u w:val="none"/>
              </w:rPr>
            </w:pPr>
          </w:p>
        </w:tc>
        <w:tc>
          <w:tcPr>
            <w:tcW w:w="8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045E5">
            <w:pPr>
              <w:snapToGrid w:val="0"/>
              <w:jc w:val="center"/>
              <w:rPr>
                <w:rFonts w:hint="eastAsia" w:ascii="宋体" w:hAnsi="宋体" w:eastAsia="宋体" w:cs="宋体"/>
                <w:i w:val="0"/>
                <w:iCs w:val="0"/>
                <w:color w:val="000000"/>
                <w:sz w:val="20"/>
                <w:szCs w:val="20"/>
                <w:u w:val="none"/>
              </w:rPr>
            </w:pPr>
          </w:p>
        </w:tc>
      </w:tr>
      <w:tr w14:paraId="390E0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01917">
            <w:pPr>
              <w:snapToGrid w:val="0"/>
              <w:jc w:val="center"/>
              <w:rPr>
                <w:rFonts w:hint="eastAsia" w:ascii="宋体" w:hAnsi="宋体" w:eastAsia="宋体" w:cs="宋体"/>
                <w:i w:val="0"/>
                <w:iCs w:val="0"/>
                <w:color w:val="000000"/>
                <w:sz w:val="20"/>
                <w:szCs w:val="20"/>
                <w:u w:val="none"/>
              </w:rPr>
            </w:pPr>
          </w:p>
        </w:tc>
        <w:tc>
          <w:tcPr>
            <w:tcW w:w="151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FAD89">
            <w:pPr>
              <w:snapToGrid w:val="0"/>
              <w:jc w:val="center"/>
              <w:rPr>
                <w:rFonts w:hint="eastAsia" w:ascii="宋体" w:hAnsi="宋体" w:eastAsia="宋体" w:cs="宋体"/>
                <w:i w:val="0"/>
                <w:iCs w:val="0"/>
                <w:color w:val="000000"/>
                <w:sz w:val="20"/>
                <w:szCs w:val="20"/>
                <w:u w:val="none"/>
              </w:rPr>
            </w:pPr>
          </w:p>
        </w:tc>
        <w:tc>
          <w:tcPr>
            <w:tcW w:w="166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2F829">
            <w:pPr>
              <w:snapToGrid w:val="0"/>
              <w:jc w:val="center"/>
              <w:rPr>
                <w:rFonts w:hint="eastAsia" w:ascii="宋体" w:hAnsi="宋体" w:eastAsia="宋体" w:cs="宋体"/>
                <w:i w:val="0"/>
                <w:iCs w:val="0"/>
                <w:color w:val="000000"/>
                <w:sz w:val="20"/>
                <w:szCs w:val="20"/>
                <w:u w:val="none"/>
              </w:rPr>
            </w:pPr>
          </w:p>
        </w:tc>
        <w:tc>
          <w:tcPr>
            <w:tcW w:w="8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09451">
            <w:pPr>
              <w:snapToGrid w:val="0"/>
              <w:jc w:val="center"/>
              <w:rPr>
                <w:rFonts w:hint="eastAsia" w:ascii="宋体" w:hAnsi="宋体" w:eastAsia="宋体" w:cs="宋体"/>
                <w:i w:val="0"/>
                <w:iCs w:val="0"/>
                <w:color w:val="000000"/>
                <w:sz w:val="20"/>
                <w:szCs w:val="20"/>
                <w:u w:val="none"/>
              </w:rPr>
            </w:pPr>
          </w:p>
        </w:tc>
      </w:tr>
      <w:tr w14:paraId="03B75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restart"/>
            <w:tcBorders>
              <w:top w:val="single" w:color="000000" w:sz="4" w:space="0"/>
              <w:left w:val="single" w:color="000000" w:sz="4" w:space="0"/>
              <w:bottom w:val="single" w:color="000000" w:sz="4" w:space="0"/>
              <w:right w:val="nil"/>
            </w:tcBorders>
            <w:shd w:val="clear" w:color="auto" w:fill="auto"/>
            <w:vAlign w:val="center"/>
          </w:tcPr>
          <w:p w14:paraId="2173238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F7BB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986A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CF33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C123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D5AD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6F18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526AF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34E6718D">
            <w:pPr>
              <w:snapToGrid w:val="0"/>
              <w:jc w:val="center"/>
              <w:rPr>
                <w:rFonts w:hint="eastAsia" w:ascii="宋体" w:hAnsi="宋体" w:eastAsia="宋体" w:cs="宋体"/>
                <w:i w:val="0"/>
                <w:iCs w:val="0"/>
                <w:color w:val="000000"/>
                <w:sz w:val="20"/>
                <w:szCs w:val="20"/>
                <w:u w:val="none"/>
              </w:rPr>
            </w:pPr>
          </w:p>
        </w:tc>
        <w:tc>
          <w:tcPr>
            <w:tcW w:w="628" w:type="pct"/>
            <w:vMerge w:val="restart"/>
            <w:tcBorders>
              <w:top w:val="single" w:color="000000" w:sz="4" w:space="0"/>
              <w:left w:val="single" w:color="000000" w:sz="4" w:space="0"/>
              <w:bottom w:val="nil"/>
              <w:right w:val="single" w:color="000000" w:sz="4" w:space="0"/>
            </w:tcBorders>
            <w:shd w:val="clear" w:color="auto" w:fill="auto"/>
            <w:vAlign w:val="center"/>
          </w:tcPr>
          <w:p w14:paraId="1461011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314" w:type="pct"/>
            <w:tcBorders>
              <w:top w:val="single" w:color="000000" w:sz="4" w:space="0"/>
              <w:left w:val="single" w:color="000000" w:sz="4" w:space="0"/>
              <w:bottom w:val="nil"/>
              <w:right w:val="single" w:color="000000" w:sz="4" w:space="0"/>
            </w:tcBorders>
            <w:shd w:val="clear" w:color="auto" w:fill="auto"/>
            <w:vAlign w:val="center"/>
          </w:tcPr>
          <w:p w14:paraId="1C9FAD3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8A89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本年托养的残疾人人数</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4BB43">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91名</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8F67C">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91名</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44DB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38C6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681496E4">
            <w:pPr>
              <w:snapToGrid w:val="0"/>
              <w:jc w:val="center"/>
              <w:rPr>
                <w:rFonts w:hint="eastAsia" w:ascii="宋体" w:hAnsi="宋体" w:eastAsia="宋体" w:cs="宋体"/>
                <w:i w:val="0"/>
                <w:iCs w:val="0"/>
                <w:color w:val="000000"/>
                <w:sz w:val="20"/>
                <w:szCs w:val="20"/>
                <w:u w:val="none"/>
              </w:rPr>
            </w:pPr>
          </w:p>
        </w:tc>
        <w:tc>
          <w:tcPr>
            <w:tcW w:w="628" w:type="pct"/>
            <w:vMerge w:val="continue"/>
            <w:tcBorders>
              <w:top w:val="single" w:color="000000" w:sz="4" w:space="0"/>
              <w:left w:val="single" w:color="000000" w:sz="4" w:space="0"/>
              <w:bottom w:val="nil"/>
              <w:right w:val="single" w:color="000000" w:sz="4" w:space="0"/>
            </w:tcBorders>
            <w:shd w:val="clear" w:color="auto" w:fill="auto"/>
            <w:vAlign w:val="center"/>
          </w:tcPr>
          <w:p w14:paraId="02252CF2">
            <w:pPr>
              <w:snapToGrid w:val="0"/>
              <w:jc w:val="center"/>
              <w:rPr>
                <w:rFonts w:hint="eastAsia" w:ascii="宋体" w:hAnsi="宋体" w:eastAsia="宋体" w:cs="宋体"/>
                <w:i w:val="0"/>
                <w:iCs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15AB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E0CF6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任务完成合格率（%）</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3440A">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85%</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9DA56">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489A2">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C0E7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1F1F7CE9">
            <w:pPr>
              <w:snapToGrid w:val="0"/>
              <w:jc w:val="center"/>
              <w:rPr>
                <w:rFonts w:hint="eastAsia" w:ascii="宋体" w:hAnsi="宋体" w:eastAsia="宋体" w:cs="宋体"/>
                <w:i w:val="0"/>
                <w:iCs w:val="0"/>
                <w:color w:val="000000"/>
                <w:sz w:val="20"/>
                <w:szCs w:val="20"/>
                <w:u w:val="none"/>
              </w:rPr>
            </w:pPr>
          </w:p>
        </w:tc>
        <w:tc>
          <w:tcPr>
            <w:tcW w:w="628" w:type="pct"/>
            <w:vMerge w:val="continue"/>
            <w:tcBorders>
              <w:top w:val="single" w:color="000000" w:sz="4" w:space="0"/>
              <w:left w:val="single" w:color="000000" w:sz="4" w:space="0"/>
              <w:bottom w:val="nil"/>
              <w:right w:val="single" w:color="000000" w:sz="4" w:space="0"/>
            </w:tcBorders>
            <w:shd w:val="clear" w:color="auto" w:fill="auto"/>
            <w:vAlign w:val="center"/>
          </w:tcPr>
          <w:p w14:paraId="4F96F36C">
            <w:pPr>
              <w:snapToGrid w:val="0"/>
              <w:jc w:val="center"/>
              <w:rPr>
                <w:rFonts w:hint="eastAsia" w:ascii="宋体" w:hAnsi="宋体" w:eastAsia="宋体" w:cs="宋体"/>
                <w:i w:val="0"/>
                <w:iCs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59DB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0016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工作完成及时率（%）</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5EC5">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64475">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529CF">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0F08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3F409E6E">
            <w:pPr>
              <w:snapToGrid w:val="0"/>
              <w:jc w:val="center"/>
              <w:rPr>
                <w:rFonts w:hint="eastAsia" w:ascii="宋体" w:hAnsi="宋体" w:eastAsia="宋体" w:cs="宋体"/>
                <w:i w:val="0"/>
                <w:iCs w:val="0"/>
                <w:color w:val="000000"/>
                <w:sz w:val="20"/>
                <w:szCs w:val="20"/>
                <w:u w:val="none"/>
              </w:rPr>
            </w:pPr>
          </w:p>
        </w:tc>
        <w:tc>
          <w:tcPr>
            <w:tcW w:w="628" w:type="pct"/>
            <w:vMerge w:val="continue"/>
            <w:tcBorders>
              <w:top w:val="single" w:color="000000" w:sz="4" w:space="0"/>
              <w:left w:val="single" w:color="000000" w:sz="4" w:space="0"/>
              <w:bottom w:val="nil"/>
              <w:right w:val="single" w:color="000000" w:sz="4" w:space="0"/>
            </w:tcBorders>
            <w:shd w:val="clear" w:color="auto" w:fill="auto"/>
            <w:vAlign w:val="center"/>
          </w:tcPr>
          <w:p w14:paraId="69C82A07">
            <w:pPr>
              <w:snapToGrid w:val="0"/>
              <w:jc w:val="center"/>
              <w:rPr>
                <w:rFonts w:hint="eastAsia" w:ascii="宋体" w:hAnsi="宋体" w:eastAsia="宋体" w:cs="宋体"/>
                <w:i w:val="0"/>
                <w:iCs w:val="0"/>
                <w:color w:val="000000"/>
                <w:sz w:val="20"/>
                <w:szCs w:val="20"/>
                <w:u w:val="none"/>
              </w:rPr>
            </w:pPr>
          </w:p>
        </w:tc>
        <w:tc>
          <w:tcPr>
            <w:tcW w:w="3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5562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B5328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残疾人托养人均补助标准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06E9F">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1500</w:t>
            </w:r>
            <w:r>
              <w:rPr>
                <w:rFonts w:hint="eastAsia" w:ascii="宋体" w:hAnsi="宋体" w:eastAsia="宋体" w:cs="宋体"/>
                <w:i w:val="0"/>
                <w:iCs w:val="0"/>
                <w:color w:val="000000"/>
                <w:kern w:val="0"/>
                <w:sz w:val="20"/>
                <w:szCs w:val="20"/>
                <w:u w:val="none"/>
                <w:lang w:val="en-US" w:eastAsia="zh-CN" w:bidi="ar"/>
              </w:rPr>
              <w:t>元</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4DBB5">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1500</w:t>
            </w:r>
            <w:r>
              <w:rPr>
                <w:rFonts w:hint="eastAsia" w:ascii="宋体" w:hAnsi="宋体" w:eastAsia="宋体" w:cs="宋体"/>
                <w:i w:val="0"/>
                <w:iCs w:val="0"/>
                <w:color w:val="000000"/>
                <w:kern w:val="0"/>
                <w:sz w:val="20"/>
                <w:szCs w:val="20"/>
                <w:u w:val="none"/>
                <w:lang w:val="en-US" w:eastAsia="zh-CN" w:bidi="ar"/>
              </w:rPr>
              <w:t>元</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1A37E">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672E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5A8A4128">
            <w:pPr>
              <w:snapToGrid w:val="0"/>
              <w:jc w:val="center"/>
              <w:rPr>
                <w:rFonts w:hint="eastAsia" w:ascii="宋体" w:hAnsi="宋体" w:eastAsia="宋体" w:cs="宋体"/>
                <w:i w:val="0"/>
                <w:iCs w:val="0"/>
                <w:color w:val="000000"/>
                <w:sz w:val="20"/>
                <w:szCs w:val="20"/>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EA03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14" w:type="pct"/>
            <w:tcBorders>
              <w:top w:val="nil"/>
              <w:left w:val="nil"/>
              <w:bottom w:val="single" w:color="000000" w:sz="4" w:space="0"/>
              <w:right w:val="single" w:color="000000" w:sz="4" w:space="0"/>
            </w:tcBorders>
            <w:shd w:val="clear" w:color="auto" w:fill="auto"/>
            <w:vAlign w:val="center"/>
          </w:tcPr>
          <w:p w14:paraId="1D508E2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156C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85902">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CC562">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7AAC8">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A5A1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38BAF729">
            <w:pPr>
              <w:snapToGrid w:val="0"/>
              <w:jc w:val="center"/>
              <w:rPr>
                <w:rFonts w:hint="eastAsia" w:ascii="宋体" w:hAnsi="宋体" w:eastAsia="宋体" w:cs="宋体"/>
                <w:i w:val="0"/>
                <w:iCs w:val="0"/>
                <w:color w:val="000000"/>
                <w:sz w:val="20"/>
                <w:szCs w:val="20"/>
                <w:u w:val="none"/>
              </w:rPr>
            </w:pPr>
          </w:p>
        </w:tc>
        <w:tc>
          <w:tcPr>
            <w:tcW w:w="628" w:type="pct"/>
            <w:vMerge w:val="restart"/>
            <w:tcBorders>
              <w:top w:val="nil"/>
              <w:left w:val="single" w:color="000000" w:sz="4" w:space="0"/>
              <w:bottom w:val="nil"/>
              <w:right w:val="single" w:color="000000" w:sz="4" w:space="0"/>
            </w:tcBorders>
            <w:shd w:val="clear" w:color="auto" w:fill="auto"/>
            <w:vAlign w:val="center"/>
          </w:tcPr>
          <w:p w14:paraId="0908FBE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314" w:type="pct"/>
            <w:tcBorders>
              <w:top w:val="single" w:color="000000" w:sz="4" w:space="0"/>
              <w:left w:val="nil"/>
              <w:bottom w:val="single" w:color="000000" w:sz="4" w:space="0"/>
              <w:right w:val="single" w:color="000000" w:sz="4" w:space="0"/>
            </w:tcBorders>
            <w:shd w:val="clear" w:color="auto" w:fill="auto"/>
            <w:vAlign w:val="center"/>
          </w:tcPr>
          <w:p w14:paraId="3C6CF7D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15C3D1">
            <w:pPr>
              <w:snapToGrid w:val="0"/>
              <w:jc w:val="left"/>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BAF53">
            <w:pPr>
              <w:snapToGrid w:val="0"/>
              <w:jc w:val="center"/>
              <w:rPr>
                <w:rFonts w:hint="default" w:ascii="Calibri" w:hAnsi="Calibri" w:eastAsia="宋体" w:cs="Calibri"/>
                <w:i w:val="0"/>
                <w:iCs w:val="0"/>
                <w:color w:val="000000"/>
                <w:sz w:val="20"/>
                <w:szCs w:val="20"/>
                <w:u w:val="none"/>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DF81D">
            <w:pPr>
              <w:snapToGrid w:val="0"/>
              <w:jc w:val="center"/>
              <w:rPr>
                <w:rFonts w:hint="default" w:ascii="Calibri" w:hAnsi="Calibri" w:eastAsia="宋体" w:cs="Calibri"/>
                <w:i w:val="0"/>
                <w:iCs w:val="0"/>
                <w:color w:val="000000"/>
                <w:sz w:val="20"/>
                <w:szCs w:val="20"/>
                <w:u w:val="none"/>
              </w:rPr>
            </w:pP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E3109">
            <w:pPr>
              <w:snapToGrid w:val="0"/>
              <w:jc w:val="center"/>
              <w:rPr>
                <w:rFonts w:hint="default" w:ascii="Calibri" w:hAnsi="Calibri" w:eastAsia="宋体" w:cs="Calibri"/>
                <w:i w:val="0"/>
                <w:iCs w:val="0"/>
                <w:color w:val="000000"/>
                <w:sz w:val="20"/>
                <w:szCs w:val="20"/>
                <w:u w:val="none"/>
              </w:rPr>
            </w:pPr>
          </w:p>
        </w:tc>
      </w:tr>
      <w:tr w14:paraId="2AD0E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0799B20F">
            <w:pPr>
              <w:snapToGrid w:val="0"/>
              <w:jc w:val="center"/>
              <w:rPr>
                <w:rFonts w:hint="eastAsia" w:ascii="宋体" w:hAnsi="宋体" w:eastAsia="宋体" w:cs="宋体"/>
                <w:i w:val="0"/>
                <w:iCs w:val="0"/>
                <w:color w:val="000000"/>
                <w:sz w:val="20"/>
                <w:szCs w:val="20"/>
                <w:u w:val="none"/>
              </w:rPr>
            </w:pPr>
          </w:p>
        </w:tc>
        <w:tc>
          <w:tcPr>
            <w:tcW w:w="628" w:type="pct"/>
            <w:vMerge w:val="continue"/>
            <w:tcBorders>
              <w:top w:val="nil"/>
              <w:left w:val="single" w:color="000000" w:sz="4" w:space="0"/>
              <w:bottom w:val="nil"/>
              <w:right w:val="single" w:color="000000" w:sz="4" w:space="0"/>
            </w:tcBorders>
            <w:shd w:val="clear" w:color="auto" w:fill="auto"/>
            <w:vAlign w:val="center"/>
          </w:tcPr>
          <w:p w14:paraId="6E3364DC">
            <w:pPr>
              <w:snapToGrid w:val="0"/>
              <w:jc w:val="center"/>
              <w:rPr>
                <w:rFonts w:hint="eastAsia" w:ascii="宋体" w:hAnsi="宋体" w:eastAsia="宋体" w:cs="宋体"/>
                <w:i w:val="0"/>
                <w:iCs w:val="0"/>
                <w:color w:val="000000"/>
                <w:sz w:val="20"/>
                <w:szCs w:val="20"/>
                <w:u w:val="none"/>
              </w:rPr>
            </w:pPr>
          </w:p>
        </w:tc>
        <w:tc>
          <w:tcPr>
            <w:tcW w:w="314" w:type="pct"/>
            <w:tcBorders>
              <w:top w:val="single" w:color="000000" w:sz="4" w:space="0"/>
              <w:left w:val="nil"/>
              <w:bottom w:val="single" w:color="000000" w:sz="4" w:space="0"/>
              <w:right w:val="single" w:color="000000" w:sz="4" w:space="0"/>
            </w:tcBorders>
            <w:shd w:val="clear" w:color="auto" w:fill="auto"/>
            <w:vAlign w:val="center"/>
          </w:tcPr>
          <w:p w14:paraId="540F880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06E1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政策知晓率</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48734">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≥60%</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207CA">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60%</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1EC69">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5F3A1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339A6698">
            <w:pPr>
              <w:snapToGrid w:val="0"/>
              <w:jc w:val="center"/>
              <w:rPr>
                <w:rFonts w:hint="eastAsia" w:ascii="宋体" w:hAnsi="宋体" w:eastAsia="宋体" w:cs="宋体"/>
                <w:i w:val="0"/>
                <w:iCs w:val="0"/>
                <w:color w:val="000000"/>
                <w:sz w:val="20"/>
                <w:szCs w:val="20"/>
                <w:u w:val="none"/>
              </w:rPr>
            </w:pPr>
          </w:p>
        </w:tc>
        <w:tc>
          <w:tcPr>
            <w:tcW w:w="628" w:type="pct"/>
            <w:vMerge w:val="continue"/>
            <w:tcBorders>
              <w:top w:val="nil"/>
              <w:left w:val="single" w:color="000000" w:sz="4" w:space="0"/>
              <w:bottom w:val="nil"/>
              <w:right w:val="single" w:color="000000" w:sz="4" w:space="0"/>
            </w:tcBorders>
            <w:shd w:val="clear" w:color="auto" w:fill="auto"/>
            <w:vAlign w:val="center"/>
          </w:tcPr>
          <w:p w14:paraId="02DD325D">
            <w:pPr>
              <w:snapToGrid w:val="0"/>
              <w:jc w:val="center"/>
              <w:rPr>
                <w:rFonts w:hint="eastAsia" w:ascii="宋体" w:hAnsi="宋体" w:eastAsia="宋体" w:cs="宋体"/>
                <w:i w:val="0"/>
                <w:iCs w:val="0"/>
                <w:color w:val="000000"/>
                <w:sz w:val="20"/>
                <w:szCs w:val="20"/>
                <w:u w:val="none"/>
              </w:rPr>
            </w:pPr>
          </w:p>
        </w:tc>
        <w:tc>
          <w:tcPr>
            <w:tcW w:w="314" w:type="pct"/>
            <w:tcBorders>
              <w:top w:val="single" w:color="000000" w:sz="4" w:space="0"/>
              <w:left w:val="nil"/>
              <w:bottom w:val="single" w:color="000000" w:sz="4" w:space="0"/>
              <w:right w:val="single" w:color="000000" w:sz="4" w:space="0"/>
            </w:tcBorders>
            <w:shd w:val="clear" w:color="auto" w:fill="auto"/>
            <w:vAlign w:val="center"/>
          </w:tcPr>
          <w:p w14:paraId="2BC2F15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FD3541">
            <w:pPr>
              <w:snapToGrid w:val="0"/>
              <w:jc w:val="left"/>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31A73">
            <w:pPr>
              <w:snapToGrid w:val="0"/>
              <w:jc w:val="center"/>
              <w:rPr>
                <w:rFonts w:hint="default" w:ascii="Calibri" w:hAnsi="Calibri" w:eastAsia="宋体" w:cs="Calibri"/>
                <w:i w:val="0"/>
                <w:iCs w:val="0"/>
                <w:color w:val="000000"/>
                <w:sz w:val="20"/>
                <w:szCs w:val="20"/>
                <w:u w:val="none"/>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43D6C">
            <w:pPr>
              <w:snapToGrid w:val="0"/>
              <w:jc w:val="center"/>
              <w:rPr>
                <w:rFonts w:hint="default" w:ascii="Calibri" w:hAnsi="Calibri" w:eastAsia="宋体" w:cs="Calibri"/>
                <w:i w:val="0"/>
                <w:iCs w:val="0"/>
                <w:color w:val="000000"/>
                <w:sz w:val="20"/>
                <w:szCs w:val="20"/>
                <w:u w:val="none"/>
              </w:rPr>
            </w:pP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CA1B5">
            <w:pPr>
              <w:snapToGrid w:val="0"/>
              <w:jc w:val="center"/>
              <w:rPr>
                <w:rFonts w:hint="default" w:ascii="Calibri" w:hAnsi="Calibri" w:eastAsia="宋体" w:cs="Calibri"/>
                <w:i w:val="0"/>
                <w:iCs w:val="0"/>
                <w:color w:val="000000"/>
                <w:sz w:val="20"/>
                <w:szCs w:val="20"/>
                <w:u w:val="none"/>
              </w:rPr>
            </w:pPr>
          </w:p>
        </w:tc>
      </w:tr>
      <w:tr w14:paraId="4CF4B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6433B6B9">
            <w:pPr>
              <w:snapToGrid w:val="0"/>
              <w:jc w:val="center"/>
              <w:rPr>
                <w:rFonts w:hint="eastAsia" w:ascii="宋体" w:hAnsi="宋体" w:eastAsia="宋体" w:cs="宋体"/>
                <w:i w:val="0"/>
                <w:iCs w:val="0"/>
                <w:color w:val="000000"/>
                <w:sz w:val="20"/>
                <w:szCs w:val="20"/>
                <w:u w:val="none"/>
              </w:rPr>
            </w:pPr>
          </w:p>
        </w:tc>
        <w:tc>
          <w:tcPr>
            <w:tcW w:w="628" w:type="pct"/>
            <w:vMerge w:val="continue"/>
            <w:tcBorders>
              <w:top w:val="nil"/>
              <w:left w:val="single" w:color="000000" w:sz="4" w:space="0"/>
              <w:bottom w:val="nil"/>
              <w:right w:val="single" w:color="000000" w:sz="4" w:space="0"/>
            </w:tcBorders>
            <w:shd w:val="clear" w:color="auto" w:fill="auto"/>
            <w:vAlign w:val="center"/>
          </w:tcPr>
          <w:p w14:paraId="15263CC3">
            <w:pPr>
              <w:snapToGrid w:val="0"/>
              <w:jc w:val="center"/>
              <w:rPr>
                <w:rFonts w:hint="eastAsia" w:ascii="宋体" w:hAnsi="宋体" w:eastAsia="宋体" w:cs="宋体"/>
                <w:i w:val="0"/>
                <w:iCs w:val="0"/>
                <w:color w:val="000000"/>
                <w:sz w:val="20"/>
                <w:szCs w:val="20"/>
                <w:u w:val="none"/>
              </w:rPr>
            </w:pPr>
          </w:p>
        </w:tc>
        <w:tc>
          <w:tcPr>
            <w:tcW w:w="314" w:type="pct"/>
            <w:tcBorders>
              <w:top w:val="single" w:color="000000" w:sz="4" w:space="0"/>
              <w:left w:val="nil"/>
              <w:bottom w:val="single" w:color="000000" w:sz="4" w:space="0"/>
              <w:right w:val="single" w:color="000000" w:sz="4" w:space="0"/>
            </w:tcBorders>
            <w:shd w:val="clear" w:color="auto" w:fill="auto"/>
            <w:vAlign w:val="center"/>
          </w:tcPr>
          <w:p w14:paraId="57DDE09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7005C8">
            <w:pPr>
              <w:snapToGrid w:val="0"/>
              <w:jc w:val="left"/>
              <w:rPr>
                <w:rFonts w:hint="eastAsia" w:ascii="宋体" w:hAnsi="宋体" w:eastAsia="宋体" w:cs="宋体"/>
                <w:i w:val="0"/>
                <w:iCs w:val="0"/>
                <w:color w:val="000000"/>
                <w:sz w:val="20"/>
                <w:szCs w:val="20"/>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7EA00">
            <w:pPr>
              <w:snapToGrid w:val="0"/>
              <w:jc w:val="center"/>
              <w:rPr>
                <w:rFonts w:hint="default" w:ascii="Calibri" w:hAnsi="Calibri" w:eastAsia="宋体" w:cs="Calibri"/>
                <w:i w:val="0"/>
                <w:iCs w:val="0"/>
                <w:color w:val="000000"/>
                <w:sz w:val="20"/>
                <w:szCs w:val="20"/>
                <w:u w:val="none"/>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DD6C7">
            <w:pPr>
              <w:snapToGrid w:val="0"/>
              <w:jc w:val="center"/>
              <w:rPr>
                <w:rFonts w:hint="default" w:ascii="Calibri" w:hAnsi="Calibri" w:eastAsia="宋体" w:cs="Calibri"/>
                <w:i w:val="0"/>
                <w:iCs w:val="0"/>
                <w:color w:val="000000"/>
                <w:sz w:val="20"/>
                <w:szCs w:val="20"/>
                <w:u w:val="none"/>
              </w:rPr>
            </w:pP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D2D06">
            <w:pPr>
              <w:snapToGrid w:val="0"/>
              <w:jc w:val="center"/>
              <w:rPr>
                <w:rFonts w:hint="default" w:ascii="Calibri" w:hAnsi="Calibri" w:eastAsia="宋体" w:cs="Calibri"/>
                <w:i w:val="0"/>
                <w:iCs w:val="0"/>
                <w:color w:val="000000"/>
                <w:sz w:val="20"/>
                <w:szCs w:val="20"/>
                <w:u w:val="none"/>
              </w:rPr>
            </w:pPr>
          </w:p>
        </w:tc>
      </w:tr>
      <w:tr w14:paraId="364EB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01B9F88F">
            <w:pPr>
              <w:snapToGrid w:val="0"/>
              <w:jc w:val="center"/>
              <w:rPr>
                <w:rFonts w:hint="eastAsia" w:ascii="宋体" w:hAnsi="宋体" w:eastAsia="宋体" w:cs="宋体"/>
                <w:i w:val="0"/>
                <w:iCs w:val="0"/>
                <w:color w:val="000000"/>
                <w:sz w:val="20"/>
                <w:szCs w:val="20"/>
                <w:u w:val="none"/>
              </w:rPr>
            </w:pP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7445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14" w:type="pct"/>
            <w:tcBorders>
              <w:top w:val="single" w:color="000000" w:sz="4" w:space="0"/>
              <w:left w:val="nil"/>
              <w:bottom w:val="single" w:color="000000" w:sz="4" w:space="0"/>
              <w:right w:val="single" w:color="000000" w:sz="4" w:space="0"/>
            </w:tcBorders>
            <w:shd w:val="clear" w:color="auto" w:fill="auto"/>
            <w:vAlign w:val="center"/>
          </w:tcPr>
          <w:p w14:paraId="2D0A71D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98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933B2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残疾人满意率%</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A5C3A">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≥80%</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B8782">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1BED5">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98D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vMerge w:val="continue"/>
            <w:tcBorders>
              <w:top w:val="single" w:color="000000" w:sz="4" w:space="0"/>
              <w:left w:val="single" w:color="000000" w:sz="4" w:space="0"/>
              <w:bottom w:val="single" w:color="000000" w:sz="4" w:space="0"/>
              <w:right w:val="nil"/>
            </w:tcBorders>
            <w:shd w:val="clear" w:color="auto" w:fill="auto"/>
            <w:vAlign w:val="center"/>
          </w:tcPr>
          <w:p w14:paraId="56273E70">
            <w:pPr>
              <w:snapToGrid w:val="0"/>
              <w:jc w:val="center"/>
              <w:rPr>
                <w:rFonts w:hint="eastAsia" w:ascii="宋体" w:hAnsi="宋体" w:eastAsia="宋体" w:cs="宋体"/>
                <w:i w:val="0"/>
                <w:iCs w:val="0"/>
                <w:color w:val="000000"/>
                <w:sz w:val="20"/>
                <w:szCs w:val="20"/>
                <w:u w:val="none"/>
              </w:rPr>
            </w:pPr>
          </w:p>
        </w:tc>
        <w:tc>
          <w:tcPr>
            <w:tcW w:w="317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93EE2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9D1CA">
            <w:pPr>
              <w:keepNext w:val="0"/>
              <w:keepLines w:val="0"/>
              <w:widowControl/>
              <w:suppressLineNumbers w:val="0"/>
              <w:snapToGrid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002FB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tcBorders>
              <w:top w:val="nil"/>
              <w:left w:val="single" w:color="000000" w:sz="4" w:space="0"/>
              <w:bottom w:val="single" w:color="000000" w:sz="4" w:space="0"/>
              <w:right w:val="single" w:color="000000" w:sz="4" w:space="0"/>
            </w:tcBorders>
            <w:shd w:val="clear" w:color="auto" w:fill="auto"/>
            <w:vAlign w:val="center"/>
          </w:tcPr>
          <w:p w14:paraId="7B9D3B4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061"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A394007">
            <w:pPr>
              <w:snapToGrid w:val="0"/>
              <w:jc w:val="center"/>
              <w:rPr>
                <w:rFonts w:hint="eastAsia" w:ascii="宋体" w:hAnsi="宋体" w:eastAsia="宋体" w:cs="宋体"/>
                <w:i w:val="0"/>
                <w:iCs w:val="0"/>
                <w:color w:val="000000"/>
                <w:sz w:val="20"/>
                <w:szCs w:val="20"/>
                <w:u w:val="none"/>
              </w:rPr>
            </w:pPr>
          </w:p>
        </w:tc>
      </w:tr>
      <w:tr w14:paraId="4228F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8" w:type="pct"/>
            <w:tcBorders>
              <w:top w:val="nil"/>
              <w:left w:val="nil"/>
              <w:bottom w:val="nil"/>
              <w:right w:val="nil"/>
            </w:tcBorders>
            <w:shd w:val="clear" w:color="auto" w:fill="auto"/>
            <w:noWrap/>
            <w:vAlign w:val="center"/>
          </w:tcPr>
          <w:p w14:paraId="0D9BCF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填报人：朱曼</w:t>
            </w:r>
          </w:p>
        </w:tc>
        <w:tc>
          <w:tcPr>
            <w:tcW w:w="628" w:type="pct"/>
            <w:tcBorders>
              <w:top w:val="nil"/>
              <w:left w:val="nil"/>
              <w:bottom w:val="nil"/>
              <w:right w:val="nil"/>
            </w:tcBorders>
            <w:shd w:val="clear" w:color="auto" w:fill="auto"/>
            <w:noWrap/>
            <w:vAlign w:val="center"/>
          </w:tcPr>
          <w:p w14:paraId="15DC1E89">
            <w:pPr>
              <w:snapToGrid w:val="0"/>
              <w:jc w:val="center"/>
              <w:rPr>
                <w:rFonts w:hint="eastAsia" w:ascii="宋体" w:hAnsi="宋体" w:eastAsia="宋体" w:cs="宋体"/>
                <w:i w:val="0"/>
                <w:iCs w:val="0"/>
                <w:color w:val="000000"/>
                <w:sz w:val="20"/>
                <w:szCs w:val="20"/>
                <w:u w:val="none"/>
              </w:rPr>
            </w:pPr>
          </w:p>
        </w:tc>
        <w:tc>
          <w:tcPr>
            <w:tcW w:w="314" w:type="pct"/>
            <w:tcBorders>
              <w:top w:val="nil"/>
              <w:left w:val="nil"/>
              <w:bottom w:val="nil"/>
              <w:right w:val="nil"/>
            </w:tcBorders>
            <w:shd w:val="clear" w:color="auto" w:fill="auto"/>
            <w:noWrap/>
            <w:vAlign w:val="center"/>
          </w:tcPr>
          <w:p w14:paraId="2BFA3B66">
            <w:pPr>
              <w:snapToGrid w:val="0"/>
              <w:jc w:val="center"/>
              <w:rPr>
                <w:rFonts w:hint="eastAsia" w:ascii="宋体" w:hAnsi="宋体" w:eastAsia="宋体" w:cs="宋体"/>
                <w:i w:val="0"/>
                <w:iCs w:val="0"/>
                <w:color w:val="000000"/>
                <w:sz w:val="20"/>
                <w:szCs w:val="20"/>
                <w:u w:val="none"/>
              </w:rPr>
            </w:pPr>
          </w:p>
        </w:tc>
        <w:tc>
          <w:tcPr>
            <w:tcW w:w="571" w:type="pct"/>
            <w:tcBorders>
              <w:top w:val="nil"/>
              <w:left w:val="nil"/>
              <w:bottom w:val="nil"/>
              <w:right w:val="nil"/>
            </w:tcBorders>
            <w:shd w:val="clear" w:color="auto" w:fill="auto"/>
            <w:noWrap/>
            <w:vAlign w:val="center"/>
          </w:tcPr>
          <w:p w14:paraId="1EEC3351">
            <w:pPr>
              <w:snapToGrid w:val="0"/>
              <w:jc w:val="center"/>
              <w:rPr>
                <w:rFonts w:hint="eastAsia" w:ascii="宋体" w:hAnsi="宋体" w:eastAsia="宋体" w:cs="宋体"/>
                <w:i w:val="0"/>
                <w:iCs w:val="0"/>
                <w:color w:val="000000"/>
                <w:sz w:val="20"/>
                <w:szCs w:val="20"/>
                <w:u w:val="none"/>
              </w:rPr>
            </w:pPr>
          </w:p>
        </w:tc>
        <w:tc>
          <w:tcPr>
            <w:tcW w:w="416" w:type="pct"/>
            <w:tcBorders>
              <w:top w:val="nil"/>
              <w:left w:val="nil"/>
              <w:bottom w:val="nil"/>
              <w:right w:val="nil"/>
            </w:tcBorders>
            <w:shd w:val="clear" w:color="auto" w:fill="auto"/>
            <w:noWrap/>
            <w:vAlign w:val="center"/>
          </w:tcPr>
          <w:p w14:paraId="01369EE8">
            <w:pPr>
              <w:snapToGrid w:val="0"/>
              <w:jc w:val="center"/>
              <w:rPr>
                <w:rFonts w:hint="eastAsia" w:ascii="宋体" w:hAnsi="宋体" w:eastAsia="宋体" w:cs="宋体"/>
                <w:i w:val="0"/>
                <w:iCs w:val="0"/>
                <w:color w:val="000000"/>
                <w:sz w:val="20"/>
                <w:szCs w:val="20"/>
                <w:u w:val="none"/>
              </w:rPr>
            </w:pPr>
          </w:p>
        </w:tc>
        <w:tc>
          <w:tcPr>
            <w:tcW w:w="586" w:type="pct"/>
            <w:tcBorders>
              <w:top w:val="nil"/>
              <w:left w:val="nil"/>
              <w:bottom w:val="nil"/>
              <w:right w:val="nil"/>
            </w:tcBorders>
            <w:shd w:val="clear" w:color="auto" w:fill="auto"/>
            <w:noWrap/>
            <w:vAlign w:val="center"/>
          </w:tcPr>
          <w:p w14:paraId="6D110330">
            <w:pPr>
              <w:snapToGrid w:val="0"/>
              <w:jc w:val="center"/>
              <w:rPr>
                <w:rFonts w:hint="eastAsia" w:ascii="宋体" w:hAnsi="宋体" w:eastAsia="宋体" w:cs="宋体"/>
                <w:i w:val="0"/>
                <w:iCs w:val="0"/>
                <w:color w:val="000000"/>
                <w:sz w:val="20"/>
                <w:szCs w:val="20"/>
                <w:u w:val="none"/>
              </w:rPr>
            </w:pPr>
          </w:p>
        </w:tc>
        <w:tc>
          <w:tcPr>
            <w:tcW w:w="662" w:type="pct"/>
            <w:tcBorders>
              <w:top w:val="nil"/>
              <w:left w:val="nil"/>
              <w:bottom w:val="nil"/>
              <w:right w:val="nil"/>
            </w:tcBorders>
            <w:shd w:val="clear" w:color="auto" w:fill="auto"/>
            <w:noWrap/>
            <w:vAlign w:val="center"/>
          </w:tcPr>
          <w:p w14:paraId="7A6CCD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882" w:type="pct"/>
            <w:tcBorders>
              <w:top w:val="nil"/>
              <w:left w:val="nil"/>
              <w:bottom w:val="nil"/>
              <w:right w:val="nil"/>
            </w:tcBorders>
            <w:shd w:val="clear" w:color="auto" w:fill="auto"/>
            <w:noWrap/>
            <w:vAlign w:val="center"/>
          </w:tcPr>
          <w:p w14:paraId="01C3D86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88010698</w:t>
            </w:r>
          </w:p>
        </w:tc>
      </w:tr>
    </w:tbl>
    <w:p w14:paraId="4B9BA451">
      <w:pPr>
        <w:widowControl/>
        <w:spacing w:before="0" w:beforeLines="0" w:beforeAutospacing="0" w:after="0" w:afterLines="0" w:afterAutospacing="0" w:line="360" w:lineRule="auto"/>
        <w:jc w:val="left"/>
        <w:rPr>
          <w:rFonts w:ascii="Times New Roman" w:eastAsia="仿宋_GB2312"/>
          <w:b w:val="0"/>
          <w:sz w:val="32"/>
          <w:szCs w:val="32"/>
        </w:rPr>
      </w:pPr>
    </w:p>
    <w:p w14:paraId="6373DA1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1E5617B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2025年度</w:t>
      </w:r>
      <w:r>
        <w:rPr>
          <w:rFonts w:hint="eastAsia" w:ascii="Times New Roman" w:eastAsia="仿宋_GB2312"/>
          <w:b w:val="0"/>
          <w:sz w:val="32"/>
          <w:szCs w:val="32"/>
        </w:rPr>
        <w:t>残疾人托养服务</w:t>
      </w:r>
      <w:r>
        <w:rPr>
          <w:rFonts w:hint="eastAsia" w:ascii="Times New Roman" w:eastAsia="仿宋_GB2312"/>
          <w:b w:val="0"/>
          <w:sz w:val="32"/>
          <w:szCs w:val="32"/>
          <w:lang w:eastAsia="zh-CN"/>
        </w:rPr>
        <w:t>项目绩效综合评价为优秀</w:t>
      </w:r>
      <w:r>
        <w:rPr>
          <w:rFonts w:ascii="Times New Roman" w:eastAsia="仿宋_GB2312"/>
          <w:b w:val="0"/>
          <w:sz w:val="32"/>
          <w:szCs w:val="32"/>
        </w:rPr>
        <w:t>。</w:t>
      </w:r>
    </w:p>
    <w:p w14:paraId="0124EC04">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3B0717D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21E7B24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807C82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BB6F20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1D42D9E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0E5059B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6280373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5B64B85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067037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5893FD6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75D318F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4C6C431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0E720EC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107F7E8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099DDB7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56F6275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2950660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1D1565F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0A383E5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427B6D9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4C24994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E627E531-ADC1-4FD1-B631-8FDAF539D883}"/>
  </w:font>
  <w:font w:name="黑体">
    <w:panose1 w:val="02010609060101010101"/>
    <w:charset w:val="86"/>
    <w:family w:val="auto"/>
    <w:pitch w:val="default"/>
    <w:sig w:usb0="800002BF" w:usb1="38CF7CFA" w:usb2="00000016" w:usb3="00000000" w:csb0="00040001" w:csb1="00000000"/>
    <w:embedRegular r:id="rId2" w:fontKey="{ED56E57C-8FF5-43D0-87E9-F0A4271FC1D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C1894CFB-76E1-4BD4-A75A-E3632B30CEA9}"/>
  </w:font>
  <w:font w:name="仿宋">
    <w:panose1 w:val="02010609060101010101"/>
    <w:charset w:val="86"/>
    <w:family w:val="modern"/>
    <w:pitch w:val="default"/>
    <w:sig w:usb0="800002BF" w:usb1="38CF7CFA" w:usb2="00000016" w:usb3="00000000" w:csb0="00040001" w:csb1="00000000"/>
    <w:embedRegular r:id="rId4" w:fontKey="{3EBE4259-F8A3-459F-9A0C-0DCBB80A3D5C}"/>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1C3E12EB-FFF7-4E0B-B29F-CEF572C2AB96}"/>
  </w:font>
  <w:font w:name="楷体_GB2312">
    <w:panose1 w:val="02010609030101010101"/>
    <w:charset w:val="86"/>
    <w:family w:val="auto"/>
    <w:pitch w:val="default"/>
    <w:sig w:usb0="00000001" w:usb1="080E0000" w:usb2="00000000" w:usb3="00000000" w:csb0="00040000" w:csb1="00000000"/>
    <w:embedRegular r:id="rId6" w:fontKey="{BF3F2F1E-1A17-4640-BD1D-BD828E974BF3}"/>
  </w:font>
  <w:font w:name="微软雅黑">
    <w:panose1 w:val="020B0503020204020204"/>
    <w:charset w:val="86"/>
    <w:family w:val="auto"/>
    <w:pitch w:val="default"/>
    <w:sig w:usb0="80000287" w:usb1="280F3C52" w:usb2="00000016" w:usb3="00000000" w:csb0="0004001F" w:csb1="00000000"/>
    <w:embedRegular r:id="rId7" w:fontKey="{2C2A8785-E8C8-466E-B957-46797F09A1B1}"/>
  </w:font>
  <w:font w:name="方正小标宋_GBK">
    <w:panose1 w:val="02000000000000000000"/>
    <w:charset w:val="86"/>
    <w:family w:val="script"/>
    <w:pitch w:val="default"/>
    <w:sig w:usb0="A00002BF" w:usb1="38CF7CFA" w:usb2="00082016" w:usb3="00000000" w:csb0="00040001" w:csb1="00000000"/>
    <w:embedRegular r:id="rId8" w:fontKey="{2083C12E-D0EC-418D-BABF-3F0EF812D75E}"/>
  </w:font>
  <w:font w:name="仿宋_GB2312">
    <w:panose1 w:val="02010609030101010101"/>
    <w:charset w:val="86"/>
    <w:family w:val="auto"/>
    <w:pitch w:val="default"/>
    <w:sig w:usb0="00000001" w:usb1="080E0000" w:usb2="00000000" w:usb3="00000000" w:csb0="00040000" w:csb1="00000000"/>
    <w:embedRegular r:id="rId9" w:fontKey="{0C99AE21-FD29-41CE-B488-61766AD799C9}"/>
  </w:font>
  <w:font w:name="ArialUnicodeMS">
    <w:altName w:val="Malgun Gothic"/>
    <w:panose1 w:val="00000000000000000000"/>
    <w:charset w:val="81"/>
    <w:family w:val="auto"/>
    <w:pitch w:val="default"/>
    <w:sig w:usb0="00000000" w:usb1="00000000" w:usb2="00000010" w:usb3="00000000" w:csb0="00080001" w:csb1="00000000"/>
    <w:embedRegular r:id="rId10" w:fontKey="{B5E98744-A49C-4316-8ED5-B0F1555DD6DA}"/>
  </w:font>
  <w:font w:name="Malgun Gothic">
    <w:panose1 w:val="020B0503020000020004"/>
    <w:charset w:val="81"/>
    <w:family w:val="auto"/>
    <w:pitch w:val="default"/>
    <w:sig w:usb0="900002AF" w:usb1="01D77CFB" w:usb2="00000012" w:usb3="00000000" w:csb0="00080001" w:csb1="00000000"/>
  </w:font>
  <w:font w:name="Arial Black">
    <w:panose1 w:val="020B0A04020102020204"/>
    <w:charset w:val="00"/>
    <w:family w:val="swiss"/>
    <w:pitch w:val="default"/>
    <w:sig w:usb0="00000287" w:usb1="00000000" w:usb2="00000000" w:usb3="00000000" w:csb0="2000009F" w:csb1="DFD70000"/>
    <w:embedRegular r:id="rId11" w:fontKey="{EDDB5A67-38DA-4005-A06B-987FF02D2744}"/>
  </w:font>
  <w:font w:name="WPSEMBED19">
    <w:panose1 w:val="02010609030101010101"/>
    <w:charset w:val="86"/>
    <w:family w:val="auto"/>
    <w:pitch w:val="default"/>
    <w:sig w:usb0="00000001" w:usb1="080E0000" w:usb2="00000000" w:usb3="00000000" w:csb0="00040000" w:csb1="00000000"/>
  </w:font>
  <w:font w:name="WPSEMBED20">
    <w:panose1 w:val="02000000000000000000"/>
    <w:charset w:val="86"/>
    <w:family w:val="auto"/>
    <w:pitch w:val="default"/>
    <w:sig w:usb0="A00002BF" w:usb1="38CF7CFA" w:usb2="00082016" w:usb3="00000000" w:csb0="00040001" w:csb1="00000000"/>
  </w:font>
  <w:font w:name="WPSEMBED21">
    <w:panose1 w:val="02010609030101010101"/>
    <w:charset w:val="86"/>
    <w:family w:val="auto"/>
    <w:pitch w:val="default"/>
    <w:sig w:usb0="00000001" w:usb1="080E0000" w:usb2="00000000" w:usb3="00000000" w:csb0="00040000" w:csb1="00000000"/>
  </w:font>
  <w:font w:name="WPSEMBED18">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58A82">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2CE0F">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92100">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6F90D">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zUsImhkaWQiOiJiMTZiNDFlNzI0YWJkZjg1OTFhMmM2N2ZlNjRjM2VmNCIsInVzZXJDb3VudCI6Nn0="/>
  </w:docVars>
  <w:rsids>
    <w:rsidRoot w:val="00172A27"/>
    <w:rsid w:val="00086151"/>
    <w:rsid w:val="00236F8C"/>
    <w:rsid w:val="00822154"/>
    <w:rsid w:val="00846033"/>
    <w:rsid w:val="00C65689"/>
    <w:rsid w:val="00CC2C8E"/>
    <w:rsid w:val="01303AC5"/>
    <w:rsid w:val="0179546C"/>
    <w:rsid w:val="01A03C5A"/>
    <w:rsid w:val="01A5267D"/>
    <w:rsid w:val="01AE3368"/>
    <w:rsid w:val="01AF6A8D"/>
    <w:rsid w:val="01D24F80"/>
    <w:rsid w:val="024808A2"/>
    <w:rsid w:val="025C3821"/>
    <w:rsid w:val="02DA3B1B"/>
    <w:rsid w:val="02E57B4D"/>
    <w:rsid w:val="03450B90"/>
    <w:rsid w:val="037B12D4"/>
    <w:rsid w:val="03804D63"/>
    <w:rsid w:val="03F5128D"/>
    <w:rsid w:val="03FB73B0"/>
    <w:rsid w:val="04642795"/>
    <w:rsid w:val="047F0FEB"/>
    <w:rsid w:val="04806B11"/>
    <w:rsid w:val="049C1B9D"/>
    <w:rsid w:val="04BD008C"/>
    <w:rsid w:val="04C55939"/>
    <w:rsid w:val="04DA28BB"/>
    <w:rsid w:val="04F528BE"/>
    <w:rsid w:val="050E10CE"/>
    <w:rsid w:val="052753E7"/>
    <w:rsid w:val="054F2DFB"/>
    <w:rsid w:val="05991C82"/>
    <w:rsid w:val="05CD1EC8"/>
    <w:rsid w:val="05E57574"/>
    <w:rsid w:val="061416A9"/>
    <w:rsid w:val="061C715B"/>
    <w:rsid w:val="061D60A6"/>
    <w:rsid w:val="06236884"/>
    <w:rsid w:val="06B07006"/>
    <w:rsid w:val="06B85928"/>
    <w:rsid w:val="06FC7C2A"/>
    <w:rsid w:val="070B57B7"/>
    <w:rsid w:val="074B3407"/>
    <w:rsid w:val="07533AFE"/>
    <w:rsid w:val="07795B93"/>
    <w:rsid w:val="07AC18F2"/>
    <w:rsid w:val="07B3657A"/>
    <w:rsid w:val="07C857D0"/>
    <w:rsid w:val="081163FE"/>
    <w:rsid w:val="083F3A0A"/>
    <w:rsid w:val="08534108"/>
    <w:rsid w:val="08AB5AAF"/>
    <w:rsid w:val="08C65EBD"/>
    <w:rsid w:val="08D24C32"/>
    <w:rsid w:val="09012C64"/>
    <w:rsid w:val="093B2E99"/>
    <w:rsid w:val="095D7943"/>
    <w:rsid w:val="09C006C6"/>
    <w:rsid w:val="0A10621F"/>
    <w:rsid w:val="0A464C4F"/>
    <w:rsid w:val="0A6729A3"/>
    <w:rsid w:val="0A694877"/>
    <w:rsid w:val="0AA954BE"/>
    <w:rsid w:val="0AE70639"/>
    <w:rsid w:val="0AEC32FF"/>
    <w:rsid w:val="0B00275A"/>
    <w:rsid w:val="0B195FA1"/>
    <w:rsid w:val="0B463A5F"/>
    <w:rsid w:val="0B4F5E6D"/>
    <w:rsid w:val="0B52270F"/>
    <w:rsid w:val="0B753AE2"/>
    <w:rsid w:val="0BB67D0A"/>
    <w:rsid w:val="0BC56230"/>
    <w:rsid w:val="0BCF21BD"/>
    <w:rsid w:val="0C481041"/>
    <w:rsid w:val="0C4E53E8"/>
    <w:rsid w:val="0C6712D6"/>
    <w:rsid w:val="0C7F7845"/>
    <w:rsid w:val="0C9F7900"/>
    <w:rsid w:val="0CB20B1A"/>
    <w:rsid w:val="0CB23317"/>
    <w:rsid w:val="0CE71E24"/>
    <w:rsid w:val="0D101068"/>
    <w:rsid w:val="0D4E13BE"/>
    <w:rsid w:val="0D7557DF"/>
    <w:rsid w:val="0D853E34"/>
    <w:rsid w:val="0D9C2A57"/>
    <w:rsid w:val="0DC3019B"/>
    <w:rsid w:val="0DE47D04"/>
    <w:rsid w:val="0DFA5D82"/>
    <w:rsid w:val="0E1E52CE"/>
    <w:rsid w:val="0E5E4367"/>
    <w:rsid w:val="0E866524"/>
    <w:rsid w:val="0E8D2C1E"/>
    <w:rsid w:val="0E9268D3"/>
    <w:rsid w:val="0E957F1F"/>
    <w:rsid w:val="0F0E7284"/>
    <w:rsid w:val="0F28110F"/>
    <w:rsid w:val="0F37083F"/>
    <w:rsid w:val="0F4351D1"/>
    <w:rsid w:val="0F7470AF"/>
    <w:rsid w:val="0F8751F8"/>
    <w:rsid w:val="0F891DB8"/>
    <w:rsid w:val="0F8D3287"/>
    <w:rsid w:val="0FAA3B86"/>
    <w:rsid w:val="0FD54769"/>
    <w:rsid w:val="10191346"/>
    <w:rsid w:val="102A01A6"/>
    <w:rsid w:val="105A290D"/>
    <w:rsid w:val="10754A6C"/>
    <w:rsid w:val="108B537D"/>
    <w:rsid w:val="10B11DB1"/>
    <w:rsid w:val="11177F57"/>
    <w:rsid w:val="11217C97"/>
    <w:rsid w:val="113076C2"/>
    <w:rsid w:val="11365128"/>
    <w:rsid w:val="11464C20"/>
    <w:rsid w:val="115E4926"/>
    <w:rsid w:val="115F6453"/>
    <w:rsid w:val="118A1FFA"/>
    <w:rsid w:val="11E35B5A"/>
    <w:rsid w:val="11E42DD6"/>
    <w:rsid w:val="125C0BBE"/>
    <w:rsid w:val="125F5A1B"/>
    <w:rsid w:val="126979D6"/>
    <w:rsid w:val="129E45A7"/>
    <w:rsid w:val="13074404"/>
    <w:rsid w:val="133E688D"/>
    <w:rsid w:val="136A5C00"/>
    <w:rsid w:val="13B5506E"/>
    <w:rsid w:val="13B97B08"/>
    <w:rsid w:val="13C527AC"/>
    <w:rsid w:val="141A2ADF"/>
    <w:rsid w:val="14711797"/>
    <w:rsid w:val="147B6F17"/>
    <w:rsid w:val="14D42061"/>
    <w:rsid w:val="15081C8B"/>
    <w:rsid w:val="15090D5C"/>
    <w:rsid w:val="15736CF0"/>
    <w:rsid w:val="15CC19E2"/>
    <w:rsid w:val="15CF053D"/>
    <w:rsid w:val="15E0131A"/>
    <w:rsid w:val="15E11DC0"/>
    <w:rsid w:val="16457D9F"/>
    <w:rsid w:val="17223EFF"/>
    <w:rsid w:val="174A36DB"/>
    <w:rsid w:val="17AA5F28"/>
    <w:rsid w:val="17B713F6"/>
    <w:rsid w:val="184350A0"/>
    <w:rsid w:val="18935485"/>
    <w:rsid w:val="18A34206"/>
    <w:rsid w:val="18DE3B2C"/>
    <w:rsid w:val="18EF453A"/>
    <w:rsid w:val="18F25DD8"/>
    <w:rsid w:val="1906685D"/>
    <w:rsid w:val="19111683"/>
    <w:rsid w:val="19353916"/>
    <w:rsid w:val="193E101D"/>
    <w:rsid w:val="19C10AF1"/>
    <w:rsid w:val="1A017CDA"/>
    <w:rsid w:val="1A2672DE"/>
    <w:rsid w:val="1AA81D42"/>
    <w:rsid w:val="1AB433D9"/>
    <w:rsid w:val="1AEE2FA0"/>
    <w:rsid w:val="1AFB6D70"/>
    <w:rsid w:val="1B0F7847"/>
    <w:rsid w:val="1B1B11EE"/>
    <w:rsid w:val="1B3719E0"/>
    <w:rsid w:val="1B3E70B3"/>
    <w:rsid w:val="1B6261C3"/>
    <w:rsid w:val="1B731730"/>
    <w:rsid w:val="1B882BB5"/>
    <w:rsid w:val="1B9B33C7"/>
    <w:rsid w:val="1B9D7FEC"/>
    <w:rsid w:val="1BA55461"/>
    <w:rsid w:val="1BDE5824"/>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A329E7"/>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78581B"/>
    <w:rsid w:val="21834E87"/>
    <w:rsid w:val="21987BC4"/>
    <w:rsid w:val="21BE314A"/>
    <w:rsid w:val="220451AB"/>
    <w:rsid w:val="220A23E4"/>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173A1"/>
    <w:rsid w:val="23FC3864"/>
    <w:rsid w:val="24857B00"/>
    <w:rsid w:val="24A84B3C"/>
    <w:rsid w:val="24F25212"/>
    <w:rsid w:val="25087C0C"/>
    <w:rsid w:val="251B0465"/>
    <w:rsid w:val="254B0AC6"/>
    <w:rsid w:val="25571AB6"/>
    <w:rsid w:val="2561056D"/>
    <w:rsid w:val="25657932"/>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031AB0"/>
    <w:rsid w:val="2A611B0F"/>
    <w:rsid w:val="2AB949A8"/>
    <w:rsid w:val="2AC1762B"/>
    <w:rsid w:val="2AE845D0"/>
    <w:rsid w:val="2B1E480B"/>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CE850D0"/>
    <w:rsid w:val="2D225539"/>
    <w:rsid w:val="2D3A1F56"/>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527179"/>
    <w:rsid w:val="2F6A001E"/>
    <w:rsid w:val="2F9F3DC1"/>
    <w:rsid w:val="2FAF5BAA"/>
    <w:rsid w:val="2FFC7AC2"/>
    <w:rsid w:val="301430AF"/>
    <w:rsid w:val="30630612"/>
    <w:rsid w:val="308E59B0"/>
    <w:rsid w:val="30B10568"/>
    <w:rsid w:val="30E070F0"/>
    <w:rsid w:val="30E55DD3"/>
    <w:rsid w:val="30E60399"/>
    <w:rsid w:val="31356AA5"/>
    <w:rsid w:val="313E22F0"/>
    <w:rsid w:val="31472781"/>
    <w:rsid w:val="31B0194C"/>
    <w:rsid w:val="31B732C3"/>
    <w:rsid w:val="31CE17D1"/>
    <w:rsid w:val="31FD161E"/>
    <w:rsid w:val="32270449"/>
    <w:rsid w:val="323E4515"/>
    <w:rsid w:val="324B12DD"/>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C661CB"/>
    <w:rsid w:val="35DA3A24"/>
    <w:rsid w:val="35DD4D47"/>
    <w:rsid w:val="360134DF"/>
    <w:rsid w:val="360B1E2F"/>
    <w:rsid w:val="360D500F"/>
    <w:rsid w:val="36330424"/>
    <w:rsid w:val="36FE3ABA"/>
    <w:rsid w:val="37072BDE"/>
    <w:rsid w:val="37455334"/>
    <w:rsid w:val="37527C32"/>
    <w:rsid w:val="37731921"/>
    <w:rsid w:val="37E509C0"/>
    <w:rsid w:val="37E96FB8"/>
    <w:rsid w:val="37F52D97"/>
    <w:rsid w:val="381F1BC2"/>
    <w:rsid w:val="38222D85"/>
    <w:rsid w:val="3843431D"/>
    <w:rsid w:val="38767A34"/>
    <w:rsid w:val="387E2D8D"/>
    <w:rsid w:val="38803721"/>
    <w:rsid w:val="38925A62"/>
    <w:rsid w:val="389F5F4F"/>
    <w:rsid w:val="38C36BA2"/>
    <w:rsid w:val="38D34E55"/>
    <w:rsid w:val="38E11CEF"/>
    <w:rsid w:val="38EB4A87"/>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B42542"/>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BE3EBC"/>
    <w:rsid w:val="3DD56F21"/>
    <w:rsid w:val="3DEF6699"/>
    <w:rsid w:val="3E1057AF"/>
    <w:rsid w:val="3E6C0DFA"/>
    <w:rsid w:val="3E740322"/>
    <w:rsid w:val="3E7F4380"/>
    <w:rsid w:val="3E8D171B"/>
    <w:rsid w:val="3EA5630D"/>
    <w:rsid w:val="3EBA731B"/>
    <w:rsid w:val="3ED37612"/>
    <w:rsid w:val="3EE33949"/>
    <w:rsid w:val="3EFB5800"/>
    <w:rsid w:val="3F3B4E59"/>
    <w:rsid w:val="3F6E677C"/>
    <w:rsid w:val="3F712F46"/>
    <w:rsid w:val="3FBC0EF7"/>
    <w:rsid w:val="3FBE7F13"/>
    <w:rsid w:val="3FCD2AB9"/>
    <w:rsid w:val="3FCD4B44"/>
    <w:rsid w:val="3FD17600"/>
    <w:rsid w:val="3FFF0C57"/>
    <w:rsid w:val="402E7C36"/>
    <w:rsid w:val="4050218A"/>
    <w:rsid w:val="405C7868"/>
    <w:rsid w:val="406B3BF6"/>
    <w:rsid w:val="408B24EB"/>
    <w:rsid w:val="408D1DBF"/>
    <w:rsid w:val="40C652D1"/>
    <w:rsid w:val="40F40090"/>
    <w:rsid w:val="417044B8"/>
    <w:rsid w:val="41742F7F"/>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560B8E"/>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653F9"/>
    <w:rsid w:val="48B96318"/>
    <w:rsid w:val="49067B2F"/>
    <w:rsid w:val="49100B80"/>
    <w:rsid w:val="49677E31"/>
    <w:rsid w:val="496C2225"/>
    <w:rsid w:val="49A35E02"/>
    <w:rsid w:val="49AE2880"/>
    <w:rsid w:val="49BE18E2"/>
    <w:rsid w:val="49F42EAF"/>
    <w:rsid w:val="49FF33BC"/>
    <w:rsid w:val="4A337323"/>
    <w:rsid w:val="4A5B28DC"/>
    <w:rsid w:val="4A9A27AA"/>
    <w:rsid w:val="4AA06B93"/>
    <w:rsid w:val="4ADB18EB"/>
    <w:rsid w:val="4B3A6FE7"/>
    <w:rsid w:val="4B87123F"/>
    <w:rsid w:val="4B96118E"/>
    <w:rsid w:val="4BAE1B66"/>
    <w:rsid w:val="4BBF6159"/>
    <w:rsid w:val="4BC806E6"/>
    <w:rsid w:val="4BED4708"/>
    <w:rsid w:val="4BF133DC"/>
    <w:rsid w:val="4C1A4AD9"/>
    <w:rsid w:val="4C2E4987"/>
    <w:rsid w:val="4C4117A4"/>
    <w:rsid w:val="4C507D4A"/>
    <w:rsid w:val="4C96649F"/>
    <w:rsid w:val="4CCF19B1"/>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002A2"/>
    <w:rsid w:val="4F263435"/>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937451"/>
    <w:rsid w:val="51B177A9"/>
    <w:rsid w:val="51E066EB"/>
    <w:rsid w:val="52467195"/>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3FF4E30"/>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75562E"/>
    <w:rsid w:val="568832FC"/>
    <w:rsid w:val="568C4181"/>
    <w:rsid w:val="56E24058"/>
    <w:rsid w:val="570725A9"/>
    <w:rsid w:val="5714693E"/>
    <w:rsid w:val="571B0355"/>
    <w:rsid w:val="571D0C9C"/>
    <w:rsid w:val="573A16CE"/>
    <w:rsid w:val="57445A1A"/>
    <w:rsid w:val="57482A8C"/>
    <w:rsid w:val="5765441B"/>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443EC1"/>
    <w:rsid w:val="59635CB4"/>
    <w:rsid w:val="59655E33"/>
    <w:rsid w:val="5970233D"/>
    <w:rsid w:val="59CF5BD9"/>
    <w:rsid w:val="59E20C3C"/>
    <w:rsid w:val="59E3512D"/>
    <w:rsid w:val="5A001BC6"/>
    <w:rsid w:val="5A1D5B0A"/>
    <w:rsid w:val="5A2447F3"/>
    <w:rsid w:val="5A3B4B4E"/>
    <w:rsid w:val="5A4804CA"/>
    <w:rsid w:val="5A594C85"/>
    <w:rsid w:val="5A8842AA"/>
    <w:rsid w:val="5AC17F6F"/>
    <w:rsid w:val="5AEB1E3C"/>
    <w:rsid w:val="5B2507CA"/>
    <w:rsid w:val="5B2A474A"/>
    <w:rsid w:val="5B2D237E"/>
    <w:rsid w:val="5B612747"/>
    <w:rsid w:val="5B830730"/>
    <w:rsid w:val="5BBB2DD6"/>
    <w:rsid w:val="5BD6009C"/>
    <w:rsid w:val="5BE263B6"/>
    <w:rsid w:val="5C333797"/>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2529FA"/>
    <w:rsid w:val="604F6C39"/>
    <w:rsid w:val="60545FFD"/>
    <w:rsid w:val="60806DF2"/>
    <w:rsid w:val="60D46992"/>
    <w:rsid w:val="61072DA5"/>
    <w:rsid w:val="610F0A45"/>
    <w:rsid w:val="611C0817"/>
    <w:rsid w:val="61224A52"/>
    <w:rsid w:val="612C0C59"/>
    <w:rsid w:val="61300818"/>
    <w:rsid w:val="61520CCB"/>
    <w:rsid w:val="61685AAA"/>
    <w:rsid w:val="61851A29"/>
    <w:rsid w:val="61DF7484"/>
    <w:rsid w:val="62044A30"/>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24F2C"/>
    <w:rsid w:val="64372F20"/>
    <w:rsid w:val="645765CE"/>
    <w:rsid w:val="646F1658"/>
    <w:rsid w:val="648944D0"/>
    <w:rsid w:val="64DC72D7"/>
    <w:rsid w:val="64FA42B4"/>
    <w:rsid w:val="653619A6"/>
    <w:rsid w:val="65610A02"/>
    <w:rsid w:val="658C0E37"/>
    <w:rsid w:val="65A11EA3"/>
    <w:rsid w:val="65AC3D66"/>
    <w:rsid w:val="65BB5334"/>
    <w:rsid w:val="65CD4AE6"/>
    <w:rsid w:val="65E50365"/>
    <w:rsid w:val="663C10FB"/>
    <w:rsid w:val="663E1DBA"/>
    <w:rsid w:val="665D0213"/>
    <w:rsid w:val="668506C7"/>
    <w:rsid w:val="669E59F1"/>
    <w:rsid w:val="66A2024B"/>
    <w:rsid w:val="66CB5E2D"/>
    <w:rsid w:val="66E14363"/>
    <w:rsid w:val="6704732B"/>
    <w:rsid w:val="670F6731"/>
    <w:rsid w:val="67585CB0"/>
    <w:rsid w:val="67770F0C"/>
    <w:rsid w:val="677A1AF7"/>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923A21"/>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D72490"/>
    <w:rsid w:val="6CEC2069"/>
    <w:rsid w:val="6D0B1869"/>
    <w:rsid w:val="6D65402D"/>
    <w:rsid w:val="6D683822"/>
    <w:rsid w:val="6D8D136C"/>
    <w:rsid w:val="6DBF2759"/>
    <w:rsid w:val="6DC96F36"/>
    <w:rsid w:val="6DED00D0"/>
    <w:rsid w:val="6DFA3EBF"/>
    <w:rsid w:val="6E3E63D2"/>
    <w:rsid w:val="6E5F7BE6"/>
    <w:rsid w:val="6E6918C6"/>
    <w:rsid w:val="6EEB4AC4"/>
    <w:rsid w:val="6F176B7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0C3067"/>
    <w:rsid w:val="74283FA2"/>
    <w:rsid w:val="742C135B"/>
    <w:rsid w:val="74463733"/>
    <w:rsid w:val="74500F79"/>
    <w:rsid w:val="748A2F40"/>
    <w:rsid w:val="74D84FF7"/>
    <w:rsid w:val="74E97204"/>
    <w:rsid w:val="74F85778"/>
    <w:rsid w:val="75272439"/>
    <w:rsid w:val="75614FED"/>
    <w:rsid w:val="758F1E9B"/>
    <w:rsid w:val="75CE266B"/>
    <w:rsid w:val="75E538F2"/>
    <w:rsid w:val="76120141"/>
    <w:rsid w:val="76510960"/>
    <w:rsid w:val="768216BE"/>
    <w:rsid w:val="76BD6253"/>
    <w:rsid w:val="76C23B43"/>
    <w:rsid w:val="76FD6F97"/>
    <w:rsid w:val="770218E8"/>
    <w:rsid w:val="7741389D"/>
    <w:rsid w:val="779469CE"/>
    <w:rsid w:val="77C875A5"/>
    <w:rsid w:val="77D777E8"/>
    <w:rsid w:val="78A27DF6"/>
    <w:rsid w:val="79285B3A"/>
    <w:rsid w:val="79490B03"/>
    <w:rsid w:val="79625CA9"/>
    <w:rsid w:val="79A91196"/>
    <w:rsid w:val="79BA2F1D"/>
    <w:rsid w:val="79DF76E6"/>
    <w:rsid w:val="7A0B32D3"/>
    <w:rsid w:val="7AC13CD3"/>
    <w:rsid w:val="7ACC2F08"/>
    <w:rsid w:val="7AD200AB"/>
    <w:rsid w:val="7AE10264"/>
    <w:rsid w:val="7AE4248E"/>
    <w:rsid w:val="7B4A207F"/>
    <w:rsid w:val="7B7122A7"/>
    <w:rsid w:val="7B936F45"/>
    <w:rsid w:val="7BA47419"/>
    <w:rsid w:val="7BB10D45"/>
    <w:rsid w:val="7BB44151"/>
    <w:rsid w:val="7C067CC4"/>
    <w:rsid w:val="7C333F02"/>
    <w:rsid w:val="7C656A39"/>
    <w:rsid w:val="7CAE7D7C"/>
    <w:rsid w:val="7CB93996"/>
    <w:rsid w:val="7CBE0F99"/>
    <w:rsid w:val="7D4E45F1"/>
    <w:rsid w:val="7DFB6D82"/>
    <w:rsid w:val="7E1D71D1"/>
    <w:rsid w:val="7E246254"/>
    <w:rsid w:val="7E553215"/>
    <w:rsid w:val="7E6D090F"/>
    <w:rsid w:val="7E7E2263"/>
    <w:rsid w:val="7ECC66B2"/>
    <w:rsid w:val="7F2914C3"/>
    <w:rsid w:val="7F5F2ED6"/>
    <w:rsid w:val="7F9F6E3D"/>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794.62</c:v>
                </c:pt>
                <c:pt idx="1">
                  <c:v>696.56</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05ef4a7e-39d6-4abe-8b03-b963a546adb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7946167.89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c0e760b-d221-4337-be05-1f5c84a880e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1899494.64</c:v>
                </c:pt>
                <c:pt idx="1">
                  <c:v>6046673.25</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3d33133-92bc-426b-9902-06ac7e8c31b8}"/>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696.56</c:v>
                </c:pt>
                <c:pt idx="1">
                  <c:v>696.56</c:v>
                </c:pt>
                <c:pt idx="2">
                  <c:v>645.95</c:v>
                </c:pt>
                <c:pt idx="3">
                  <c:v>645.95</c:v>
                </c:pt>
                <c:pt idx="4">
                  <c:v>50.61</c:v>
                </c:pt>
                <c:pt idx="5">
                  <c:v>50.61</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794.62</c:v>
                </c:pt>
                <c:pt idx="1">
                  <c:v>794.62</c:v>
                </c:pt>
                <c:pt idx="2">
                  <c:v>760.18</c:v>
                </c:pt>
                <c:pt idx="3">
                  <c:v>760.18</c:v>
                </c:pt>
                <c:pt idx="4">
                  <c:v>34.44</c:v>
                </c:pt>
                <c:pt idx="5">
                  <c:v>34.44</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81df93e-855a-4f15-84de-5d83f59c18f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974.45</c:v>
                </c:pt>
                <c:pt idx="1">
                  <c:v>974.45</c:v>
                </c:pt>
                <c:pt idx="2">
                  <c:v>938.32</c:v>
                </c:pt>
                <c:pt idx="3">
                  <c:v>938.32</c:v>
                </c:pt>
                <c:pt idx="4">
                  <c:v>36.13</c:v>
                </c:pt>
                <c:pt idx="5">
                  <c:v>36.13</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794.62</c:v>
                </c:pt>
                <c:pt idx="1">
                  <c:v>794.62</c:v>
                </c:pt>
                <c:pt idx="2">
                  <c:v>760.18</c:v>
                </c:pt>
                <c:pt idx="3">
                  <c:v>760.18</c:v>
                </c:pt>
                <c:pt idx="4">
                  <c:v>34.44</c:v>
                </c:pt>
                <c:pt idx="5">
                  <c:v>34.44</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dbecf4e2-c396-4c43-b5f4-c375d9ee54ae}"/>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44</Pages>
  <Words>1540</Words>
  <Characters>1920</Characters>
  <Lines>86</Lines>
  <Paragraphs>24</Paragraphs>
  <TotalTime>16</TotalTime>
  <ScaleCrop>false</ScaleCrop>
  <LinksUpToDate>false</LinksUpToDate>
  <CharactersWithSpaces>2138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曼</cp:lastModifiedBy>
  <cp:lastPrinted>2023-08-04T01:00:00Z</cp:lastPrinted>
  <dcterms:modified xsi:type="dcterms:W3CDTF">2026-10-10T07:28:08Z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eyJoZGlkIjoiOGZkY2U0ZDkyYzRhNDU2NTliODVkM2RjYTM1YWFmNWUiLCJ1c2VySWQiOiIzMDAxMzE5ODYifQ==</vt:lpwstr>
  </property>
</Properties>
</file>