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84B40B">
      <w:pPr>
        <w:jc w:val="center"/>
        <w:rPr>
          <w:rFonts w:ascii="楷体_GB2312" w:hAnsi="楷体_GB2312" w:eastAsia="楷体_GB2312" w:cs="楷体_GB2312"/>
          <w:b/>
          <w:bCs/>
          <w:color w:val="0C0C0C" w:themeColor="text1" w:themeTint="F2"/>
          <w:kern w:val="2"/>
          <w:sz w:val="48"/>
          <w:szCs w:val="56"/>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69835" cy="10692130"/>
                    </a:xfrm>
                    <a:prstGeom prst="rect">
                      <a:avLst/>
                    </a:prstGeom>
                  </pic:spPr>
                </pic:pic>
              </a:graphicData>
            </a:graphic>
          </wp:anchor>
        </w:drawing>
      </w:r>
      <w:r>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lysnNNcAAAAKAQAADwAAAAAAAAABACAAAAAiAAAAZHJzL2Rvd25yZXYueG1sUEsB&#10;AhQAFAAAAAgAh07iQKNa9/H2AQAAzgMAAA4AAAAAAAAA&#10;">
            <v:path/>
            <v:fill on="f" focussize="0,0"/>
            <v:stroke on="f" joinstyle="miter"/>
            <v:imagedata o:title=""/>
            <o:lock v:ext="edit"/>
            <v:textbox>
              <w:txbxContent>
                <w:p w14:paraId="26E2BB88">
                  <w:pPr>
                    <w:pStyle w:val="10"/>
                    <w:spacing w:beforeAutospacing="0" w:afterAutospacing="0" w:line="1400" w:lineRule="exact"/>
                    <w:rPr>
                      <w:rFonts w:ascii="微软雅黑" w:hAnsi="微软雅黑" w:eastAsia="微软雅黑" w:cs="微软雅黑"/>
                      <w:b/>
                      <w:color w:val="FFFFFF" w:themeColor="background1"/>
                      <w:kern w:val="2"/>
                      <w:sz w:val="96"/>
                      <w:szCs w:val="96"/>
                    </w:rPr>
                  </w:pPr>
                  <w:r>
                    <w:rPr>
                      <w:rFonts w:hint="eastAsia" w:ascii="微软雅黑" w:hAnsi="微软雅黑" w:eastAsia="微软雅黑" w:cs="微软雅黑"/>
                      <w:b/>
                      <w:color w:val="FFFFFF" w:themeColor="background1"/>
                      <w:kern w:val="2"/>
                      <w:sz w:val="96"/>
                      <w:szCs w:val="96"/>
                    </w:rPr>
                    <w:t>2025年度</w:t>
                  </w:r>
                </w:p>
                <w:p w14:paraId="03840F90">
                  <w:pPr>
                    <w:pStyle w:val="10"/>
                    <w:spacing w:beforeAutospacing="0" w:afterAutospacing="0" w:line="1400" w:lineRule="exact"/>
                    <w:rPr>
                      <w:rFonts w:ascii="微软雅黑" w:hAnsi="微软雅黑" w:eastAsia="微软雅黑" w:cs="微软雅黑"/>
                      <w:b/>
                      <w:color w:val="FFFFFF" w:themeColor="background1"/>
                      <w:kern w:val="2"/>
                      <w:sz w:val="96"/>
                      <w:szCs w:val="96"/>
                    </w:rPr>
                  </w:pPr>
                  <w:r>
                    <w:rPr>
                      <w:rFonts w:hint="eastAsia" w:ascii="微软雅黑" w:hAnsi="微软雅黑" w:eastAsia="微软雅黑" w:cs="微软雅黑"/>
                      <w:b/>
                      <w:color w:val="FFFFFF" w:themeColor="background1"/>
                      <w:kern w:val="2"/>
                      <w:sz w:val="96"/>
                      <w:szCs w:val="96"/>
                    </w:rPr>
                    <w:t>部门决算公开文本</w:t>
                  </w:r>
                </w:p>
              </w:txbxContent>
            </v:textbox>
          </v:shape>
        </w:pict>
      </w:r>
    </w:p>
    <w:p w14:paraId="0C3999FF">
      <w:pPr>
        <w:spacing w:line="600" w:lineRule="auto"/>
        <w:rPr>
          <w:rFonts w:ascii="楷体_GB2312" w:hAnsi="楷体_GB2312" w:eastAsia="楷体_GB2312" w:cs="楷体_GB2312"/>
          <w:color w:val="000000"/>
          <w:sz w:val="40"/>
          <w:szCs w:val="40"/>
        </w:rPr>
      </w:pPr>
    </w:p>
    <w:p w14:paraId="187FF25B">
      <w:pPr>
        <w:spacing w:line="600" w:lineRule="auto"/>
        <w:rPr>
          <w:rFonts w:ascii="楷体_GB2312" w:hAnsi="楷体_GB2312" w:eastAsia="楷体_GB2312" w:cs="楷体_GB2312"/>
          <w:color w:val="000000"/>
          <w:sz w:val="40"/>
          <w:szCs w:val="40"/>
        </w:rPr>
      </w:pPr>
    </w:p>
    <w:p w14:paraId="531776D3">
      <w:pPr>
        <w:spacing w:line="600" w:lineRule="auto"/>
        <w:rPr>
          <w:rFonts w:ascii="楷体_GB2312" w:hAnsi="楷体_GB2312" w:eastAsia="楷体_GB2312" w:cs="楷体_GB2312"/>
          <w:color w:val="000000"/>
          <w:sz w:val="40"/>
          <w:szCs w:val="40"/>
        </w:rPr>
      </w:pPr>
    </w:p>
    <w:p w14:paraId="49D86F74">
      <w:pPr>
        <w:spacing w:line="600" w:lineRule="auto"/>
        <w:rPr>
          <w:rFonts w:ascii="楷体_GB2312" w:hAnsi="楷体_GB2312" w:eastAsia="楷体_GB2312" w:cs="楷体_GB2312"/>
          <w:color w:val="000000"/>
          <w:sz w:val="40"/>
          <w:szCs w:val="40"/>
        </w:rPr>
      </w:pPr>
    </w:p>
    <w:p w14:paraId="7F05BFEC">
      <w:pPr>
        <w:spacing w:line="600" w:lineRule="auto"/>
        <w:rPr>
          <w:rFonts w:ascii="楷体_GB2312" w:hAnsi="楷体_GB2312" w:eastAsia="楷体_GB2312" w:cs="楷体_GB2312"/>
          <w:color w:val="000000"/>
          <w:sz w:val="40"/>
          <w:szCs w:val="40"/>
        </w:rPr>
      </w:pPr>
    </w:p>
    <w:p w14:paraId="66E8BA4E">
      <w:pPr>
        <w:spacing w:line="600" w:lineRule="auto"/>
        <w:rPr>
          <w:rFonts w:ascii="楷体_GB2312" w:hAnsi="楷体_GB2312" w:eastAsia="楷体_GB2312" w:cs="楷体_GB2312"/>
          <w:color w:val="000000"/>
          <w:sz w:val="40"/>
          <w:szCs w:val="40"/>
        </w:rPr>
      </w:pPr>
    </w:p>
    <w:p w14:paraId="4F4AE4AB">
      <w:pPr>
        <w:spacing w:line="600" w:lineRule="auto"/>
        <w:rPr>
          <w:rFonts w:ascii="楷体_GB2312" w:hAnsi="楷体_GB2312" w:eastAsia="楷体_GB2312" w:cs="楷体_GB2312"/>
          <w:color w:val="000000"/>
          <w:sz w:val="40"/>
          <w:szCs w:val="40"/>
        </w:rPr>
      </w:pPr>
    </w:p>
    <w:p w14:paraId="43F5CBDF">
      <w:pPr>
        <w:jc w:val="center"/>
        <w:rPr>
          <w:rFonts w:ascii="楷体_GB2312" w:hAnsi="楷体_GB2312" w:eastAsia="楷体_GB2312" w:cs="楷体_GB2312"/>
          <w:b/>
          <w:bCs/>
          <w:color w:val="0C0C0C" w:themeColor="text1" w:themeTint="F2"/>
          <w:kern w:val="2"/>
          <w:sz w:val="48"/>
          <w:szCs w:val="56"/>
        </w:rPr>
      </w:pPr>
    </w:p>
    <w:p w14:paraId="77A0EB64">
      <w:pPr>
        <w:jc w:val="center"/>
        <w:rPr>
          <w:rFonts w:ascii="楷体_GB2312" w:hAnsi="楷体_GB2312" w:eastAsia="楷体_GB2312" w:cs="楷体_GB2312"/>
          <w:b/>
          <w:bCs/>
          <w:color w:val="0C0C0C" w:themeColor="text1" w:themeTint="F2"/>
          <w:kern w:val="2"/>
          <w:sz w:val="48"/>
          <w:szCs w:val="56"/>
        </w:rPr>
      </w:pPr>
    </w:p>
    <w:p w14:paraId="54D30D6C">
      <w:pPr>
        <w:jc w:val="center"/>
        <w:rPr>
          <w:rFonts w:ascii="楷体_GB2312" w:hAnsi="楷体_GB2312" w:eastAsia="楷体_GB2312" w:cs="楷体_GB2312"/>
          <w:b/>
          <w:bCs/>
          <w:color w:val="0C0C0C" w:themeColor="text1" w:themeTint="F2"/>
          <w:kern w:val="2"/>
          <w:sz w:val="48"/>
          <w:szCs w:val="56"/>
        </w:rPr>
      </w:pPr>
    </w:p>
    <w:p w14:paraId="69F91422">
      <w:pPr>
        <w:jc w:val="center"/>
        <w:rPr>
          <w:rFonts w:ascii="楷体_GB2312" w:hAnsi="楷体_GB2312" w:eastAsia="楷体_GB2312" w:cs="楷体_GB2312"/>
          <w:b/>
          <w:bCs/>
          <w:color w:val="0C0C0C" w:themeColor="text1" w:themeTint="F2"/>
          <w:kern w:val="2"/>
          <w:sz w:val="48"/>
          <w:szCs w:val="56"/>
        </w:rPr>
      </w:pPr>
    </w:p>
    <w:p w14:paraId="1D36CD1C">
      <w:pPr>
        <w:rPr>
          <w:rFonts w:ascii="楷体_GB2312" w:hAnsi="楷体_GB2312" w:eastAsia="楷体_GB2312" w:cs="楷体_GB2312"/>
          <w:b/>
          <w:bCs/>
          <w:color w:val="0C0C0C" w:themeColor="text1" w:themeTint="F2"/>
          <w:kern w:val="2"/>
          <w:sz w:val="48"/>
          <w:szCs w:val="56"/>
        </w:rPr>
      </w:pPr>
    </w:p>
    <w:p w14:paraId="65B76460">
      <w:pPr>
        <w:jc w:val="center"/>
        <w:rPr>
          <w:rFonts w:ascii="楷体_GB2312" w:hAnsi="楷体_GB2312" w:eastAsia="楷体_GB2312" w:cs="楷体_GB2312"/>
          <w:b/>
          <w:bCs/>
          <w:color w:val="0C0C0C" w:themeColor="text1" w:themeTint="F2"/>
          <w:kern w:val="2"/>
          <w:sz w:val="48"/>
          <w:szCs w:val="56"/>
        </w:rPr>
      </w:pPr>
      <w:r>
        <w:rPr>
          <w:rFonts w:hint="eastAsia" w:ascii="楷体_GB2312" w:hAnsi="楷体_GB2312" w:eastAsia="楷体_GB2312" w:cs="楷体_GB2312"/>
          <w:b/>
          <w:bCs/>
          <w:color w:val="0C0C0C" w:themeColor="text1" w:themeTint="F2"/>
          <w:kern w:val="2"/>
          <w:sz w:val="48"/>
          <w:szCs w:val="56"/>
        </w:rPr>
        <w:t>正定县审计局</w:t>
      </w:r>
    </w:p>
    <w:p w14:paraId="1F361331">
      <w:pPr>
        <w:jc w:val="center"/>
        <w:rPr>
          <w:rFonts w:ascii="楷体_GB2312" w:hAnsi="楷体_GB2312" w:eastAsia="楷体_GB2312" w:cs="楷体_GB2312"/>
          <w:b/>
          <w:bCs/>
          <w:color w:val="0C0C0C" w:themeColor="text1" w:themeTint="F2"/>
          <w:kern w:val="2"/>
          <w:sz w:val="48"/>
          <w:szCs w:val="56"/>
        </w:rPr>
      </w:pPr>
      <w:r>
        <w:rPr>
          <w:rFonts w:hint="eastAsia" w:ascii="楷体_GB2312" w:hAnsi="楷体_GB2312" w:eastAsia="楷体_GB2312" w:cs="楷体_GB2312"/>
          <w:b/>
          <w:bCs/>
          <w:color w:val="0C0C0C" w:themeColor="text1" w:themeTint="F2"/>
          <w:kern w:val="2"/>
          <w:sz w:val="48"/>
          <w:szCs w:val="56"/>
        </w:rPr>
        <w:t>预算代码：319</w:t>
      </w:r>
    </w:p>
    <w:p w14:paraId="75EA5E8A">
      <w:pPr>
        <w:jc w:val="center"/>
        <w:rPr>
          <w:rFonts w:ascii="楷体_GB2312" w:hAnsi="楷体_GB2312" w:eastAsia="楷体_GB2312" w:cs="楷体_GB2312"/>
          <w:b/>
          <w:bCs/>
          <w:color w:val="0C0C0C" w:themeColor="text1" w:themeTint="F2"/>
          <w:sz w:val="48"/>
          <w:szCs w:val="56"/>
        </w:rPr>
      </w:pPr>
    </w:p>
    <w:p w14:paraId="25D5564B">
      <w:pPr>
        <w:jc w:val="center"/>
        <w:rPr>
          <w:rFonts w:ascii="楷体_GB2312" w:hAnsi="楷体_GB2312" w:eastAsia="楷体_GB2312" w:cs="楷体_GB2312"/>
          <w:b/>
          <w:bCs/>
          <w:color w:val="0C0C0C" w:themeColor="text1" w:themeTint="F2"/>
          <w:sz w:val="48"/>
          <w:szCs w:val="56"/>
        </w:rPr>
      </w:pPr>
      <w:r>
        <w:rPr>
          <w:rFonts w:hint="eastAsia" w:ascii="楷体_GB2312" w:hAnsi="楷体_GB2312" w:eastAsia="楷体_GB2312" w:cs="楷体_GB2312"/>
          <w:b/>
          <w:bCs/>
          <w:color w:val="0C0C0C" w:themeColor="text1" w:themeTint="F2"/>
          <w:sz w:val="48"/>
          <w:szCs w:val="56"/>
        </w:rPr>
        <w:t>二〇二六年</w:t>
      </w:r>
      <w:r>
        <w:rPr>
          <w:rFonts w:hint="eastAsia" w:ascii="楷体_GB2312" w:hAnsi="楷体_GB2312" w:eastAsia="楷体_GB2312" w:cs="楷体_GB2312"/>
          <w:b/>
          <w:bCs/>
          <w:color w:val="0C0C0C" w:themeColor="text1" w:themeTint="F2"/>
          <w:sz w:val="48"/>
          <w:szCs w:val="56"/>
          <w:lang w:eastAsia="zh-CN"/>
        </w:rPr>
        <w:t>九</w:t>
      </w:r>
      <w:r>
        <w:rPr>
          <w:rFonts w:hint="eastAsia" w:ascii="楷体_GB2312" w:hAnsi="楷体_GB2312" w:eastAsia="楷体_GB2312" w:cs="楷体_GB2312"/>
          <w:b/>
          <w:bCs/>
          <w:color w:val="0C0C0C" w:themeColor="text1" w:themeTint="F2"/>
          <w:sz w:val="48"/>
          <w:szCs w:val="56"/>
        </w:rPr>
        <w:t>月</w:t>
      </w:r>
    </w:p>
    <w:p w14:paraId="410CF26B">
      <w:pPr>
        <w:spacing w:line="600" w:lineRule="auto"/>
        <w:rPr>
          <w:rFonts w:ascii="楷体_GB2312" w:hAnsi="楷体_GB2312" w:eastAsia="楷体_GB2312" w:cs="楷体_GB2312"/>
          <w:color w:val="000000"/>
          <w:sz w:val="40"/>
          <w:szCs w:val="40"/>
        </w:rPr>
        <w:sectPr>
          <w:footerReference r:id="rId3" w:type="default"/>
          <w:pgSz w:w="11906" w:h="16838"/>
          <w:pgMar w:top="2098" w:right="1417" w:bottom="1871" w:left="1417" w:header="851" w:footer="992" w:gutter="0"/>
          <w:cols w:space="720" w:num="1"/>
          <w:docGrid w:type="lines" w:linePitch="312" w:charSpace="0"/>
        </w:sectPr>
      </w:pPr>
    </w:p>
    <w:p w14:paraId="6B67D3D9">
      <w:pPr>
        <w:spacing w:line="600" w:lineRule="auto"/>
        <w:jc w:val="center"/>
        <w:rPr>
          <w:rFonts w:ascii="楷体_GB2312" w:hAnsi="楷体_GB2312" w:eastAsia="楷体_GB2312" w:cs="楷体_GB2312"/>
          <w:color w:val="000000"/>
          <w:sz w:val="40"/>
          <w:szCs w:val="40"/>
        </w:rPr>
      </w:pPr>
    </w:p>
    <w:p w14:paraId="66D345BF">
      <w:pPr>
        <w:rPr>
          <w:rFonts w:ascii="黑体" w:hAnsi="黑体" w:eastAsia="黑体" w:cs="黑体"/>
          <w:b/>
          <w:bCs/>
          <w:sz w:val="32"/>
          <w:szCs w:val="36"/>
          <w:highlight w:val="yellow"/>
        </w:rPr>
      </w:pPr>
    </w:p>
    <w:p w14:paraId="5D1A5399">
      <w:pPr>
        <w:widowControl/>
        <w:spacing w:line="360" w:lineRule="auto"/>
        <w:jc w:val="center"/>
        <w:rPr>
          <w:rFonts w:ascii="Times New Roman" w:eastAsia="方正小标宋_GBK"/>
          <w:sz w:val="72"/>
          <w:szCs w:val="72"/>
        </w:rPr>
      </w:pPr>
      <w:r>
        <w:rPr>
          <w:rFonts w:ascii="Times New Roman" w:eastAsia="方正小标宋_GBK"/>
          <w:sz w:val="72"/>
          <w:szCs w:val="72"/>
        </w:rPr>
        <w:t>正定县审计局</w:t>
      </w:r>
    </w:p>
    <w:p w14:paraId="7E033C01">
      <w:pPr>
        <w:widowControl/>
        <w:spacing w:line="360" w:lineRule="auto"/>
        <w:jc w:val="center"/>
        <w:rPr>
          <w:rFonts w:ascii="Times New Roman" w:eastAsia="方正小标宋_GBK"/>
          <w:sz w:val="72"/>
          <w:szCs w:val="72"/>
        </w:rPr>
      </w:pPr>
      <w:r>
        <w:rPr>
          <w:rFonts w:ascii="Times New Roman" w:eastAsia="仿宋_GB2312"/>
          <w:sz w:val="72"/>
          <w:szCs w:val="72"/>
        </w:rPr>
        <w:t>2025</w:t>
      </w:r>
      <w:r>
        <w:rPr>
          <w:rFonts w:ascii="Times New Roman" w:eastAsia="方正小标宋_GBK"/>
          <w:sz w:val="72"/>
          <w:szCs w:val="72"/>
        </w:rPr>
        <w:t>年度部门决算公开文本</w:t>
      </w:r>
    </w:p>
    <w:p w14:paraId="727812F8">
      <w:pPr>
        <w:spacing w:line="360" w:lineRule="auto"/>
        <w:jc w:val="center"/>
        <w:rPr>
          <w:rFonts w:ascii="黑体" w:hAnsi="黑体" w:eastAsia="黑体" w:cs="黑体"/>
          <w:sz w:val="56"/>
          <w:szCs w:val="72"/>
        </w:rPr>
      </w:pPr>
    </w:p>
    <w:p w14:paraId="7F6EEAF0">
      <w:pPr>
        <w:spacing w:line="480" w:lineRule="auto"/>
        <w:rPr>
          <w:rFonts w:ascii="黑体" w:hAnsi="黑体" w:eastAsia="黑体" w:cs="黑体"/>
          <w:sz w:val="56"/>
          <w:szCs w:val="72"/>
        </w:rPr>
      </w:pPr>
    </w:p>
    <w:p w14:paraId="6EB3C495">
      <w:pPr>
        <w:widowControl/>
        <w:spacing w:line="360" w:lineRule="auto"/>
        <w:jc w:val="center"/>
        <w:rPr>
          <w:rFonts w:ascii="Times New Roman" w:eastAsia="楷体_GB2312"/>
          <w:sz w:val="44"/>
          <w:szCs w:val="44"/>
        </w:rPr>
      </w:pPr>
      <w:r>
        <w:rPr>
          <w:rFonts w:ascii="Times New Roman" w:eastAsia="楷体_GB2312"/>
          <w:sz w:val="44"/>
          <w:szCs w:val="44"/>
        </w:rPr>
        <w:t>正定县审计局</w:t>
      </w:r>
    </w:p>
    <w:p w14:paraId="7F09A946">
      <w:pPr>
        <w:widowControl/>
        <w:jc w:val="center"/>
        <w:rPr>
          <w:rFonts w:ascii="Times New Roman" w:eastAsia="楷体_GB2312"/>
          <w:sz w:val="44"/>
          <w:szCs w:val="44"/>
        </w:rPr>
      </w:pPr>
      <w:r>
        <w:rPr>
          <w:rFonts w:ascii="Times New Roman" w:eastAsia="楷体_GB2312"/>
          <w:sz w:val="44"/>
          <w:szCs w:val="44"/>
        </w:rPr>
        <w:t>(加盖公章）</w:t>
      </w:r>
    </w:p>
    <w:p w14:paraId="48AEFCE1">
      <w:pPr>
        <w:widowControl/>
        <w:spacing w:line="360" w:lineRule="auto"/>
        <w:jc w:val="center"/>
        <w:rPr>
          <w:rFonts w:ascii="Times New Roman" w:eastAsia="楷体_GB2312"/>
          <w:sz w:val="44"/>
          <w:szCs w:val="44"/>
        </w:rPr>
      </w:pPr>
      <w:r>
        <w:rPr>
          <w:rFonts w:ascii="Times New Roman" w:eastAsia="楷体_GB2312"/>
          <w:sz w:val="44"/>
          <w:szCs w:val="44"/>
        </w:rPr>
        <w:t>二〇二六年</w:t>
      </w:r>
      <w:r>
        <w:rPr>
          <w:rFonts w:hint="eastAsia" w:ascii="Times New Roman" w:eastAsia="楷体_GB2312"/>
          <w:sz w:val="44"/>
          <w:szCs w:val="44"/>
          <w:lang w:eastAsia="zh-CN"/>
        </w:rPr>
        <w:t>九</w:t>
      </w:r>
      <w:bookmarkStart w:id="0" w:name="_GoBack"/>
      <w:bookmarkEnd w:id="0"/>
      <w:r>
        <w:rPr>
          <w:rFonts w:ascii="Times New Roman" w:eastAsia="楷体_GB2312"/>
          <w:sz w:val="44"/>
          <w:szCs w:val="44"/>
        </w:rPr>
        <w:t>月</w:t>
      </w:r>
    </w:p>
    <w:p w14:paraId="0DFE0E8D">
      <w:pPr>
        <w:rPr>
          <w:rFonts w:ascii="楷体_GB2312" w:hAnsi="楷体_GB2312" w:eastAsia="楷体_GB2312" w:cs="楷体_GB2312"/>
          <w:color w:val="000000" w:themeColor="text1"/>
          <w:sz w:val="44"/>
          <w:szCs w:val="44"/>
        </w:rPr>
      </w:pPr>
      <w:r>
        <w:rPr>
          <w:rFonts w:ascii="楷体_GB2312" w:hAnsi="楷体_GB2312" w:eastAsia="楷体_GB2312" w:cs="楷体_GB2312"/>
          <w:color w:val="000000" w:themeColor="text1"/>
          <w:sz w:val="44"/>
          <w:szCs w:val="44"/>
        </w:rPr>
        <w:br w:type="page"/>
      </w:r>
    </w:p>
    <w:p w14:paraId="0DD8011F">
      <w:pPr>
        <w:snapToGrid w:val="0"/>
        <w:jc w:val="left"/>
        <w:rPr>
          <w:rFonts w:ascii="楷体_GB2312" w:hAnsi="楷体_GB2312" w:eastAsia="楷体_GB2312" w:cs="楷体_GB2312"/>
          <w:color w:val="000000" w:themeColor="text1"/>
          <w:sz w:val="44"/>
          <w:szCs w:val="44"/>
        </w:rPr>
        <w:sectPr>
          <w:footerReference r:id="rId4" w:type="default"/>
          <w:pgSz w:w="11906" w:h="16838"/>
          <w:pgMar w:top="1531" w:right="1984" w:bottom="1531" w:left="2098" w:header="851" w:footer="992" w:gutter="0"/>
          <w:pgNumType w:start="1"/>
          <w:cols w:space="720" w:num="1"/>
          <w:docGrid w:type="lines" w:linePitch="312" w:charSpace="0"/>
        </w:sectPr>
      </w:pPr>
    </w:p>
    <w:p w14:paraId="2BEF88AC">
      <w:pPr>
        <w:widowControl/>
        <w:spacing w:line="360" w:lineRule="auto"/>
        <w:jc w:val="center"/>
        <w:outlineLvl w:val="0"/>
        <w:rPr>
          <w:rFonts w:ascii="Times New Roman" w:eastAsia="黑体"/>
          <w:sz w:val="44"/>
          <w:szCs w:val="44"/>
        </w:rPr>
      </w:pPr>
      <w:r>
        <w:rPr>
          <w:rFonts w:ascii="Times New Roman" w:eastAsia="黑体"/>
          <w:sz w:val="44"/>
          <w:szCs w:val="44"/>
        </w:rPr>
        <w:t>目  录</w:t>
      </w:r>
    </w:p>
    <w:p w14:paraId="44CF494A">
      <w:pPr>
        <w:widowControl/>
        <w:spacing w:after="160" w:line="580" w:lineRule="exact"/>
        <w:ind w:firstLine="640" w:firstLineChars="200"/>
        <w:rPr>
          <w:rFonts w:ascii="Times New Roman" w:hAnsi="Times New Roman" w:eastAsia="黑体" w:cs="Times New Roman"/>
          <w:sz w:val="32"/>
          <w:szCs w:val="32"/>
        </w:rPr>
      </w:pPr>
    </w:p>
    <w:p w14:paraId="558F99D6">
      <w:pPr>
        <w:widowControl/>
        <w:spacing w:line="360" w:lineRule="auto"/>
        <w:jc w:val="left"/>
        <w:rPr>
          <w:rFonts w:ascii="Times New Roman" w:eastAsia="黑体"/>
          <w:sz w:val="32"/>
          <w:szCs w:val="32"/>
        </w:rPr>
      </w:pPr>
      <w:r>
        <w:rPr>
          <w:rFonts w:ascii="Times New Roman" w:eastAsia="黑体"/>
          <w:sz w:val="32"/>
          <w:szCs w:val="32"/>
        </w:rPr>
        <w:t>第一部分部门概况</w:t>
      </w:r>
    </w:p>
    <w:p w14:paraId="133E0401">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一、部门职责</w:t>
      </w:r>
    </w:p>
    <w:p w14:paraId="0224F62F">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二、机构设置</w:t>
      </w:r>
    </w:p>
    <w:p w14:paraId="0C063FA9">
      <w:pPr>
        <w:widowControl/>
        <w:spacing w:line="360" w:lineRule="auto"/>
        <w:jc w:val="left"/>
        <w:outlineLvl w:val="0"/>
        <w:rPr>
          <w:rFonts w:ascii="Times New Roman" w:eastAsia="黑体"/>
          <w:sz w:val="32"/>
          <w:szCs w:val="32"/>
        </w:rPr>
      </w:pPr>
      <w:r>
        <w:rPr>
          <w:rFonts w:ascii="Times New Roman" w:eastAsia="黑体"/>
          <w:sz w:val="32"/>
          <w:szCs w:val="32"/>
        </w:rPr>
        <w:t>第二部分 2025年度部门决算报表</w:t>
      </w:r>
    </w:p>
    <w:p w14:paraId="75FB6D69">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一、收入支出决算总表</w:t>
      </w:r>
    </w:p>
    <w:p w14:paraId="43A3412C">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二、收入决算表</w:t>
      </w:r>
    </w:p>
    <w:p w14:paraId="441929C3">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三、支出决算表</w:t>
      </w:r>
    </w:p>
    <w:p w14:paraId="25895C64">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四、财政拨款收入支出决算总表</w:t>
      </w:r>
    </w:p>
    <w:p w14:paraId="7181899E">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五、一般公共预算财政拨款支出决算表</w:t>
      </w:r>
    </w:p>
    <w:p w14:paraId="49807402">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六、一般公共预算财政拨款基本支出决算明细表</w:t>
      </w:r>
    </w:p>
    <w:p w14:paraId="35261475">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七、政府性基金预算财政拨款收入支出决算表</w:t>
      </w:r>
    </w:p>
    <w:p w14:paraId="6828F027">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八、国有资本经营预算财政拨款支出决算表</w:t>
      </w:r>
    </w:p>
    <w:p w14:paraId="30DA0746">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九、财政拨款“三公”经费支出决算表</w:t>
      </w:r>
    </w:p>
    <w:p w14:paraId="617EBC37">
      <w:pPr>
        <w:widowControl/>
        <w:spacing w:line="360" w:lineRule="auto"/>
        <w:jc w:val="left"/>
        <w:rPr>
          <w:rFonts w:ascii="Times New Roman" w:eastAsia="黑体"/>
          <w:sz w:val="32"/>
          <w:szCs w:val="32"/>
        </w:rPr>
      </w:pPr>
      <w:r>
        <w:rPr>
          <w:rFonts w:ascii="Times New Roman" w:eastAsia="黑体"/>
          <w:sz w:val="32"/>
          <w:szCs w:val="32"/>
        </w:rPr>
        <w:t>第三部分 2025年度部门决算情况说明</w:t>
      </w:r>
    </w:p>
    <w:p w14:paraId="49938FB0">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一、收入支出决算总体情况说明</w:t>
      </w:r>
    </w:p>
    <w:p w14:paraId="18D1C562">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二、收入决算情况说明</w:t>
      </w:r>
    </w:p>
    <w:p w14:paraId="2A8F3321">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三、支出决算情况说明</w:t>
      </w:r>
    </w:p>
    <w:p w14:paraId="11ED1A48">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四、财政拨款收入支出决算总体情况说明</w:t>
      </w:r>
    </w:p>
    <w:p w14:paraId="7D6D8A18">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五、财政拨款“三公”经费支出决算情况说明</w:t>
      </w:r>
    </w:p>
    <w:p w14:paraId="7D0E29CE">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六、机关运行经费支出说明</w:t>
      </w:r>
    </w:p>
    <w:p w14:paraId="70589843">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七、政府采购支出说明</w:t>
      </w:r>
    </w:p>
    <w:p w14:paraId="71E1C689">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八、国有资产占用情况说明</w:t>
      </w:r>
    </w:p>
    <w:p w14:paraId="4DD9A30E">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九、关于2025年度绩效评价情况的说明</w:t>
      </w:r>
    </w:p>
    <w:p w14:paraId="06E01C3A">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十、其他需要说明的情况</w:t>
      </w:r>
    </w:p>
    <w:p w14:paraId="34C4C9B5">
      <w:pPr>
        <w:widowControl/>
        <w:spacing w:line="360" w:lineRule="auto"/>
        <w:jc w:val="left"/>
        <w:rPr>
          <w:rFonts w:ascii="Times New Roman" w:eastAsia="黑体"/>
          <w:sz w:val="32"/>
          <w:szCs w:val="32"/>
        </w:rPr>
      </w:pPr>
      <w:r>
        <w:rPr>
          <w:rFonts w:ascii="Times New Roman" w:eastAsia="黑体"/>
          <w:sz w:val="32"/>
          <w:szCs w:val="32"/>
        </w:rPr>
        <w:t>第四部分 名词解释</w:t>
      </w:r>
    </w:p>
    <w:p w14:paraId="5FD20CAD">
      <w:pPr>
        <w:widowControl/>
        <w:spacing w:after="160" w:line="580" w:lineRule="exact"/>
        <w:rPr>
          <w:rFonts w:ascii="Times New Roman" w:hAnsi="Times New Roman" w:eastAsia="黑体" w:cs="Times New Roman"/>
          <w:sz w:val="32"/>
          <w:szCs w:val="32"/>
        </w:rPr>
        <w:sectPr>
          <w:headerReference r:id="rId6" w:type="first"/>
          <w:footerReference r:id="rId8" w:type="first"/>
          <w:headerReference r:id="rId5" w:type="default"/>
          <w:footerReference r:id="rId7" w:type="default"/>
          <w:pgSz w:w="11906" w:h="16838"/>
          <w:pgMar w:top="1474" w:right="1531" w:bottom="1474" w:left="1531" w:header="851" w:footer="992" w:gutter="0"/>
          <w:cols w:space="0" w:num="1"/>
          <w:titlePg/>
          <w:docGrid w:type="lines" w:linePitch="312" w:charSpace="0"/>
        </w:sectPr>
      </w:pPr>
    </w:p>
    <w:p w14:paraId="0045FF2D">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0816D247">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275465B0">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78CC4D8B">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442F6EEE">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2E8D33D1">
      <w:pPr>
        <w:widowControl/>
        <w:spacing w:line="360" w:lineRule="auto"/>
        <w:jc w:val="center"/>
        <w:outlineLvl w:val="0"/>
        <w:rPr>
          <w:rFonts w:ascii="Times New Roman" w:eastAsia="黑体"/>
          <w:sz w:val="44"/>
          <w:szCs w:val="44"/>
        </w:rPr>
      </w:pPr>
      <w:r>
        <w:rPr>
          <w:rFonts w:ascii="Times New Roman" w:eastAsia="黑体"/>
          <w:sz w:val="44"/>
          <w:szCs w:val="44"/>
        </w:rPr>
        <w:t>第一部分部门概况</w:t>
      </w:r>
    </w:p>
    <w:p w14:paraId="0F2492B5">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717D8A5B">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45528D76">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6B640258">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2ACBFC47">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4B4CD7A9">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63D4BF81">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42257869">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616C59FE">
      <w:pPr>
        <w:pStyle w:val="10"/>
        <w:widowControl/>
        <w:shd w:val="clear" w:color="auto" w:fill="FFFFFF"/>
        <w:spacing w:beforeAutospacing="0" w:afterAutospacing="0"/>
        <w:outlineLvl w:val="1"/>
        <w:rPr>
          <w:rFonts w:ascii="黑体" w:hAnsi="宋体" w:eastAsia="黑体" w:cs="黑体"/>
          <w:color w:val="000000"/>
          <w:sz w:val="32"/>
          <w:szCs w:val="32"/>
          <w:shd w:val="clear" w:color="auto" w:fill="FFFFFF"/>
        </w:rPr>
      </w:pPr>
    </w:p>
    <w:p w14:paraId="58BEF372">
      <w:pPr>
        <w:widowControl/>
        <w:spacing w:line="360" w:lineRule="auto"/>
        <w:jc w:val="left"/>
        <w:outlineLvl w:val="1"/>
        <w:rPr>
          <w:rFonts w:ascii="Times New Roman" w:eastAsia="黑体"/>
          <w:sz w:val="32"/>
          <w:szCs w:val="32"/>
        </w:rPr>
      </w:pPr>
      <w:r>
        <w:rPr>
          <w:rFonts w:ascii="Times New Roman" w:eastAsia="黑体"/>
          <w:sz w:val="32"/>
          <w:szCs w:val="32"/>
        </w:rPr>
        <w:t>一、部门职责</w:t>
      </w:r>
    </w:p>
    <w:p w14:paraId="2FDD6F95">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根据《正定县审计局职能配置、内设机构和人员编制规定》，正定县审计局的主要职责是： （一）主管全县审计工作。负责对全县财政收支和依法属于审计监督范围的财务收支的真实、合法和效益进行审计监督，对公共资金、国有资产、国有资源和领导干部履行经济责任情况实行审计全覆盖，对领导干部实行自然资源资产离任审计，对市委、市政府和县委、县政府有关重大政策措施贯彻落实情况进行跟踪审计。对审计、专项审计调查相关审计报告的结果承担责任，并负有督促被审计单位整改的责任。 （二）贯彻执行审计法律、法规和方针、政策。拟定审计工作发展规划、专业领域审计工作规划以及年度审计计划并组织实施，对直接审计、调查和核查的事项依法进行审计评价，作出审计决定或提出审计建议。 （三）向中共正定县委审计委员会提出年度县本级预算执行和其他财政收支情况审计报告。向县长提出年度县本级预算执行和其他财政收支情况的审计结果报告。组织起草县政府向县人大常委会提出县本级预算执行和其他财政收支情况的审计工作报告、审计查出问题整改情况报告。向县委、县政府报告对其他事项的审计和专项审计调查情况及结果。依法向社会公布审计结果。向被审计单位通报审计情况和审计结果。 （四）直接审计下列事项，出具审计报告，在法定职权范围内作出审计决定，包括国家和省、市、县有关重大政策措施贯彻落实情况；县本级预算执行情况和其他财政收支，县直各部门（含所属单位）预算执行情况、决算草案和其他财政收支；乡（镇）政府预算执行情况、决算草案和其他财政收支；中央和省、市、县财政转移支付资金；使用县本级财政资金的事业单位和社会团体的财务收支；县投资和以县投资为主的建设项目的预算执行情况和决算，县重大公共工程项目的资金管理使用和建设运营情况；自然资源管理、污染防治和生态保护与修复情况；县属国有企业、县属国有资本占控股或主导地位的企业，上级授权审计的金融机构的境内外资产、负债和损益，有关社会保障基金、社会捐赠资金和其他基金、资金的财务收支；上级授权审计的国际组织和外国政府援助、贷款项目的财务收支；法律法规规定的其他事项。 （五）按规定对县管党政主要领导干部及其他单位主要负责人实施经济责任审计和自然资源资产离任审计。 （六）组织实施对财经法律法规、规章、政策和宏观调控措施执行情况、财政预算管理及国有资产管理使用等与财政收支有关的特定事项进行专项审计调查。 （七）依法检查审计决定执行情况，督促整改审计查出的问题，依法办理被审计单位对审计决定提请行政复议、行政诉讼或县政府裁决中的有关事项；协助配合有关部门查处相关重大案件。 （八）指导和监督内部审计工作，核查社会审计机构对依法属于审计监督对象的单位出具的相关审计报告。 （九）会同县委机构编制委员会办公室，对党政机关和所属事业单位的机构设置、编制使用，以及有关机构编制规定的执行情况进行审计调查。 （十）组织开展审计领域的交流与合作，负责审计信息系统建设，指导和推广信息技术在审计领域的应用。 （十一）完成县委、县政府和上级审计机关交办的其他任务。</w:t>
      </w:r>
    </w:p>
    <w:p w14:paraId="21C01F5D">
      <w:pPr>
        <w:widowControl/>
        <w:spacing w:line="360" w:lineRule="auto"/>
        <w:jc w:val="left"/>
        <w:outlineLvl w:val="1"/>
        <w:rPr>
          <w:rFonts w:ascii="Times New Roman" w:eastAsia="黑体"/>
          <w:sz w:val="32"/>
          <w:szCs w:val="32"/>
        </w:rPr>
      </w:pPr>
      <w:r>
        <w:rPr>
          <w:rFonts w:ascii="Times New Roman" w:eastAsia="黑体"/>
          <w:sz w:val="32"/>
          <w:szCs w:val="32"/>
        </w:rPr>
        <w:t>二、机构设置</w:t>
      </w:r>
    </w:p>
    <w:p w14:paraId="572DEEB1">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从决算编报单位构成看，纳入2025年度本部门决算汇编范围的独立核算单位（以下简称“单位”）共1个，具体情况如下：</w:t>
      </w: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14:paraId="23825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14:paraId="436FED45">
            <w:pPr>
              <w:spacing w:line="560" w:lineRule="exact"/>
              <w:jc w:val="center"/>
              <w:rPr>
                <w:rFonts w:ascii="仿宋_GB2312" w:hAnsi="Calibri" w:eastAsia="仿宋_GB2312" w:cs="ArialUnicodeMS"/>
                <w:b/>
                <w:bCs/>
                <w:sz w:val="28"/>
                <w:szCs w:val="28"/>
              </w:rPr>
            </w:pPr>
            <w:r>
              <w:rPr>
                <w:rFonts w:hint="eastAsia" w:ascii="仿宋_GB2312" w:hAnsi="Calibri" w:eastAsia="仿宋_GB2312" w:cs="ArialUnicodeMS"/>
                <w:b/>
                <w:bCs/>
                <w:sz w:val="28"/>
                <w:szCs w:val="28"/>
              </w:rPr>
              <w:t>序号</w:t>
            </w:r>
          </w:p>
        </w:tc>
        <w:tc>
          <w:tcPr>
            <w:tcW w:w="3485" w:type="dxa"/>
            <w:vAlign w:val="center"/>
          </w:tcPr>
          <w:p w14:paraId="20F85F32">
            <w:pPr>
              <w:spacing w:line="560" w:lineRule="exact"/>
              <w:jc w:val="center"/>
              <w:rPr>
                <w:rFonts w:ascii="仿宋_GB2312" w:hAnsi="Calibri" w:eastAsia="仿宋_GB2312" w:cs="ArialUnicodeMS"/>
                <w:b/>
                <w:bCs/>
                <w:sz w:val="28"/>
                <w:szCs w:val="28"/>
              </w:rPr>
            </w:pPr>
            <w:r>
              <w:rPr>
                <w:rFonts w:hint="eastAsia" w:ascii="仿宋_GB2312" w:hAnsi="Calibri" w:eastAsia="仿宋_GB2312" w:cs="ArialUnicodeMS"/>
                <w:b/>
                <w:bCs/>
                <w:sz w:val="28"/>
                <w:szCs w:val="28"/>
              </w:rPr>
              <w:t>单位名称</w:t>
            </w:r>
          </w:p>
        </w:tc>
        <w:tc>
          <w:tcPr>
            <w:tcW w:w="2445" w:type="dxa"/>
            <w:vAlign w:val="center"/>
          </w:tcPr>
          <w:p w14:paraId="1834177D">
            <w:pPr>
              <w:spacing w:line="560" w:lineRule="exact"/>
              <w:jc w:val="center"/>
              <w:rPr>
                <w:rFonts w:ascii="仿宋_GB2312" w:hAnsi="Calibri" w:eastAsia="仿宋_GB2312" w:cs="ArialUnicodeMS"/>
                <w:b/>
                <w:bCs/>
                <w:sz w:val="28"/>
                <w:szCs w:val="28"/>
              </w:rPr>
            </w:pPr>
            <w:r>
              <w:rPr>
                <w:rFonts w:hint="eastAsia" w:ascii="仿宋_GB2312" w:hAnsi="Calibri" w:eastAsia="仿宋_GB2312" w:cs="ArialUnicodeMS"/>
                <w:b/>
                <w:bCs/>
                <w:sz w:val="28"/>
                <w:szCs w:val="28"/>
              </w:rPr>
              <w:t>单位基本性质</w:t>
            </w:r>
          </w:p>
        </w:tc>
        <w:tc>
          <w:tcPr>
            <w:tcW w:w="2665" w:type="dxa"/>
            <w:vAlign w:val="center"/>
          </w:tcPr>
          <w:p w14:paraId="3CCF07C5">
            <w:pPr>
              <w:spacing w:line="560" w:lineRule="exact"/>
              <w:jc w:val="center"/>
              <w:rPr>
                <w:rFonts w:ascii="仿宋_GB2312" w:hAnsi="Calibri" w:eastAsia="仿宋_GB2312" w:cs="ArialUnicodeMS"/>
                <w:b/>
                <w:bCs/>
                <w:sz w:val="28"/>
                <w:szCs w:val="28"/>
              </w:rPr>
            </w:pPr>
            <w:r>
              <w:rPr>
                <w:rFonts w:hint="eastAsia" w:ascii="仿宋_GB2312" w:hAnsi="Calibri" w:eastAsia="仿宋_GB2312" w:cs="ArialUnicodeMS"/>
                <w:b/>
                <w:bCs/>
                <w:sz w:val="28"/>
                <w:szCs w:val="28"/>
              </w:rPr>
              <w:t>经费形式</w:t>
            </w:r>
          </w:p>
        </w:tc>
      </w:tr>
      <w:tr w14:paraId="13AFA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14:paraId="47AF07B6">
            <w:pPr>
              <w:spacing w:line="560" w:lineRule="exact"/>
              <w:jc w:val="center"/>
              <w:rPr>
                <w:rFonts w:ascii="仿宋_GB2312" w:hAnsi="Calibri" w:eastAsia="仿宋_GB2312" w:cs="ArialUnicodeMS"/>
                <w:sz w:val="28"/>
                <w:szCs w:val="28"/>
              </w:rPr>
            </w:pPr>
            <w:r>
              <w:rPr>
                <w:rFonts w:hint="eastAsia" w:ascii="仿宋_GB2312" w:hAnsi="Calibri" w:eastAsia="仿宋_GB2312" w:cs="ArialUnicodeMS"/>
                <w:sz w:val="28"/>
                <w:szCs w:val="28"/>
              </w:rPr>
              <w:t>1</w:t>
            </w:r>
          </w:p>
        </w:tc>
        <w:tc>
          <w:tcPr>
            <w:tcW w:w="3485" w:type="dxa"/>
          </w:tcPr>
          <w:p w14:paraId="76AD6403">
            <w:pPr>
              <w:spacing w:line="560" w:lineRule="exact"/>
              <w:jc w:val="center"/>
              <w:rPr>
                <w:rFonts w:ascii="仿宋_GB2312" w:hAnsi="Calibri" w:eastAsia="仿宋_GB2312" w:cs="ArialUnicodeMS"/>
                <w:sz w:val="28"/>
                <w:szCs w:val="28"/>
              </w:rPr>
            </w:pPr>
            <w:r>
              <w:rPr>
                <w:rFonts w:hint="eastAsia" w:ascii="仿宋_GB2312" w:hAnsi="Calibri" w:eastAsia="仿宋_GB2312" w:cs="ArialUnicodeMS"/>
                <w:sz w:val="28"/>
                <w:szCs w:val="28"/>
              </w:rPr>
              <w:t>正定县审计局</w:t>
            </w:r>
          </w:p>
        </w:tc>
        <w:tc>
          <w:tcPr>
            <w:tcW w:w="2445" w:type="dxa"/>
            <w:shd w:val="clear" w:color="auto" w:fill="auto"/>
            <w:vAlign w:val="top"/>
          </w:tcPr>
          <w:p w14:paraId="690757B5">
            <w:pPr>
              <w:spacing w:line="560" w:lineRule="exact"/>
              <w:jc w:val="center"/>
              <w:rPr>
                <w:rFonts w:hint="eastAsia" w:ascii="Times New Roman" w:hAnsi="Times New Roman" w:eastAsia="仿宋_GB2312" w:cs="Times New Roman"/>
                <w:kern w:val="0"/>
                <w:sz w:val="28"/>
                <w:szCs w:val="28"/>
                <w:lang w:val="en-US" w:eastAsia="zh-CN" w:bidi="ar-SA"/>
              </w:rPr>
            </w:pPr>
            <w:r>
              <w:rPr>
                <w:rFonts w:hint="eastAsia" w:ascii="Times New Roman" w:hAnsi="Times New Roman" w:eastAsia="仿宋_GB2312" w:cs="Times New Roman"/>
                <w:kern w:val="0"/>
                <w:sz w:val="28"/>
                <w:szCs w:val="28"/>
                <w:lang w:eastAsia="zh-CN"/>
              </w:rPr>
              <w:t>行政</w:t>
            </w:r>
          </w:p>
        </w:tc>
        <w:tc>
          <w:tcPr>
            <w:tcW w:w="2665" w:type="dxa"/>
            <w:shd w:val="clear" w:color="auto" w:fill="auto"/>
            <w:vAlign w:val="top"/>
          </w:tcPr>
          <w:p w14:paraId="4AB267FE">
            <w:pPr>
              <w:spacing w:line="560" w:lineRule="exact"/>
              <w:jc w:val="center"/>
              <w:rPr>
                <w:rFonts w:hint="eastAsia" w:ascii="Times New Roman" w:hAnsi="Times New Roman" w:eastAsia="仿宋_GB2312" w:cs="Times New Roman"/>
                <w:kern w:val="0"/>
                <w:sz w:val="28"/>
                <w:szCs w:val="28"/>
                <w:lang w:val="en-US" w:eastAsia="zh-CN" w:bidi="ar-SA"/>
              </w:rPr>
            </w:pPr>
            <w:r>
              <w:rPr>
                <w:rFonts w:hint="eastAsia" w:ascii="Times New Roman" w:hAnsi="Times New Roman" w:eastAsia="仿宋_GB2312" w:cs="Times New Roman"/>
                <w:kern w:val="0"/>
                <w:sz w:val="28"/>
                <w:szCs w:val="28"/>
                <w:lang w:eastAsia="zh-CN"/>
              </w:rPr>
              <w:t>全额</w:t>
            </w:r>
          </w:p>
        </w:tc>
      </w:tr>
    </w:tbl>
    <w:p w14:paraId="13982818">
      <w:pPr>
        <w:rPr>
          <w:rFonts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14:paraId="2E1F55A1">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39577176">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1D653423">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625EC50C">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0BA37224">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45B0F939">
      <w:pPr>
        <w:widowControl/>
        <w:spacing w:line="360" w:lineRule="auto"/>
        <w:jc w:val="center"/>
        <w:outlineLvl w:val="0"/>
        <w:rPr>
          <w:rFonts w:ascii="Times New Roman" w:eastAsia="黑体"/>
          <w:sz w:val="44"/>
          <w:szCs w:val="44"/>
        </w:rPr>
      </w:pPr>
      <w:r>
        <w:rPr>
          <w:rFonts w:ascii="Times New Roman" w:eastAsia="黑体"/>
          <w:sz w:val="44"/>
          <w:szCs w:val="44"/>
        </w:rPr>
        <w:t>第二部分</w:t>
      </w:r>
      <w:r>
        <w:rPr>
          <w:rFonts w:ascii="Times New Roman" w:eastAsia="仿宋_GB2312"/>
          <w:sz w:val="44"/>
          <w:szCs w:val="44"/>
        </w:rPr>
        <w:t>2025</w:t>
      </w:r>
      <w:r>
        <w:rPr>
          <w:rFonts w:ascii="Times New Roman" w:eastAsia="黑体"/>
          <w:sz w:val="44"/>
          <w:szCs w:val="44"/>
        </w:rPr>
        <w:t>年度部门决算表</w:t>
      </w:r>
    </w:p>
    <w:p w14:paraId="12B1AA24">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08F28086">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3B53E8E7">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70AE42C7">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26505DB4">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44ED2E2B">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417EFEE0">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46FCCF13">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02688481"/>
    <w:p w14:paraId="137F24AE"/>
    <w:tbl>
      <w:tblPr>
        <w:tblStyle w:val="11"/>
        <w:tblW w:w="7250" w:type="pct"/>
        <w:tblInd w:w="-1817" w:type="dxa"/>
        <w:tblLayout w:type="fixed"/>
        <w:tblCellMar>
          <w:top w:w="0" w:type="dxa"/>
          <w:left w:w="108" w:type="dxa"/>
          <w:bottom w:w="0" w:type="dxa"/>
          <w:right w:w="108" w:type="dxa"/>
        </w:tblCellMar>
      </w:tblPr>
      <w:tblGrid>
        <w:gridCol w:w="3344"/>
        <w:gridCol w:w="623"/>
        <w:gridCol w:w="613"/>
        <w:gridCol w:w="1154"/>
        <w:gridCol w:w="1788"/>
        <w:gridCol w:w="1301"/>
        <w:gridCol w:w="674"/>
        <w:gridCol w:w="2126"/>
        <w:gridCol w:w="35"/>
      </w:tblGrid>
      <w:tr w14:paraId="62B27E23">
        <w:tblPrEx>
          <w:tblCellMar>
            <w:top w:w="0" w:type="dxa"/>
            <w:left w:w="108" w:type="dxa"/>
            <w:bottom w:w="0" w:type="dxa"/>
            <w:right w:w="108" w:type="dxa"/>
          </w:tblCellMar>
        </w:tblPrEx>
        <w:trPr>
          <w:gridAfter w:val="1"/>
          <w:wAfter w:w="14" w:type="pct"/>
          <w:trHeight w:val="361" w:hRule="atLeast"/>
        </w:trPr>
        <w:tc>
          <w:tcPr>
            <w:tcW w:w="4985" w:type="pct"/>
            <w:gridSpan w:val="8"/>
            <w:tcBorders>
              <w:top w:val="nil"/>
              <w:left w:val="nil"/>
              <w:bottom w:val="nil"/>
              <w:right w:val="nil"/>
            </w:tcBorders>
            <w:noWrap/>
            <w:vAlign w:val="bottom"/>
          </w:tcPr>
          <w:p w14:paraId="44FDF69D">
            <w:pPr>
              <w:widowControl/>
              <w:jc w:val="center"/>
              <w:textAlignment w:val="bottom"/>
              <w:rPr>
                <w:rFonts w:ascii="宋体" w:hAnsi="宋体" w:eastAsia="宋体"/>
                <w:color w:val="000000"/>
                <w:sz w:val="20"/>
                <w:szCs w:val="20"/>
              </w:rPr>
            </w:pPr>
            <w:r>
              <w:rPr>
                <w:rFonts w:hint="eastAsia" w:ascii="方正仿宋_GB2312" w:hAnsi="方正仿宋_GB2312" w:eastAsia="方正仿宋_GB2312" w:cs="方正仿宋_GB2312"/>
                <w:bCs/>
                <w:sz w:val="32"/>
                <w:szCs w:val="32"/>
              </w:rPr>
              <w:t>收入支出决算总表</w:t>
            </w:r>
          </w:p>
        </w:tc>
      </w:tr>
      <w:tr w14:paraId="173ECB33">
        <w:tblPrEx>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14:paraId="4B1EE0F3">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 xml:space="preserve"> 公开</w:t>
            </w:r>
            <w:r>
              <w:rPr>
                <w:rFonts w:hint="eastAsia" w:ascii="Times New Roman" w:hAnsi="Times New Roman" w:eastAsia="宋体" w:cs="Times New Roman"/>
                <w:color w:val="000000"/>
                <w:sz w:val="20"/>
                <w:szCs w:val="20"/>
              </w:rPr>
              <w:t>01</w:t>
            </w:r>
            <w:r>
              <w:rPr>
                <w:rFonts w:hint="eastAsia" w:ascii="方正仿宋_GB2312" w:hAnsi="方正仿宋_GB2312" w:eastAsia="方正仿宋_GB2312" w:cs="方正仿宋_GB2312"/>
                <w:color w:val="000000"/>
                <w:sz w:val="20"/>
                <w:szCs w:val="20"/>
              </w:rPr>
              <w:t>表</w:t>
            </w:r>
          </w:p>
        </w:tc>
      </w:tr>
      <w:tr w14:paraId="2063ACC4">
        <w:tblPrEx>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000000" w:themeColor="text1" w:sz="8" w:space="0"/>
              <w:right w:val="nil"/>
            </w:tcBorders>
            <w:noWrap/>
            <w:vAlign w:val="bottom"/>
          </w:tcPr>
          <w:p w14:paraId="2C5508FB">
            <w:pP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部门（单位）：正定县审计局</w:t>
            </w:r>
          </w:p>
        </w:tc>
        <w:tc>
          <w:tcPr>
            <w:tcW w:w="1262" w:type="pct"/>
            <w:gridSpan w:val="2"/>
            <w:tcBorders>
              <w:top w:val="nil"/>
              <w:left w:val="nil"/>
              <w:bottom w:val="single" w:color="000000" w:themeColor="text1" w:sz="8" w:space="0"/>
              <w:right w:val="nil"/>
            </w:tcBorders>
            <w:noWrap/>
            <w:vAlign w:val="bottom"/>
          </w:tcPr>
          <w:p w14:paraId="61237FED">
            <w:pPr>
              <w:jc w:val="center"/>
              <w:rPr>
                <w:rFonts w:ascii="宋体" w:hAnsi="宋体" w:eastAsia="宋体"/>
                <w:color w:val="000000"/>
                <w:sz w:val="20"/>
                <w:szCs w:val="20"/>
              </w:rPr>
            </w:pPr>
            <w:r>
              <w:rPr>
                <w:rFonts w:hint="eastAsia" w:ascii="Times New Roman" w:hAnsi="Times New Roman" w:eastAsia="宋体" w:cs="Times New Roman"/>
                <w:color w:val="000000"/>
                <w:sz w:val="20"/>
                <w:szCs w:val="20"/>
              </w:rPr>
              <w:t>2025</w:t>
            </w:r>
            <w:r>
              <w:rPr>
                <w:rFonts w:hint="eastAsia" w:ascii="方正仿宋_GB2312" w:hAnsi="方正仿宋_GB2312" w:eastAsia="方正仿宋_GB2312" w:cs="方正仿宋_GB2312"/>
                <w:color w:val="000000"/>
                <w:sz w:val="20"/>
                <w:szCs w:val="20"/>
              </w:rPr>
              <w:t>年度</w:t>
            </w:r>
          </w:p>
        </w:tc>
        <w:tc>
          <w:tcPr>
            <w:tcW w:w="1757" w:type="pct"/>
            <w:gridSpan w:val="3"/>
            <w:tcBorders>
              <w:top w:val="nil"/>
              <w:left w:val="nil"/>
              <w:bottom w:val="single" w:color="000000" w:themeColor="text1" w:sz="8" w:space="0"/>
              <w:right w:val="nil"/>
            </w:tcBorders>
            <w:noWrap/>
            <w:vAlign w:val="bottom"/>
          </w:tcPr>
          <w:p w14:paraId="31F5BDC5">
            <w:pPr>
              <w:jc w:val="right"/>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金额单位：万元</w:t>
            </w:r>
          </w:p>
        </w:tc>
      </w:tr>
      <w:tr w14:paraId="45D7CBBE">
        <w:tblPrEx>
          <w:tblCellMar>
            <w:top w:w="0" w:type="dxa"/>
            <w:left w:w="108" w:type="dxa"/>
            <w:bottom w:w="0" w:type="dxa"/>
            <w:right w:w="108" w:type="dxa"/>
          </w:tblCellMar>
        </w:tblPrEx>
        <w:trPr>
          <w:gridAfter w:val="1"/>
          <w:wAfter w:w="14" w:type="pct"/>
          <w:trHeight w:val="544" w:hRule="atLeast"/>
        </w:trPr>
        <w:tc>
          <w:tcPr>
            <w:tcW w:w="245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FCD3E4">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收入</w:t>
            </w:r>
          </w:p>
        </w:tc>
        <w:tc>
          <w:tcPr>
            <w:tcW w:w="2525"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11C874">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支出</w:t>
            </w:r>
          </w:p>
        </w:tc>
      </w:tr>
      <w:tr w14:paraId="023972AF">
        <w:tblPrEx>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3EC224">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项目</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6CA5CF">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行次</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076987">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决算数</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141376">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项目</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7E648D">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行次</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F2D54">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决算数</w:t>
            </w:r>
          </w:p>
        </w:tc>
      </w:tr>
      <w:tr w14:paraId="44A356F4">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9BAFDE">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栏次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0430D6">
            <w:pPr>
              <w:jc w:val="center"/>
              <w:rPr>
                <w:rFonts w:ascii="宋体" w:hAnsi="宋体" w:eastAsia="宋体"/>
                <w:color w:val="000000"/>
                <w:sz w:val="20"/>
                <w:szCs w:val="20"/>
              </w:rPr>
            </w:pP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B17CC5">
            <w:pPr>
              <w:widowControl/>
              <w:jc w:val="center"/>
              <w:textAlignment w:val="center"/>
              <w:rPr>
                <w:rFonts w:ascii="宋体" w:hAnsi="宋体" w:eastAsia="宋体"/>
                <w:color w:val="000000"/>
                <w:sz w:val="20"/>
                <w:szCs w:val="20"/>
              </w:rPr>
            </w:pPr>
            <w:r>
              <w:rPr>
                <w:rFonts w:hint="eastAsia" w:ascii="Times New Roman" w:hAnsi="Times New Roman" w:eastAsia="宋体" w:cs="Times New Roman"/>
                <w:color w:val="000000"/>
                <w:sz w:val="20"/>
                <w:szCs w:val="20"/>
              </w:rPr>
              <w:t>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8C6544">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栏次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7324E8">
            <w:pPr>
              <w:jc w:val="center"/>
              <w:rPr>
                <w:rFonts w:ascii="宋体" w:hAnsi="宋体" w:eastAsia="宋体"/>
                <w:color w:val="000000"/>
                <w:sz w:val="20"/>
                <w:szCs w:val="20"/>
              </w:rPr>
            </w:pP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F268C8">
            <w:pPr>
              <w:widowControl/>
              <w:jc w:val="center"/>
              <w:textAlignment w:val="center"/>
              <w:rPr>
                <w:rFonts w:ascii="宋体" w:hAnsi="宋体" w:eastAsia="宋体"/>
                <w:color w:val="000000"/>
                <w:sz w:val="20"/>
                <w:szCs w:val="20"/>
              </w:rPr>
            </w:pPr>
            <w:r>
              <w:rPr>
                <w:rFonts w:hint="eastAsia" w:ascii="Times New Roman" w:hAnsi="Times New Roman" w:eastAsia="宋体" w:cs="Times New Roman"/>
                <w:color w:val="000000"/>
                <w:sz w:val="20"/>
                <w:szCs w:val="20"/>
              </w:rPr>
              <w:t>2</w:t>
            </w:r>
          </w:p>
        </w:tc>
      </w:tr>
      <w:tr w14:paraId="566B0A92">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473EB7">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一、一般公共预算财政拨款收入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9D51CE">
            <w:pPr>
              <w:widowControl/>
              <w:jc w:val="center"/>
              <w:textAlignment w:val="center"/>
              <w:rPr>
                <w:rFonts w:ascii="Times New Roman" w:hAnsi="Times New Roman" w:eastAsia="宋体" w:cs="Times New Roman"/>
                <w:color w:val="000000"/>
                <w:sz w:val="20"/>
                <w:szCs w:val="20"/>
              </w:rPr>
            </w:pPr>
            <w:r>
              <w:rPr>
                <w:rFonts w:ascii="宋体" w:hAnsi="宋体" w:eastAsia="宋体"/>
                <w:color w:val="000000"/>
                <w:sz w:val="20"/>
                <w:szCs w:val="20"/>
              </w:rPr>
              <w:t>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E2E5A3">
            <w:pPr>
              <w:jc w:val="right"/>
              <w:rPr>
                <w:rFonts w:ascii="Times New Roman" w:hAnsi="Times New Roman" w:eastAsia="宋体" w:cs="Times New Roman"/>
                <w:color w:val="000000"/>
                <w:sz w:val="20"/>
                <w:szCs w:val="20"/>
              </w:rPr>
            </w:pPr>
            <w:r>
              <w:rPr>
                <w:rFonts w:ascii="Times New Roman" w:hAnsi="Times New Roman" w:cs="Times New Roman"/>
                <w:sz w:val="20"/>
                <w:szCs w:val="20"/>
              </w:rPr>
              <w:t>708.40</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D3E500">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一、一般公共服务支出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C81B1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F3DFA3">
            <w:pPr>
              <w:jc w:val="right"/>
              <w:rPr>
                <w:rFonts w:ascii="Times New Roman" w:hAnsi="Times New Roman" w:eastAsia="宋体" w:cs="Times New Roman"/>
                <w:color w:val="000000"/>
                <w:sz w:val="20"/>
                <w:szCs w:val="20"/>
              </w:rPr>
            </w:pPr>
            <w:r>
              <w:rPr>
                <w:rFonts w:ascii="Times New Roman" w:hAnsi="Times New Roman" w:cs="Times New Roman"/>
                <w:sz w:val="20"/>
                <w:szCs w:val="20"/>
              </w:rPr>
              <w:t>503.26</w:t>
            </w:r>
          </w:p>
        </w:tc>
      </w:tr>
      <w:tr w14:paraId="7D4A8242">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8BE3E2">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二、政府性基金预算财政拨款收入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8E3BE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DD79CE">
            <w:pPr>
              <w:jc w:val="right"/>
              <w:rPr>
                <w:rFonts w:ascii="Times New Roman" w:hAnsi="Times New Roman" w:eastAsia="宋体" w:cs="Times New Roman"/>
                <w:color w:val="000000"/>
                <w:sz w:val="20"/>
                <w:szCs w:val="20"/>
              </w:rPr>
            </w:pPr>
            <w:r>
              <w:rPr>
                <w:rFonts w:ascii="Times New Roman" w:hAnsi="Times New Roman" w:cs="Times New Roman"/>
                <w:sz w:val="20"/>
                <w:szCs w:val="20"/>
              </w:rPr>
              <w:t>179.82</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203706">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二、外交支出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7C253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DFC081">
            <w:pPr>
              <w:jc w:val="right"/>
              <w:rPr>
                <w:rFonts w:ascii="Times New Roman" w:hAnsi="Times New Roman" w:eastAsia="宋体" w:cs="Times New Roman"/>
                <w:color w:val="000000"/>
                <w:sz w:val="20"/>
                <w:szCs w:val="20"/>
              </w:rPr>
            </w:pPr>
          </w:p>
        </w:tc>
      </w:tr>
      <w:tr w14:paraId="0B974D06">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46B5D8">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三、国有资本经营预算财政拨款收入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C7268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1168B">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E039C9">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三、国防支出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9E606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12EB1F">
            <w:pPr>
              <w:jc w:val="right"/>
              <w:rPr>
                <w:rFonts w:ascii="Times New Roman" w:hAnsi="Times New Roman" w:eastAsia="宋体" w:cs="Times New Roman"/>
                <w:color w:val="000000"/>
                <w:sz w:val="20"/>
                <w:szCs w:val="20"/>
              </w:rPr>
            </w:pPr>
          </w:p>
        </w:tc>
      </w:tr>
      <w:tr w14:paraId="7EEA1F5C">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49D17B">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四、上级补助收入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59600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A8DCE3">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4219ED">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四、公共安全支出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11CDE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073DC4">
            <w:pPr>
              <w:jc w:val="right"/>
              <w:rPr>
                <w:rFonts w:ascii="Times New Roman" w:hAnsi="Times New Roman" w:eastAsia="宋体" w:cs="Times New Roman"/>
                <w:color w:val="000000"/>
                <w:sz w:val="20"/>
                <w:szCs w:val="20"/>
              </w:rPr>
            </w:pPr>
          </w:p>
        </w:tc>
      </w:tr>
      <w:tr w14:paraId="05DAAF5A">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5B079F">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五、事业收入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99CA0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075E3A">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BE95BA">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五、教育支出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A77CA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AEA2D5">
            <w:pPr>
              <w:jc w:val="right"/>
              <w:rPr>
                <w:rFonts w:ascii="Times New Roman" w:hAnsi="Times New Roman" w:eastAsia="宋体" w:cs="Times New Roman"/>
                <w:color w:val="000000"/>
                <w:sz w:val="20"/>
                <w:szCs w:val="20"/>
              </w:rPr>
            </w:pPr>
          </w:p>
        </w:tc>
      </w:tr>
      <w:tr w14:paraId="2362C22A">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E35B2E">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六、经营收入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C503A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98288A">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973DA0">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六、科学技术支出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22446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4BF146">
            <w:pPr>
              <w:jc w:val="right"/>
              <w:rPr>
                <w:rFonts w:ascii="Times New Roman" w:hAnsi="Times New Roman" w:eastAsia="宋体" w:cs="Times New Roman"/>
                <w:color w:val="000000"/>
                <w:sz w:val="20"/>
                <w:szCs w:val="20"/>
              </w:rPr>
            </w:pPr>
          </w:p>
        </w:tc>
      </w:tr>
      <w:tr w14:paraId="4D867EDA">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0A667D">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七、附属单位上缴收入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FD698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26D637">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AD56FF">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七、文化旅游体育与传媒支出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59673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DB0ADA">
            <w:pPr>
              <w:jc w:val="right"/>
              <w:rPr>
                <w:rFonts w:ascii="Times New Roman" w:hAnsi="Times New Roman" w:eastAsia="宋体" w:cs="Times New Roman"/>
                <w:color w:val="000000"/>
                <w:sz w:val="20"/>
                <w:szCs w:val="20"/>
              </w:rPr>
            </w:pPr>
          </w:p>
        </w:tc>
      </w:tr>
      <w:tr w14:paraId="15DEFE58">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58A39F">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八、其他收入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8BD03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8C0B95">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D7B4F4">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八、社会保障和就业支出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D90F9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28369E">
            <w:pPr>
              <w:jc w:val="right"/>
              <w:rPr>
                <w:rFonts w:ascii="Times New Roman" w:hAnsi="Times New Roman" w:eastAsia="宋体" w:cs="Times New Roman"/>
                <w:color w:val="000000"/>
                <w:sz w:val="20"/>
                <w:szCs w:val="20"/>
              </w:rPr>
            </w:pPr>
            <w:r>
              <w:rPr>
                <w:rFonts w:ascii="Times New Roman" w:hAnsi="Times New Roman" w:cs="Times New Roman"/>
                <w:sz w:val="20"/>
                <w:szCs w:val="20"/>
              </w:rPr>
              <w:t>157.48</w:t>
            </w:r>
          </w:p>
        </w:tc>
      </w:tr>
      <w:tr w14:paraId="4689A9A1">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23082F">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5AB95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BDBCD2">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8A43AC">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九、卫生健康支出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0D0C3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272BF1">
            <w:pPr>
              <w:jc w:val="right"/>
              <w:rPr>
                <w:rFonts w:ascii="Times New Roman" w:hAnsi="Times New Roman" w:eastAsia="宋体" w:cs="Times New Roman"/>
                <w:color w:val="000000"/>
                <w:sz w:val="20"/>
                <w:szCs w:val="20"/>
              </w:rPr>
            </w:pPr>
            <w:r>
              <w:rPr>
                <w:rFonts w:ascii="Times New Roman" w:hAnsi="Times New Roman" w:cs="Times New Roman"/>
                <w:sz w:val="20"/>
                <w:szCs w:val="20"/>
              </w:rPr>
              <w:t>17.75</w:t>
            </w:r>
          </w:p>
        </w:tc>
      </w:tr>
      <w:tr w14:paraId="48E371D2">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5FB7A0">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28962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759241">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5A0759">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十、节能环保支出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4A621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BC2EA4">
            <w:pPr>
              <w:jc w:val="right"/>
              <w:rPr>
                <w:rFonts w:ascii="Times New Roman" w:hAnsi="Times New Roman" w:eastAsia="宋体" w:cs="Times New Roman"/>
                <w:color w:val="000000"/>
                <w:sz w:val="20"/>
                <w:szCs w:val="20"/>
              </w:rPr>
            </w:pPr>
          </w:p>
        </w:tc>
      </w:tr>
      <w:tr w14:paraId="2A483B84">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D83D75">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31B98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06E6F0">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266E76">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十一、城乡社区支出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B5927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01F164">
            <w:pPr>
              <w:jc w:val="right"/>
              <w:rPr>
                <w:rFonts w:ascii="Times New Roman" w:hAnsi="Times New Roman" w:eastAsia="宋体" w:cs="Times New Roman"/>
                <w:color w:val="000000"/>
                <w:sz w:val="20"/>
                <w:szCs w:val="20"/>
              </w:rPr>
            </w:pPr>
            <w:r>
              <w:rPr>
                <w:rFonts w:ascii="Times New Roman" w:hAnsi="Times New Roman" w:cs="Times New Roman"/>
                <w:sz w:val="20"/>
                <w:szCs w:val="20"/>
              </w:rPr>
              <w:t>179.82</w:t>
            </w:r>
          </w:p>
        </w:tc>
      </w:tr>
      <w:tr w14:paraId="7F40CB2C">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C34EFA">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03CEB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933368">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E7855B">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十二、农林水支出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2C7CE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13FED9">
            <w:pPr>
              <w:jc w:val="right"/>
              <w:rPr>
                <w:rFonts w:ascii="Times New Roman" w:hAnsi="Times New Roman" w:eastAsia="宋体" w:cs="Times New Roman"/>
                <w:color w:val="000000"/>
                <w:sz w:val="20"/>
                <w:szCs w:val="20"/>
              </w:rPr>
            </w:pPr>
          </w:p>
        </w:tc>
      </w:tr>
      <w:tr w14:paraId="61E354D4">
        <w:tblPrEx>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73BD31">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8C9AF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FFBD42">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5FAB80">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十三、交通运输支出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36ADE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6F7C7D">
            <w:pPr>
              <w:jc w:val="right"/>
              <w:rPr>
                <w:rFonts w:ascii="Times New Roman" w:hAnsi="Times New Roman" w:eastAsia="宋体" w:cs="Times New Roman"/>
                <w:color w:val="000000"/>
                <w:sz w:val="20"/>
                <w:szCs w:val="20"/>
              </w:rPr>
            </w:pPr>
          </w:p>
        </w:tc>
      </w:tr>
      <w:tr w14:paraId="7E862CC8">
        <w:tblPrEx>
          <w:tblCellMar>
            <w:top w:w="0" w:type="dxa"/>
            <w:left w:w="108" w:type="dxa"/>
            <w:bottom w:w="0" w:type="dxa"/>
            <w:right w:w="108" w:type="dxa"/>
          </w:tblCellMar>
        </w:tblPrEx>
        <w:trPr>
          <w:gridAfter w:val="1"/>
          <w:wAfter w:w="14" w:type="pct"/>
          <w:trHeight w:val="681"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593845">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C86F6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A6C3DC">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07FB3C">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十四、资源勘探工业信息等支出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664EF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603B60">
            <w:pPr>
              <w:jc w:val="right"/>
              <w:rPr>
                <w:rFonts w:ascii="Times New Roman" w:hAnsi="Times New Roman" w:eastAsia="宋体" w:cs="Times New Roman"/>
                <w:color w:val="000000"/>
                <w:sz w:val="20"/>
                <w:szCs w:val="20"/>
              </w:rPr>
            </w:pPr>
          </w:p>
        </w:tc>
      </w:tr>
      <w:tr w14:paraId="43EE66A0">
        <w:tblPrEx>
          <w:tblCellMar>
            <w:top w:w="0" w:type="dxa"/>
            <w:left w:w="108" w:type="dxa"/>
            <w:bottom w:w="0" w:type="dxa"/>
            <w:right w:w="108" w:type="dxa"/>
          </w:tblCellMar>
        </w:tblPrEx>
        <w:trPr>
          <w:gridAfter w:val="1"/>
          <w:wAfter w:w="14" w:type="pct"/>
          <w:trHeight w:val="78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E97B98">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8D50E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1AEBB5">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7F6520">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十五、商业服务业等支出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B54A6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851456">
            <w:pPr>
              <w:jc w:val="right"/>
              <w:rPr>
                <w:rFonts w:ascii="Times New Roman" w:hAnsi="Times New Roman" w:eastAsia="宋体" w:cs="Times New Roman"/>
                <w:color w:val="000000"/>
                <w:sz w:val="20"/>
                <w:szCs w:val="20"/>
              </w:rPr>
            </w:pPr>
          </w:p>
        </w:tc>
      </w:tr>
      <w:tr w14:paraId="480287AC">
        <w:tblPrEx>
          <w:tblCellMar>
            <w:top w:w="0" w:type="dxa"/>
            <w:left w:w="108" w:type="dxa"/>
            <w:bottom w:w="0" w:type="dxa"/>
            <w:right w:w="108" w:type="dxa"/>
          </w:tblCellMar>
        </w:tblPrEx>
        <w:trPr>
          <w:gridAfter w:val="1"/>
          <w:wAfter w:w="14" w:type="pct"/>
          <w:trHeight w:val="9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9D5978">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66A7C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CBDC91">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0C0760">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十六、金融支出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5D301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56BF2B">
            <w:pPr>
              <w:jc w:val="right"/>
              <w:rPr>
                <w:rFonts w:ascii="Times New Roman" w:hAnsi="Times New Roman" w:eastAsia="宋体" w:cs="Times New Roman"/>
                <w:color w:val="000000"/>
                <w:sz w:val="20"/>
                <w:szCs w:val="20"/>
              </w:rPr>
            </w:pPr>
          </w:p>
        </w:tc>
      </w:tr>
      <w:tr w14:paraId="02E54868">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8450D7">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91EF3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C0A4CB">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A8821A">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十七、援助其他地区支出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89FD1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2210DA">
            <w:pPr>
              <w:jc w:val="right"/>
              <w:rPr>
                <w:rFonts w:ascii="Times New Roman" w:hAnsi="Times New Roman" w:eastAsia="宋体" w:cs="Times New Roman"/>
                <w:color w:val="000000"/>
                <w:sz w:val="20"/>
                <w:szCs w:val="20"/>
              </w:rPr>
            </w:pPr>
          </w:p>
        </w:tc>
      </w:tr>
      <w:tr w14:paraId="1AAFC3AE">
        <w:tblPrEx>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5922C5">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22C42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D18C65">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1226BC">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十八、自然资源海洋气象等支出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066B0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1D3FFA">
            <w:pPr>
              <w:jc w:val="right"/>
              <w:rPr>
                <w:rFonts w:ascii="Times New Roman" w:hAnsi="Times New Roman" w:eastAsia="宋体" w:cs="Times New Roman"/>
                <w:color w:val="000000"/>
                <w:sz w:val="20"/>
                <w:szCs w:val="20"/>
              </w:rPr>
            </w:pPr>
          </w:p>
        </w:tc>
      </w:tr>
      <w:tr w14:paraId="6286C931">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938796">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84AB6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5D7EA0">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4B0922">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十九、住房保障支出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F09CE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C196C7">
            <w:pPr>
              <w:jc w:val="right"/>
              <w:rPr>
                <w:rFonts w:ascii="Times New Roman" w:hAnsi="Times New Roman" w:eastAsia="宋体" w:cs="Times New Roman"/>
                <w:color w:val="000000"/>
                <w:sz w:val="20"/>
                <w:szCs w:val="20"/>
              </w:rPr>
            </w:pPr>
            <w:r>
              <w:rPr>
                <w:rFonts w:ascii="Times New Roman" w:hAnsi="Times New Roman" w:cs="Times New Roman"/>
                <w:sz w:val="20"/>
                <w:szCs w:val="20"/>
              </w:rPr>
              <w:t>29.92</w:t>
            </w:r>
          </w:p>
        </w:tc>
      </w:tr>
      <w:tr w14:paraId="6483BFC3">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7A4B04">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286FE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76A46D">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CF33D3">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二十、粮油物资储备支出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4094C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75E7DC">
            <w:pPr>
              <w:jc w:val="right"/>
              <w:rPr>
                <w:rFonts w:ascii="Times New Roman" w:hAnsi="Times New Roman" w:eastAsia="宋体" w:cs="Times New Roman"/>
                <w:color w:val="000000"/>
                <w:sz w:val="20"/>
                <w:szCs w:val="20"/>
              </w:rPr>
            </w:pPr>
          </w:p>
        </w:tc>
      </w:tr>
      <w:tr w14:paraId="1555855B">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4FA5A7">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37CF9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B3C3EA">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B0CF5">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二十一、国有资本经营预算支出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C2111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FFB557">
            <w:pPr>
              <w:jc w:val="right"/>
              <w:rPr>
                <w:rFonts w:ascii="Times New Roman" w:hAnsi="Times New Roman" w:eastAsia="宋体" w:cs="Times New Roman"/>
                <w:color w:val="000000"/>
                <w:sz w:val="20"/>
                <w:szCs w:val="20"/>
              </w:rPr>
            </w:pPr>
          </w:p>
        </w:tc>
      </w:tr>
      <w:tr w14:paraId="70968CA9">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C0354F">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DB6FD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202AB4">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DDD713">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18"/>
                <w:szCs w:val="18"/>
              </w:rPr>
              <w:t>二十二、灾害防治及应急管理支出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A191A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E5C30F">
            <w:pPr>
              <w:jc w:val="right"/>
              <w:rPr>
                <w:rFonts w:ascii="Times New Roman" w:hAnsi="Times New Roman" w:eastAsia="宋体" w:cs="Times New Roman"/>
                <w:color w:val="000000"/>
                <w:sz w:val="20"/>
                <w:szCs w:val="20"/>
              </w:rPr>
            </w:pPr>
          </w:p>
        </w:tc>
      </w:tr>
      <w:tr w14:paraId="338E70FE">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A4FC64">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84AEE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170ED0">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4DD011">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二十三、其他支出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C634D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D7C0A8">
            <w:pPr>
              <w:jc w:val="right"/>
              <w:rPr>
                <w:rFonts w:ascii="Times New Roman" w:hAnsi="Times New Roman" w:eastAsia="宋体" w:cs="Times New Roman"/>
                <w:color w:val="000000"/>
                <w:sz w:val="20"/>
                <w:szCs w:val="20"/>
              </w:rPr>
            </w:pPr>
          </w:p>
        </w:tc>
      </w:tr>
      <w:tr w14:paraId="29915FBF">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7041F">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99BDD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D70323">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E6B61C">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二十四、债务还本支出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8EEB2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798F51">
            <w:pPr>
              <w:jc w:val="right"/>
              <w:rPr>
                <w:rFonts w:ascii="Times New Roman" w:hAnsi="Times New Roman" w:eastAsia="宋体" w:cs="Times New Roman"/>
                <w:color w:val="000000"/>
                <w:sz w:val="20"/>
                <w:szCs w:val="20"/>
              </w:rPr>
            </w:pPr>
          </w:p>
        </w:tc>
      </w:tr>
      <w:tr w14:paraId="70B596C2">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48B54B">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E0E26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59D229">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5180F4">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二十五、债务付息支出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A8482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059302">
            <w:pPr>
              <w:jc w:val="right"/>
              <w:rPr>
                <w:rFonts w:ascii="Times New Roman" w:hAnsi="Times New Roman" w:eastAsia="宋体" w:cs="Times New Roman"/>
                <w:color w:val="000000"/>
                <w:sz w:val="20"/>
                <w:szCs w:val="20"/>
              </w:rPr>
            </w:pPr>
          </w:p>
        </w:tc>
      </w:tr>
      <w:tr w14:paraId="64550504">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AEDF1D">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F4963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A36731">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8D6BD6">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18"/>
                <w:szCs w:val="18"/>
              </w:rPr>
              <w:t>二十六、抗疫特别国债安排的支出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D7E8B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48C97C">
            <w:pPr>
              <w:jc w:val="right"/>
              <w:rPr>
                <w:rFonts w:ascii="Times New Roman" w:hAnsi="Times New Roman" w:eastAsia="宋体" w:cs="Times New Roman"/>
                <w:color w:val="000000"/>
                <w:sz w:val="20"/>
                <w:szCs w:val="20"/>
              </w:rPr>
            </w:pPr>
          </w:p>
        </w:tc>
      </w:tr>
      <w:tr w14:paraId="2C574BAB">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DE4A51">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rPr>
              <w:t>本年收入合计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B0EFE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85119B">
            <w:pPr>
              <w:jc w:val="right"/>
              <w:rPr>
                <w:rFonts w:ascii="Times New Roman" w:hAnsi="Times New Roman" w:eastAsia="宋体" w:cs="Times New Roman"/>
                <w:color w:val="000000"/>
                <w:sz w:val="20"/>
                <w:szCs w:val="20"/>
              </w:rPr>
            </w:pPr>
            <w:r>
              <w:rPr>
                <w:rFonts w:ascii="Times New Roman" w:hAnsi="Times New Roman" w:cs="Times New Roman"/>
                <w:sz w:val="20"/>
                <w:szCs w:val="20"/>
              </w:rPr>
              <w:t>888.22</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ACA3D4">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rPr>
              <w:t>本年支出合计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0BFA8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A7FAAE">
            <w:pPr>
              <w:jc w:val="right"/>
              <w:rPr>
                <w:rFonts w:ascii="Times New Roman" w:hAnsi="Times New Roman" w:eastAsia="宋体" w:cs="Times New Roman"/>
                <w:color w:val="000000"/>
                <w:sz w:val="20"/>
                <w:szCs w:val="20"/>
              </w:rPr>
            </w:pPr>
            <w:r>
              <w:rPr>
                <w:rFonts w:ascii="Times New Roman" w:hAnsi="Times New Roman" w:cs="Times New Roman"/>
                <w:sz w:val="20"/>
                <w:szCs w:val="20"/>
              </w:rPr>
              <w:t>888.22</w:t>
            </w:r>
          </w:p>
        </w:tc>
      </w:tr>
      <w:tr w14:paraId="7D6F7800">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F1638C">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使用非财政拨款结余（含专用结余）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1F5FA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717473">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F4339C">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结余分配</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A3AE7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DCDAA3">
            <w:pPr>
              <w:jc w:val="right"/>
              <w:rPr>
                <w:rFonts w:ascii="Times New Roman" w:hAnsi="Times New Roman" w:eastAsia="宋体" w:cs="Times New Roman"/>
                <w:color w:val="000000"/>
                <w:sz w:val="20"/>
                <w:szCs w:val="20"/>
              </w:rPr>
            </w:pPr>
          </w:p>
        </w:tc>
      </w:tr>
      <w:tr w14:paraId="4688EEED">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183C24">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年初结转和结余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039A5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54B262">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60E65D">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年末结转和结余</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4E8CA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216191">
            <w:pPr>
              <w:jc w:val="right"/>
              <w:rPr>
                <w:rFonts w:ascii="Times New Roman" w:hAnsi="Times New Roman" w:eastAsia="宋体" w:cs="Times New Roman"/>
                <w:color w:val="000000"/>
                <w:sz w:val="20"/>
                <w:szCs w:val="20"/>
              </w:rPr>
            </w:pPr>
          </w:p>
        </w:tc>
      </w:tr>
      <w:tr w14:paraId="28B78F0C">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EB502A">
            <w:pPr>
              <w:widowControl/>
              <w:jc w:val="center"/>
              <w:textAlignment w:val="center"/>
              <w:rPr>
                <w:rFonts w:ascii="方正仿宋_GB2312" w:hAnsi="方正仿宋_GB2312" w:eastAsia="方正仿宋_GB2312" w:cs="方正仿宋_GB2312"/>
                <w:b/>
                <w:bCs/>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DA1E1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C65D5D">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F12841">
            <w:pPr>
              <w:widowControl/>
              <w:jc w:val="center"/>
              <w:textAlignment w:val="center"/>
              <w:rPr>
                <w:rFonts w:ascii="方正仿宋_GB2312" w:hAnsi="方正仿宋_GB2312" w:eastAsia="方正仿宋_GB2312" w:cs="方正仿宋_GB2312"/>
                <w:b/>
                <w:bCs/>
                <w:color w:val="000000"/>
                <w:sz w:val="20"/>
                <w:szCs w:val="20"/>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4DB3E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488B59">
            <w:pPr>
              <w:jc w:val="right"/>
              <w:rPr>
                <w:rFonts w:ascii="Times New Roman" w:hAnsi="Times New Roman" w:eastAsia="宋体" w:cs="Times New Roman"/>
                <w:color w:val="000000"/>
                <w:sz w:val="20"/>
                <w:szCs w:val="20"/>
              </w:rPr>
            </w:pPr>
          </w:p>
        </w:tc>
      </w:tr>
      <w:tr w14:paraId="296C2C16">
        <w:tblPrEx>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86D558">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rPr>
              <w:t>总计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7F8C1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4367A">
            <w:pPr>
              <w:jc w:val="right"/>
              <w:rPr>
                <w:rFonts w:ascii="Times New Roman" w:hAnsi="Times New Roman" w:eastAsia="宋体" w:cs="Times New Roman"/>
                <w:color w:val="000000"/>
                <w:sz w:val="20"/>
                <w:szCs w:val="20"/>
              </w:rPr>
            </w:pPr>
            <w:r>
              <w:rPr>
                <w:rFonts w:ascii="Times New Roman" w:hAnsi="Times New Roman" w:cs="Times New Roman"/>
                <w:sz w:val="20"/>
                <w:szCs w:val="20"/>
              </w:rPr>
              <w:t>888.22</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E3B728">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rPr>
              <w:t>总计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C15FA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E2E4BA">
            <w:pPr>
              <w:jc w:val="right"/>
              <w:rPr>
                <w:rFonts w:ascii="Times New Roman" w:hAnsi="Times New Roman" w:eastAsia="宋体" w:cs="Times New Roman"/>
                <w:color w:val="000000"/>
                <w:sz w:val="20"/>
                <w:szCs w:val="20"/>
              </w:rPr>
            </w:pPr>
            <w:r>
              <w:rPr>
                <w:rFonts w:ascii="Times New Roman" w:hAnsi="Times New Roman" w:cs="Times New Roman"/>
                <w:sz w:val="20"/>
                <w:szCs w:val="20"/>
              </w:rPr>
              <w:t>888.22</w:t>
            </w:r>
          </w:p>
        </w:tc>
      </w:tr>
      <w:tr w14:paraId="1A816705">
        <w:tblPrEx>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2AB2D366">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注：1.本表反映部门本年度的总收支和年末结转结余情况。</w:t>
            </w:r>
          </w:p>
          <w:p w14:paraId="78D06832">
            <w:pPr>
              <w:widowControl/>
              <w:ind w:firstLine="400" w:firstLineChars="200"/>
              <w:jc w:val="left"/>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2.本套报表金额转换时可能存在尾数误差。</w:t>
            </w:r>
          </w:p>
        </w:tc>
      </w:tr>
    </w:tbl>
    <w:p w14:paraId="183ACAF7">
      <w:pPr>
        <w:rPr>
          <w:rFonts w:ascii="仿宋_GB2312" w:hAnsi="宋体" w:eastAsia="仿宋_GB2312"/>
          <w:b/>
          <w:sz w:val="32"/>
          <w:szCs w:val="32"/>
        </w:rPr>
      </w:pPr>
    </w:p>
    <w:p w14:paraId="175F61E0">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W w:w="9230" w:type="dxa"/>
        <w:jc w:val="center"/>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14:paraId="4BFB93E3">
        <w:tblPrEx>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14:paraId="2FB5D116">
            <w:pPr>
              <w:widowControl/>
              <w:jc w:val="center"/>
              <w:textAlignment w:val="bottom"/>
              <w:rPr>
                <w:rFonts w:ascii="宋体" w:hAnsi="宋体" w:eastAsia="宋体"/>
                <w:color w:val="000000"/>
                <w:sz w:val="20"/>
                <w:szCs w:val="20"/>
              </w:rPr>
            </w:pPr>
            <w:r>
              <w:rPr>
                <w:rFonts w:hint="eastAsia" w:ascii="方正仿宋_GB2312" w:hAnsi="方正仿宋_GB2312" w:eastAsia="方正仿宋_GB2312" w:cs="方正仿宋_GB2312"/>
                <w:bCs/>
                <w:sz w:val="32"/>
                <w:szCs w:val="32"/>
              </w:rPr>
              <w:t>收入决算表</w:t>
            </w:r>
          </w:p>
        </w:tc>
      </w:tr>
      <w:tr w14:paraId="33D09C9D">
        <w:tblPrEx>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14:paraId="1C1E3E65">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公开</w:t>
            </w:r>
            <w:r>
              <w:rPr>
                <w:rFonts w:hint="eastAsia" w:ascii="Times New Roman" w:hAnsi="Times New Roman" w:eastAsia="宋体" w:cs="Times New Roman"/>
                <w:color w:val="000000"/>
                <w:sz w:val="20"/>
                <w:szCs w:val="20"/>
              </w:rPr>
              <w:t>02</w:t>
            </w:r>
            <w:r>
              <w:rPr>
                <w:rFonts w:hint="eastAsia" w:ascii="方正仿宋_GB2312" w:hAnsi="方正仿宋_GB2312" w:eastAsia="方正仿宋_GB2312" w:cs="方正仿宋_GB2312"/>
                <w:color w:val="000000"/>
                <w:sz w:val="20"/>
                <w:szCs w:val="20"/>
              </w:rPr>
              <w:t>表</w:t>
            </w:r>
          </w:p>
        </w:tc>
      </w:tr>
      <w:tr w14:paraId="0B31E559">
        <w:tblPrEx>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noWrap/>
            <w:vAlign w:val="bottom"/>
          </w:tcPr>
          <w:p w14:paraId="481CB4CB">
            <w:pP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部门（单位）：正定县审计局                                                                                                         </w:t>
            </w:r>
          </w:p>
        </w:tc>
        <w:tc>
          <w:tcPr>
            <w:tcW w:w="3405" w:type="dxa"/>
            <w:gridSpan w:val="4"/>
            <w:tcBorders>
              <w:top w:val="nil"/>
              <w:left w:val="nil"/>
              <w:bottom w:val="single" w:color="000000" w:themeColor="text1" w:sz="8" w:space="0"/>
              <w:right w:val="nil"/>
            </w:tcBorders>
            <w:noWrap/>
            <w:vAlign w:val="bottom"/>
          </w:tcPr>
          <w:p w14:paraId="7D2C2654">
            <w:pPr>
              <w:jc w:val="center"/>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202</w:t>
            </w:r>
            <w:r>
              <w:rPr>
                <w:rFonts w:hint="eastAsia" w:ascii="Times New Roman" w:hAnsi="Times New Roman" w:eastAsia="方正仿宋_GB2312" w:cs="Times New Roman"/>
                <w:color w:val="000000"/>
                <w:sz w:val="20"/>
                <w:szCs w:val="20"/>
              </w:rPr>
              <w:t>5</w:t>
            </w:r>
            <w:r>
              <w:rPr>
                <w:rFonts w:hint="eastAsia" w:ascii="方正仿宋_GB2312" w:hAnsi="方正仿宋_GB2312" w:eastAsia="方正仿宋_GB2312" w:cs="方正仿宋_GB2312"/>
                <w:color w:val="000000"/>
                <w:sz w:val="20"/>
                <w:szCs w:val="20"/>
              </w:rPr>
              <w:t>年度</w:t>
            </w:r>
          </w:p>
        </w:tc>
        <w:tc>
          <w:tcPr>
            <w:tcW w:w="2588" w:type="dxa"/>
            <w:gridSpan w:val="3"/>
            <w:tcBorders>
              <w:top w:val="nil"/>
              <w:left w:val="nil"/>
              <w:bottom w:val="single" w:color="000000" w:themeColor="text1" w:sz="8" w:space="0"/>
              <w:right w:val="nil"/>
            </w:tcBorders>
            <w:noWrap/>
            <w:vAlign w:val="bottom"/>
          </w:tcPr>
          <w:p w14:paraId="5A8D6254">
            <w:pPr>
              <w:jc w:val="righ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金额单位：万元</w:t>
            </w:r>
          </w:p>
        </w:tc>
      </w:tr>
      <w:tr w14:paraId="7212A47C">
        <w:tblPrEx>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8A1923">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EA166C">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F0D4C6">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978C5C">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7F27EA">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7CD4E6">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1A3C1E">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12E82">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其他收入</w:t>
            </w:r>
          </w:p>
        </w:tc>
      </w:tr>
      <w:tr w14:paraId="4D524630">
        <w:tblPrEx>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7189B1">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F2D5F0">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EB0A4A">
            <w:pPr>
              <w:jc w:val="center"/>
              <w:rPr>
                <w:rFonts w:ascii="宋体" w:hAnsi="宋体" w:eastAsia="宋体"/>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477549">
            <w:pPr>
              <w:jc w:val="center"/>
              <w:rPr>
                <w:rFonts w:ascii="宋体" w:hAnsi="宋体" w:eastAsia="宋体"/>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065473">
            <w:pPr>
              <w:jc w:val="center"/>
              <w:rPr>
                <w:rFonts w:ascii="宋体" w:hAnsi="宋体" w:eastAsia="宋体"/>
                <w:color w:val="000000"/>
                <w:sz w:val="20"/>
                <w:szCs w:val="20"/>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BF5410">
            <w:pPr>
              <w:widowControl/>
              <w:jc w:val="center"/>
              <w:textAlignment w:val="center"/>
              <w:rPr>
                <w:rFonts w:ascii="宋体" w:hAnsi="宋体" w:eastAsia="宋体"/>
                <w:color w:val="000000"/>
                <w:sz w:val="20"/>
                <w:szCs w:val="20"/>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60ED5C">
            <w:pPr>
              <w:jc w:val="center"/>
              <w:rPr>
                <w:rFonts w:ascii="宋体" w:hAnsi="宋体" w:eastAsia="宋体"/>
                <w:color w:val="000000"/>
                <w:sz w:val="20"/>
                <w:szCs w:val="20"/>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0E4A11">
            <w:pPr>
              <w:jc w:val="center"/>
              <w:rPr>
                <w:rFonts w:ascii="宋体" w:hAnsi="宋体" w:eastAsia="宋体"/>
                <w:color w:val="000000"/>
                <w:sz w:val="20"/>
                <w:szCs w:val="20"/>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DA63EF">
            <w:pPr>
              <w:jc w:val="center"/>
              <w:rPr>
                <w:rFonts w:ascii="宋体" w:hAnsi="宋体" w:eastAsia="宋体"/>
                <w:color w:val="000000"/>
                <w:sz w:val="20"/>
                <w:szCs w:val="20"/>
              </w:rPr>
            </w:pPr>
          </w:p>
        </w:tc>
      </w:tr>
      <w:tr w14:paraId="519819A5">
        <w:tblPrEx>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4791BD">
            <w:pPr>
              <w:jc w:val="center"/>
              <w:rPr>
                <w:rFonts w:ascii="方正仿宋_GB2312" w:hAnsi="方正仿宋_GB2312" w:eastAsia="方正仿宋_GB2312" w:cs="方正仿宋_GB2312"/>
                <w:color w:val="000000"/>
                <w:sz w:val="20"/>
                <w:szCs w:val="20"/>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33D83A">
            <w:pPr>
              <w:jc w:val="center"/>
              <w:rPr>
                <w:rFonts w:ascii="方正仿宋_GB2312" w:hAnsi="方正仿宋_GB2312" w:eastAsia="方正仿宋_GB2312" w:cs="方正仿宋_GB2312"/>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992964">
            <w:pPr>
              <w:jc w:val="center"/>
              <w:rPr>
                <w:rFonts w:ascii="宋体" w:hAnsi="宋体" w:eastAsia="宋体"/>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70FDD">
            <w:pPr>
              <w:jc w:val="center"/>
              <w:rPr>
                <w:rFonts w:ascii="宋体" w:hAnsi="宋体" w:eastAsia="宋体"/>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7755BD">
            <w:pPr>
              <w:jc w:val="center"/>
              <w:rPr>
                <w:rFonts w:ascii="宋体" w:hAnsi="宋体" w:eastAsia="宋体"/>
                <w:color w:val="000000"/>
                <w:sz w:val="20"/>
                <w:szCs w:val="20"/>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87D199">
            <w:pPr>
              <w:jc w:val="center"/>
              <w:rPr>
                <w:rFonts w:ascii="宋体" w:hAnsi="宋体" w:eastAsia="宋体"/>
                <w:color w:val="000000"/>
                <w:sz w:val="20"/>
                <w:szCs w:val="20"/>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2C7A54">
            <w:pPr>
              <w:jc w:val="center"/>
              <w:rPr>
                <w:rFonts w:ascii="宋体" w:hAnsi="宋体" w:eastAsia="宋体"/>
                <w:color w:val="000000"/>
                <w:sz w:val="20"/>
                <w:szCs w:val="20"/>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5B3FBC">
            <w:pPr>
              <w:jc w:val="center"/>
              <w:rPr>
                <w:rFonts w:ascii="宋体" w:hAnsi="宋体" w:eastAsia="宋体"/>
                <w:color w:val="000000"/>
                <w:sz w:val="20"/>
                <w:szCs w:val="20"/>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633DF8">
            <w:pPr>
              <w:jc w:val="center"/>
              <w:rPr>
                <w:rFonts w:ascii="宋体" w:hAnsi="宋体" w:eastAsia="宋体"/>
                <w:color w:val="000000"/>
                <w:sz w:val="20"/>
                <w:szCs w:val="20"/>
              </w:rPr>
            </w:pPr>
          </w:p>
        </w:tc>
      </w:tr>
      <w:tr w14:paraId="1996E7E8">
        <w:tblPrEx>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3A4849">
            <w:pPr>
              <w:jc w:val="center"/>
              <w:rPr>
                <w:rFonts w:ascii="方正仿宋_GB2312" w:hAnsi="方正仿宋_GB2312" w:eastAsia="方正仿宋_GB2312" w:cs="方正仿宋_GB2312"/>
                <w:color w:val="000000"/>
                <w:sz w:val="20"/>
                <w:szCs w:val="20"/>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A152F3">
            <w:pPr>
              <w:jc w:val="center"/>
              <w:rPr>
                <w:rFonts w:ascii="方正仿宋_GB2312" w:hAnsi="方正仿宋_GB2312" w:eastAsia="方正仿宋_GB2312" w:cs="方正仿宋_GB2312"/>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9F7EAD">
            <w:pPr>
              <w:jc w:val="center"/>
              <w:rPr>
                <w:rFonts w:ascii="宋体" w:hAnsi="宋体" w:eastAsia="宋体"/>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E417C3">
            <w:pPr>
              <w:jc w:val="center"/>
              <w:rPr>
                <w:rFonts w:ascii="宋体" w:hAnsi="宋体" w:eastAsia="宋体"/>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EBCBBC">
            <w:pPr>
              <w:jc w:val="center"/>
              <w:rPr>
                <w:rFonts w:ascii="宋体" w:hAnsi="宋体" w:eastAsia="宋体"/>
                <w:color w:val="000000"/>
                <w:sz w:val="20"/>
                <w:szCs w:val="20"/>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1817DA">
            <w:pPr>
              <w:jc w:val="center"/>
              <w:rPr>
                <w:rFonts w:ascii="宋体" w:hAnsi="宋体" w:eastAsia="宋体"/>
                <w:color w:val="000000"/>
                <w:sz w:val="20"/>
                <w:szCs w:val="20"/>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26E96B">
            <w:pPr>
              <w:jc w:val="center"/>
              <w:rPr>
                <w:rFonts w:ascii="宋体" w:hAnsi="宋体" w:eastAsia="宋体"/>
                <w:color w:val="000000"/>
                <w:sz w:val="20"/>
                <w:szCs w:val="20"/>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660E72">
            <w:pPr>
              <w:jc w:val="center"/>
              <w:rPr>
                <w:rFonts w:ascii="宋体" w:hAnsi="宋体" w:eastAsia="宋体"/>
                <w:color w:val="000000"/>
                <w:sz w:val="20"/>
                <w:szCs w:val="20"/>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414A61">
            <w:pPr>
              <w:jc w:val="center"/>
              <w:rPr>
                <w:rFonts w:ascii="宋体" w:hAnsi="宋体" w:eastAsia="宋体"/>
                <w:color w:val="000000"/>
                <w:sz w:val="20"/>
                <w:szCs w:val="20"/>
              </w:rPr>
            </w:pPr>
          </w:p>
        </w:tc>
      </w:tr>
      <w:tr w14:paraId="222E1B9F">
        <w:tblPrEx>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26CE0C">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C0165B">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6CCDEA">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291DD9">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82CF83">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EDE77A">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1802B2">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03A229">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7</w:t>
            </w:r>
          </w:p>
        </w:tc>
      </w:tr>
      <w:tr w14:paraId="7CB864FC">
        <w:tblPrEx>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4457B7">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360523">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888.22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B561BA">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888.22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77C29A">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0EC59A">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E8AAE2">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3BB4A8">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F739AF">
            <w:pPr>
              <w:jc w:val="right"/>
              <w:rPr>
                <w:rFonts w:ascii="Times New Roman" w:hAnsi="Times New Roman" w:eastAsia="宋体" w:cs="Times New Roman"/>
                <w:color w:val="000000"/>
                <w:sz w:val="20"/>
                <w:szCs w:val="20"/>
              </w:rPr>
            </w:pPr>
          </w:p>
        </w:tc>
      </w:tr>
      <w:tr w14:paraId="22B1F9AE">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C3E46F">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D9FDD3">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一般公共服务支出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AEBECF">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503.26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2FA90D">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503.26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A3688E">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98E4D3">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3FFD3">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97E56F">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24ECF0">
            <w:pPr>
              <w:jc w:val="right"/>
              <w:rPr>
                <w:rFonts w:ascii="Times New Roman" w:hAnsi="Times New Roman" w:eastAsia="宋体" w:cs="Times New Roman"/>
                <w:color w:val="000000"/>
                <w:sz w:val="20"/>
                <w:szCs w:val="20"/>
              </w:rPr>
            </w:pPr>
          </w:p>
        </w:tc>
      </w:tr>
      <w:tr w14:paraId="2DD04850">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B7B265">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20108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A91CF6">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审计事务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FDFCB6">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503.26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5EBA3F">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503.26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6E7A1C">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E586B3">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7A4288">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5CCAB0">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82561C">
            <w:pPr>
              <w:jc w:val="right"/>
              <w:rPr>
                <w:rFonts w:ascii="Times New Roman" w:hAnsi="Times New Roman" w:eastAsia="宋体" w:cs="Times New Roman"/>
                <w:color w:val="000000"/>
                <w:sz w:val="20"/>
                <w:szCs w:val="20"/>
              </w:rPr>
            </w:pPr>
          </w:p>
        </w:tc>
      </w:tr>
      <w:tr w14:paraId="021CF9F1">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4D5F37">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2010801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BDE3A2">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行政运行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894EFA">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347.55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7B2BDC">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347.55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51464B">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8A2C7D">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037BE5">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A17590">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F0645B">
            <w:pPr>
              <w:jc w:val="right"/>
              <w:rPr>
                <w:rFonts w:ascii="Times New Roman" w:hAnsi="Times New Roman" w:eastAsia="宋体" w:cs="Times New Roman"/>
                <w:color w:val="000000"/>
                <w:sz w:val="20"/>
                <w:szCs w:val="20"/>
              </w:rPr>
            </w:pPr>
          </w:p>
        </w:tc>
      </w:tr>
      <w:tr w14:paraId="26C3DB39">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6A1A6B">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2010804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9F3046">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审计业务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B448A8">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155.71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553DAF">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155.71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8451B3">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57E71A">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DE391B">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A68711">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24E49E">
            <w:pPr>
              <w:jc w:val="right"/>
              <w:rPr>
                <w:rFonts w:ascii="Times New Roman" w:hAnsi="Times New Roman" w:eastAsia="宋体" w:cs="Times New Roman"/>
                <w:color w:val="000000"/>
                <w:sz w:val="20"/>
                <w:szCs w:val="20"/>
              </w:rPr>
            </w:pPr>
          </w:p>
        </w:tc>
      </w:tr>
      <w:tr w14:paraId="44675A2B">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297389">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9A5B17">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1A9476">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157.48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1A2E53">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157.48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8D69C4">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CFC703">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3E97BA">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687E6E">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2B23C">
            <w:pPr>
              <w:jc w:val="right"/>
              <w:rPr>
                <w:rFonts w:ascii="Times New Roman" w:hAnsi="Times New Roman" w:eastAsia="宋体" w:cs="Times New Roman"/>
                <w:color w:val="000000"/>
                <w:sz w:val="20"/>
                <w:szCs w:val="20"/>
              </w:rPr>
            </w:pPr>
          </w:p>
        </w:tc>
      </w:tr>
      <w:tr w14:paraId="4666DE4B">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B25B08">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0D7D6F">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行政事业单位养老支出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D4BEA6">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134.56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A5B91F">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134.56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F188CA">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9C4E76">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50967E">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07A3F0">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DED9E4">
            <w:pPr>
              <w:jc w:val="right"/>
              <w:rPr>
                <w:rFonts w:ascii="Times New Roman" w:hAnsi="Times New Roman" w:eastAsia="宋体" w:cs="Times New Roman"/>
                <w:color w:val="000000"/>
                <w:sz w:val="20"/>
                <w:szCs w:val="20"/>
              </w:rPr>
            </w:pPr>
          </w:p>
        </w:tc>
      </w:tr>
      <w:tr w14:paraId="1418FBEA">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630E84">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2080501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4B0677">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行政单位离退休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5F1C73">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98.32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B34C90">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98.32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6E3307">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C50E4E">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FB64C1">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689FBF">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21BA77">
            <w:pPr>
              <w:jc w:val="right"/>
              <w:rPr>
                <w:rFonts w:ascii="Times New Roman" w:hAnsi="Times New Roman" w:eastAsia="宋体" w:cs="Times New Roman"/>
                <w:color w:val="000000"/>
                <w:sz w:val="20"/>
                <w:szCs w:val="20"/>
              </w:rPr>
            </w:pPr>
          </w:p>
        </w:tc>
      </w:tr>
      <w:tr w14:paraId="54EDD4DC">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F3392C">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2080505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682C7D">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机关事业单位基本养老保险缴费支出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F12BFD">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36.24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F91034">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36.24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1DE004">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AEC79C">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29D054">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5D3DC8">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B28F38">
            <w:pPr>
              <w:jc w:val="right"/>
              <w:rPr>
                <w:rFonts w:ascii="Times New Roman" w:hAnsi="Times New Roman" w:eastAsia="宋体" w:cs="Times New Roman"/>
                <w:color w:val="000000"/>
                <w:sz w:val="20"/>
                <w:szCs w:val="20"/>
              </w:rPr>
            </w:pPr>
          </w:p>
        </w:tc>
      </w:tr>
      <w:tr w14:paraId="118B6370">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DC9EA2">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20808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C2ADFD">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抚恤</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7A935E">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22.92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D02AAE">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22.92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A20439">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A2CD16">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57E31A">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4FD391">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7E29C">
            <w:pPr>
              <w:jc w:val="right"/>
              <w:rPr>
                <w:rFonts w:ascii="Times New Roman" w:hAnsi="Times New Roman" w:eastAsia="宋体" w:cs="Times New Roman"/>
                <w:color w:val="000000"/>
                <w:sz w:val="20"/>
                <w:szCs w:val="20"/>
              </w:rPr>
            </w:pPr>
          </w:p>
        </w:tc>
      </w:tr>
      <w:tr w14:paraId="1F97770E">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23F030">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2080801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CE3692">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死亡抚恤</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EF7A5D">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22.92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512AAD">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22.92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730536">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56637E">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045D76">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AE2529">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F1F492">
            <w:pPr>
              <w:jc w:val="right"/>
              <w:rPr>
                <w:rFonts w:ascii="Times New Roman" w:hAnsi="Times New Roman" w:eastAsia="宋体" w:cs="Times New Roman"/>
                <w:color w:val="000000"/>
                <w:sz w:val="20"/>
                <w:szCs w:val="20"/>
              </w:rPr>
            </w:pPr>
          </w:p>
        </w:tc>
      </w:tr>
      <w:tr w14:paraId="3FAB6FEF">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147487">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EE4389">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卫生健康支出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B9741F">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17.75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F8CB12">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17.75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E2D1EB">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74A6E0">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F2311A">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7C2074">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305FB0">
            <w:pPr>
              <w:jc w:val="right"/>
              <w:rPr>
                <w:rFonts w:ascii="Times New Roman" w:hAnsi="Times New Roman" w:eastAsia="宋体" w:cs="Times New Roman"/>
                <w:color w:val="000000"/>
                <w:sz w:val="20"/>
                <w:szCs w:val="20"/>
              </w:rPr>
            </w:pPr>
          </w:p>
        </w:tc>
      </w:tr>
      <w:tr w14:paraId="069DA0E1">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E04A27">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21011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A748D5">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行政事业单位医疗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1766EF">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17.75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ED6941">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17.75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31E4D6">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D99626">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5E35B4">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0B6C76">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3451EE">
            <w:pPr>
              <w:jc w:val="right"/>
              <w:rPr>
                <w:rFonts w:ascii="Times New Roman" w:hAnsi="Times New Roman" w:eastAsia="宋体" w:cs="Times New Roman"/>
                <w:color w:val="000000"/>
                <w:sz w:val="20"/>
                <w:szCs w:val="20"/>
              </w:rPr>
            </w:pPr>
          </w:p>
        </w:tc>
      </w:tr>
      <w:tr w14:paraId="0E3E42FF">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86357B">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2101101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0DD546">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行政单位医疗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005265">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11.82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4A4D51">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11.82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665EF5">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5EDD3D">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98A3A2">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01F411">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B2B200">
            <w:pPr>
              <w:jc w:val="right"/>
              <w:rPr>
                <w:rFonts w:ascii="Times New Roman" w:hAnsi="Times New Roman" w:eastAsia="宋体" w:cs="Times New Roman"/>
                <w:color w:val="000000"/>
                <w:sz w:val="20"/>
                <w:szCs w:val="20"/>
              </w:rPr>
            </w:pPr>
          </w:p>
        </w:tc>
      </w:tr>
      <w:tr w14:paraId="2FB525B0">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828C95">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2101103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7A8820">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公务员医疗补助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3923AF">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5.93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52B629">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5.93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82D1BD">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077ACC">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B6C43D">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435608">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BBA93B">
            <w:pPr>
              <w:jc w:val="right"/>
              <w:rPr>
                <w:rFonts w:ascii="Times New Roman" w:hAnsi="Times New Roman" w:eastAsia="宋体" w:cs="Times New Roman"/>
                <w:color w:val="000000"/>
                <w:sz w:val="20"/>
                <w:szCs w:val="20"/>
              </w:rPr>
            </w:pPr>
          </w:p>
        </w:tc>
      </w:tr>
      <w:tr w14:paraId="3D183589">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0A1936">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EB7FF5">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城乡社区支出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6153D8">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179.82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711612">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179.82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E5CC60">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7F073F">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C217F0">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F095FE">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DED751">
            <w:pPr>
              <w:jc w:val="right"/>
              <w:rPr>
                <w:rFonts w:ascii="Times New Roman" w:hAnsi="Times New Roman" w:eastAsia="宋体" w:cs="Times New Roman"/>
                <w:color w:val="000000"/>
                <w:sz w:val="20"/>
                <w:szCs w:val="20"/>
              </w:rPr>
            </w:pPr>
          </w:p>
        </w:tc>
      </w:tr>
      <w:tr w14:paraId="76A9BF7A">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20704">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4C6E12">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国有土地使用权出让收入安排的支出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75C928">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179.82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06433D">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179.82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9AA4D2">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D753E0">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2A8086">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68A0DE">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AF68C0">
            <w:pPr>
              <w:jc w:val="right"/>
              <w:rPr>
                <w:rFonts w:ascii="Times New Roman" w:hAnsi="Times New Roman" w:eastAsia="宋体" w:cs="Times New Roman"/>
                <w:color w:val="000000"/>
                <w:sz w:val="20"/>
                <w:szCs w:val="20"/>
              </w:rPr>
            </w:pPr>
          </w:p>
        </w:tc>
      </w:tr>
      <w:tr w14:paraId="2160D004">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2FA21C">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2120803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48F92D">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城市建设支出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545A1F">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179.82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F7AB68">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179.82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B42EE2">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F336D8">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C6B77">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72FD38">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74BC59">
            <w:pPr>
              <w:jc w:val="right"/>
              <w:rPr>
                <w:rFonts w:ascii="Times New Roman" w:hAnsi="Times New Roman" w:eastAsia="宋体" w:cs="Times New Roman"/>
                <w:color w:val="000000"/>
                <w:sz w:val="20"/>
                <w:szCs w:val="20"/>
              </w:rPr>
            </w:pPr>
          </w:p>
        </w:tc>
      </w:tr>
      <w:tr w14:paraId="6C1CBD59">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9D1878">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221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A2CFC9">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住房保障支出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F38E14">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29.92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0C4017">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29.92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70EE66">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C40C20">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6FB7D9">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085DBC">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5FBA4C">
            <w:pPr>
              <w:jc w:val="right"/>
              <w:rPr>
                <w:rFonts w:ascii="Times New Roman" w:hAnsi="Times New Roman" w:eastAsia="宋体" w:cs="Times New Roman"/>
                <w:color w:val="000000"/>
                <w:sz w:val="20"/>
                <w:szCs w:val="20"/>
              </w:rPr>
            </w:pPr>
          </w:p>
        </w:tc>
      </w:tr>
      <w:tr w14:paraId="023711B1">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649862">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22102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110DED">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住房改革支出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70A699">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29.92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725682">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29.92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82022A">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560581">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6B5F4C">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6B61EB">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396190">
            <w:pPr>
              <w:jc w:val="right"/>
              <w:rPr>
                <w:rFonts w:ascii="Times New Roman" w:hAnsi="Times New Roman" w:eastAsia="宋体" w:cs="Times New Roman"/>
                <w:color w:val="000000"/>
                <w:sz w:val="20"/>
                <w:szCs w:val="20"/>
              </w:rPr>
            </w:pPr>
          </w:p>
        </w:tc>
      </w:tr>
      <w:tr w14:paraId="64CD57EA">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963F5C">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2210201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DADE61">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住房公积金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F4E012">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29.92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E73A67">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29.92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D6696A">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71EDD6">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775BB4">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618421">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8D64D2">
            <w:pPr>
              <w:jc w:val="right"/>
              <w:rPr>
                <w:rFonts w:ascii="Times New Roman" w:hAnsi="Times New Roman" w:eastAsia="宋体" w:cs="Times New Roman"/>
                <w:color w:val="000000"/>
                <w:sz w:val="20"/>
                <w:szCs w:val="20"/>
              </w:rPr>
            </w:pPr>
          </w:p>
        </w:tc>
      </w:tr>
      <w:tr w14:paraId="42896EAE">
        <w:tblPrEx>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14:paraId="73D80C5F">
            <w:pPr>
              <w:widowControl/>
              <w:jc w:val="left"/>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注：本表反映部门本年度取得的各项收入情况。</w:t>
            </w:r>
          </w:p>
        </w:tc>
      </w:tr>
    </w:tbl>
    <w:p w14:paraId="4CD4D328">
      <w:pPr>
        <w:rPr>
          <w:rFonts w:ascii="仿宋_GB2312" w:hAnsi="宋体" w:eastAsia="仿宋_GB2312"/>
          <w:b/>
          <w:sz w:val="32"/>
          <w:szCs w:val="32"/>
        </w:rPr>
      </w:pPr>
    </w:p>
    <w:p w14:paraId="19B64C31">
      <w:pPr>
        <w:rPr>
          <w:rFonts w:ascii="黑体" w:hAnsi="黑体" w:eastAsia="黑体"/>
          <w:bCs/>
          <w:sz w:val="32"/>
          <w:szCs w:val="32"/>
        </w:rPr>
      </w:pPr>
      <w:r>
        <w:rPr>
          <w:rFonts w:hint="eastAsia" w:ascii="仿宋_GB2312" w:hAnsi="宋体" w:eastAsia="仿宋_GB2312"/>
          <w:b/>
          <w:sz w:val="32"/>
          <w:szCs w:val="32"/>
        </w:rPr>
        <w:br w:type="page"/>
      </w:r>
    </w:p>
    <w:tbl>
      <w:tblPr>
        <w:tblStyle w:val="11"/>
        <w:tblW w:w="5812" w:type="pct"/>
        <w:jc w:val="center"/>
        <w:tblLayout w:type="fixed"/>
        <w:tblCellMar>
          <w:top w:w="0" w:type="dxa"/>
          <w:left w:w="108" w:type="dxa"/>
          <w:bottom w:w="0" w:type="dxa"/>
          <w:right w:w="108" w:type="dxa"/>
        </w:tblCellMar>
      </w:tblPr>
      <w:tblGrid>
        <w:gridCol w:w="1040"/>
        <w:gridCol w:w="1187"/>
        <w:gridCol w:w="1127"/>
        <w:gridCol w:w="127"/>
        <w:gridCol w:w="998"/>
        <w:gridCol w:w="1125"/>
        <w:gridCol w:w="499"/>
        <w:gridCol w:w="626"/>
        <w:gridCol w:w="1125"/>
        <w:gridCol w:w="1492"/>
      </w:tblGrid>
      <w:tr w14:paraId="54BA95CD">
        <w:tblPrEx>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14:paraId="71D4F3E6">
            <w:pPr>
              <w:jc w:val="center"/>
              <w:outlineLvl w:val="1"/>
              <w:rPr>
                <w:rFonts w:ascii="宋体" w:hAnsi="宋体" w:eastAsia="宋体"/>
                <w:color w:val="000000"/>
                <w:sz w:val="20"/>
                <w:szCs w:val="20"/>
              </w:rPr>
            </w:pPr>
            <w:r>
              <w:rPr>
                <w:rFonts w:hint="eastAsia" w:ascii="方正仿宋_GB2312" w:hAnsi="方正仿宋_GB2312" w:eastAsia="方正仿宋_GB2312" w:cs="方正仿宋_GB2312"/>
                <w:bCs/>
                <w:sz w:val="32"/>
                <w:szCs w:val="32"/>
              </w:rPr>
              <w:br w:type="page"/>
            </w:r>
            <w:r>
              <w:rPr>
                <w:rFonts w:hint="eastAsia" w:ascii="方正仿宋_GB2312" w:hAnsi="方正仿宋_GB2312" w:eastAsia="方正仿宋_GB2312" w:cs="方正仿宋_GB2312"/>
                <w:bCs/>
                <w:sz w:val="32"/>
                <w:szCs w:val="32"/>
              </w:rPr>
              <w:t>支出决算表</w:t>
            </w:r>
          </w:p>
        </w:tc>
      </w:tr>
      <w:tr w14:paraId="145DC3A1">
        <w:tblPrEx>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14:paraId="469964AB">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公开</w:t>
            </w:r>
            <w:r>
              <w:rPr>
                <w:rFonts w:ascii="Times New Roman" w:hAnsi="Times New Roman" w:eastAsia="宋体" w:cs="Times New Roman"/>
                <w:color w:val="000000"/>
                <w:sz w:val="20"/>
                <w:szCs w:val="20"/>
              </w:rPr>
              <w:t>03</w:t>
            </w:r>
            <w:r>
              <w:rPr>
                <w:rFonts w:hint="eastAsia" w:ascii="方正仿宋_GB2312" w:hAnsi="方正仿宋_GB2312" w:eastAsia="方正仿宋_GB2312" w:cs="方正仿宋_GB2312"/>
                <w:color w:val="000000"/>
                <w:sz w:val="20"/>
                <w:szCs w:val="20"/>
              </w:rPr>
              <w:t>表</w:t>
            </w:r>
          </w:p>
        </w:tc>
      </w:tr>
      <w:tr w14:paraId="75887C92">
        <w:tblPrEx>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000000" w:themeColor="text1" w:sz="8" w:space="0"/>
              <w:right w:val="nil"/>
            </w:tcBorders>
            <w:noWrap/>
            <w:vAlign w:val="bottom"/>
          </w:tcPr>
          <w:p w14:paraId="0C8A1C07">
            <w:pPr>
              <w:widowControl/>
              <w:jc w:val="lef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 xml:space="preserve">部门（单位）：正定县审计局 </w:t>
            </w:r>
          </w:p>
        </w:tc>
        <w:tc>
          <w:tcPr>
            <w:tcW w:w="1403" w:type="pct"/>
            <w:gridSpan w:val="3"/>
            <w:tcBorders>
              <w:top w:val="nil"/>
              <w:left w:val="nil"/>
              <w:bottom w:val="single" w:color="000000" w:themeColor="text1" w:sz="8" w:space="0"/>
              <w:right w:val="nil"/>
            </w:tcBorders>
            <w:noWrap/>
            <w:vAlign w:val="bottom"/>
          </w:tcPr>
          <w:p w14:paraId="2E0D479A">
            <w:pPr>
              <w:widowControl/>
              <w:jc w:val="center"/>
              <w:textAlignment w:val="bottom"/>
              <w:rPr>
                <w:rFonts w:asciiTheme="minorEastAsia" w:hAnsiTheme="minorEastAsia" w:cstheme="minorEastAsia"/>
                <w:color w:val="000000"/>
                <w:sz w:val="20"/>
                <w:szCs w:val="20"/>
              </w:rPr>
            </w:pPr>
            <w:r>
              <w:rPr>
                <w:rFonts w:ascii="Times New Roman" w:hAnsi="Times New Roman" w:cs="Times New Roman"/>
                <w:color w:val="000000"/>
                <w:sz w:val="20"/>
                <w:szCs w:val="20"/>
              </w:rPr>
              <w:t>202</w:t>
            </w:r>
            <w:r>
              <w:rPr>
                <w:rFonts w:hint="eastAsia" w:ascii="Times New Roman" w:hAnsi="Times New Roman" w:cs="Times New Roman"/>
                <w:color w:val="000000"/>
                <w:sz w:val="20"/>
                <w:szCs w:val="20"/>
              </w:rPr>
              <w:t>5</w:t>
            </w:r>
            <w:r>
              <w:rPr>
                <w:rFonts w:hint="eastAsia" w:ascii="方正仿宋_GB2312" w:hAnsi="方正仿宋_GB2312" w:eastAsia="方正仿宋_GB2312" w:cs="方正仿宋_GB2312"/>
                <w:color w:val="000000"/>
                <w:sz w:val="20"/>
                <w:szCs w:val="20"/>
              </w:rPr>
              <w:t>年度</w:t>
            </w:r>
          </w:p>
        </w:tc>
        <w:tc>
          <w:tcPr>
            <w:tcW w:w="1734" w:type="pct"/>
            <w:gridSpan w:val="3"/>
            <w:tcBorders>
              <w:top w:val="nil"/>
              <w:left w:val="nil"/>
              <w:bottom w:val="single" w:color="000000" w:themeColor="text1" w:sz="8" w:space="0"/>
              <w:right w:val="nil"/>
            </w:tcBorders>
            <w:noWrap/>
            <w:vAlign w:val="bottom"/>
          </w:tcPr>
          <w:p w14:paraId="6757C352">
            <w:pPr>
              <w:widowControl/>
              <w:jc w:val="right"/>
              <w:textAlignment w:val="bottom"/>
              <w:rPr>
                <w:rFonts w:asciiTheme="minorEastAsia" w:hAnsiTheme="minorEastAsia" w:cstheme="minorEastAsia"/>
                <w:color w:val="000000"/>
                <w:sz w:val="20"/>
                <w:szCs w:val="20"/>
              </w:rPr>
            </w:pPr>
            <w:r>
              <w:rPr>
                <w:rFonts w:hint="eastAsia" w:ascii="方正仿宋_GB2312" w:hAnsi="方正仿宋_GB2312" w:eastAsia="方正仿宋_GB2312" w:cs="方正仿宋_GB2312"/>
                <w:color w:val="000000"/>
                <w:sz w:val="20"/>
                <w:szCs w:val="20"/>
              </w:rPr>
              <w:t xml:space="preserve"> 金额单位：万元</w:t>
            </w:r>
          </w:p>
        </w:tc>
      </w:tr>
      <w:tr w14:paraId="1EA7B03B">
        <w:tblPrEx>
          <w:tblCellMar>
            <w:top w:w="0" w:type="dxa"/>
            <w:left w:w="108" w:type="dxa"/>
            <w:bottom w:w="0" w:type="dxa"/>
            <w:right w:w="108" w:type="dxa"/>
          </w:tblCellMar>
        </w:tblPrEx>
        <w:trPr>
          <w:trHeight w:val="510"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9A31AF">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项目</w:t>
            </w:r>
          </w:p>
        </w:tc>
        <w:tc>
          <w:tcPr>
            <w:tcW w:w="6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9909CF">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本年支出合计</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E32CB8">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基本支出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A52777">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项目支出</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5A9E30">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上缴上级支出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8742C8">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经营支出</w:t>
            </w:r>
          </w:p>
        </w:tc>
        <w:tc>
          <w:tcPr>
            <w:tcW w:w="7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DD59F7">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对附属单位补助支出</w:t>
            </w:r>
          </w:p>
        </w:tc>
      </w:tr>
      <w:tr w14:paraId="27BDA927">
        <w:tblPrEx>
          <w:tblCellMar>
            <w:top w:w="0" w:type="dxa"/>
            <w:left w:w="108" w:type="dxa"/>
            <w:bottom w:w="0" w:type="dxa"/>
            <w:right w:w="108" w:type="dxa"/>
          </w:tblCellMar>
        </w:tblPrEx>
        <w:trPr>
          <w:trHeight w:val="312" w:hRule="atLeas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03BFC0">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科目代码</w:t>
            </w:r>
          </w:p>
        </w:tc>
        <w:tc>
          <w:tcPr>
            <w:tcW w:w="6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FE2786">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科目名称</w:t>
            </w: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CBA7E8">
            <w:pPr>
              <w:jc w:val="center"/>
              <w:rPr>
                <w:rFonts w:ascii="宋体" w:hAnsi="宋体" w:eastAsia="宋体"/>
                <w:color w:val="000000"/>
                <w:sz w:val="20"/>
                <w:szCs w:val="20"/>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295C52">
            <w:pPr>
              <w:jc w:val="center"/>
              <w:rPr>
                <w:rFonts w:ascii="宋体" w:hAnsi="宋体" w:eastAsia="宋体"/>
                <w:color w:val="000000"/>
                <w:sz w:val="20"/>
                <w:szCs w:val="20"/>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703BBE">
            <w:pPr>
              <w:jc w:val="center"/>
              <w:rPr>
                <w:rFonts w:ascii="宋体" w:hAnsi="宋体" w:eastAsia="宋体"/>
                <w:color w:val="000000"/>
                <w:sz w:val="20"/>
                <w:szCs w:val="20"/>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43947E">
            <w:pPr>
              <w:jc w:val="center"/>
              <w:rPr>
                <w:rFonts w:ascii="宋体" w:hAnsi="宋体" w:eastAsia="宋体"/>
                <w:color w:val="000000"/>
                <w:sz w:val="20"/>
                <w:szCs w:val="20"/>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93E2B8">
            <w:pPr>
              <w:jc w:val="center"/>
              <w:rPr>
                <w:rFonts w:ascii="宋体" w:hAnsi="宋体" w:eastAsia="宋体"/>
                <w:color w:val="000000"/>
                <w:sz w:val="20"/>
                <w:szCs w:val="20"/>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70936D">
            <w:pPr>
              <w:jc w:val="center"/>
              <w:rPr>
                <w:rFonts w:ascii="宋体" w:hAnsi="宋体" w:eastAsia="宋体"/>
                <w:color w:val="000000"/>
                <w:sz w:val="20"/>
                <w:szCs w:val="20"/>
              </w:rPr>
            </w:pPr>
          </w:p>
        </w:tc>
      </w:tr>
      <w:tr w14:paraId="68C5B60C">
        <w:tblPrEx>
          <w:tblCellMar>
            <w:top w:w="0" w:type="dxa"/>
            <w:left w:w="108" w:type="dxa"/>
            <w:bottom w:w="0" w:type="dxa"/>
            <w:right w:w="108" w:type="dxa"/>
          </w:tblCellMar>
        </w:tblPrEx>
        <w:trPr>
          <w:trHeight w:val="312"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0C925B">
            <w:pPr>
              <w:jc w:val="center"/>
              <w:rPr>
                <w:rFonts w:ascii="宋体" w:hAnsi="宋体" w:eastAsia="宋体"/>
                <w:color w:val="000000"/>
                <w:sz w:val="20"/>
                <w:szCs w:val="20"/>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2AF2B0">
            <w:pPr>
              <w:jc w:val="center"/>
              <w:rPr>
                <w:rFonts w:ascii="宋体" w:hAnsi="宋体" w:eastAsia="宋体"/>
                <w:color w:val="000000"/>
                <w:sz w:val="20"/>
                <w:szCs w:val="20"/>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12D975">
            <w:pPr>
              <w:jc w:val="center"/>
              <w:rPr>
                <w:rFonts w:ascii="宋体" w:hAnsi="宋体" w:eastAsia="宋体"/>
                <w:color w:val="000000"/>
                <w:sz w:val="20"/>
                <w:szCs w:val="20"/>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3C5AD8">
            <w:pPr>
              <w:jc w:val="center"/>
              <w:rPr>
                <w:rFonts w:ascii="宋体" w:hAnsi="宋体" w:eastAsia="宋体"/>
                <w:color w:val="000000"/>
                <w:sz w:val="20"/>
                <w:szCs w:val="20"/>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E4FB91">
            <w:pPr>
              <w:jc w:val="center"/>
              <w:rPr>
                <w:rFonts w:ascii="宋体" w:hAnsi="宋体" w:eastAsia="宋体"/>
                <w:color w:val="000000"/>
                <w:sz w:val="20"/>
                <w:szCs w:val="20"/>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D5AF50">
            <w:pPr>
              <w:jc w:val="center"/>
              <w:rPr>
                <w:rFonts w:ascii="宋体" w:hAnsi="宋体" w:eastAsia="宋体"/>
                <w:color w:val="000000"/>
                <w:sz w:val="20"/>
                <w:szCs w:val="20"/>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B538B8">
            <w:pPr>
              <w:jc w:val="center"/>
              <w:rPr>
                <w:rFonts w:ascii="宋体" w:hAnsi="宋体" w:eastAsia="宋体"/>
                <w:color w:val="000000"/>
                <w:sz w:val="20"/>
                <w:szCs w:val="20"/>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3AD07E">
            <w:pPr>
              <w:jc w:val="center"/>
              <w:rPr>
                <w:rFonts w:ascii="宋体" w:hAnsi="宋体" w:eastAsia="宋体"/>
                <w:color w:val="000000"/>
                <w:sz w:val="20"/>
                <w:szCs w:val="20"/>
              </w:rPr>
            </w:pPr>
          </w:p>
        </w:tc>
      </w:tr>
      <w:tr w14:paraId="091142F5">
        <w:tblPrEx>
          <w:tblCellMar>
            <w:top w:w="0" w:type="dxa"/>
            <w:left w:w="108" w:type="dxa"/>
            <w:bottom w:w="0" w:type="dxa"/>
            <w:right w:w="108" w:type="dxa"/>
          </w:tblCellMar>
        </w:tblPrEx>
        <w:trPr>
          <w:trHeight w:val="312"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FBE5C0">
            <w:pPr>
              <w:jc w:val="center"/>
              <w:rPr>
                <w:rFonts w:ascii="宋体" w:hAnsi="宋体" w:eastAsia="宋体"/>
                <w:color w:val="000000"/>
                <w:sz w:val="20"/>
                <w:szCs w:val="20"/>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4E7228">
            <w:pPr>
              <w:jc w:val="center"/>
              <w:rPr>
                <w:rFonts w:ascii="宋体" w:hAnsi="宋体" w:eastAsia="宋体"/>
                <w:color w:val="000000"/>
                <w:sz w:val="20"/>
                <w:szCs w:val="20"/>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782FD7">
            <w:pPr>
              <w:jc w:val="center"/>
              <w:rPr>
                <w:rFonts w:ascii="宋体" w:hAnsi="宋体" w:eastAsia="宋体"/>
                <w:color w:val="000000"/>
                <w:sz w:val="20"/>
                <w:szCs w:val="20"/>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C93302">
            <w:pPr>
              <w:jc w:val="center"/>
              <w:rPr>
                <w:rFonts w:ascii="宋体" w:hAnsi="宋体" w:eastAsia="宋体"/>
                <w:color w:val="000000"/>
                <w:sz w:val="20"/>
                <w:szCs w:val="20"/>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39FF46">
            <w:pPr>
              <w:jc w:val="center"/>
              <w:rPr>
                <w:rFonts w:ascii="宋体" w:hAnsi="宋体" w:eastAsia="宋体"/>
                <w:color w:val="000000"/>
                <w:sz w:val="20"/>
                <w:szCs w:val="20"/>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2A9983">
            <w:pPr>
              <w:jc w:val="center"/>
              <w:rPr>
                <w:rFonts w:ascii="宋体" w:hAnsi="宋体" w:eastAsia="宋体"/>
                <w:color w:val="000000"/>
                <w:sz w:val="20"/>
                <w:szCs w:val="20"/>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6F499E">
            <w:pPr>
              <w:jc w:val="center"/>
              <w:rPr>
                <w:rFonts w:ascii="宋体" w:hAnsi="宋体" w:eastAsia="宋体"/>
                <w:color w:val="000000"/>
                <w:sz w:val="20"/>
                <w:szCs w:val="20"/>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CCE60B">
            <w:pPr>
              <w:jc w:val="center"/>
              <w:rPr>
                <w:rFonts w:ascii="宋体" w:hAnsi="宋体" w:eastAsia="宋体"/>
                <w:color w:val="000000"/>
                <w:sz w:val="20"/>
                <w:szCs w:val="20"/>
              </w:rPr>
            </w:pPr>
          </w:p>
        </w:tc>
      </w:tr>
      <w:tr w14:paraId="6443C298">
        <w:tblPrEx>
          <w:tblCellMar>
            <w:top w:w="0" w:type="dxa"/>
            <w:left w:w="108" w:type="dxa"/>
            <w:bottom w:w="0" w:type="dxa"/>
            <w:right w:w="108" w:type="dxa"/>
          </w:tblCellMar>
        </w:tblPrEx>
        <w:trPr>
          <w:trHeight w:val="454"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3A6D2C">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栏次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ECCEA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03C05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7B73F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D2A8A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73E91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11011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w:t>
            </w:r>
          </w:p>
        </w:tc>
      </w:tr>
      <w:tr w14:paraId="1813B9C3">
        <w:tblPrEx>
          <w:tblCellMar>
            <w:top w:w="0" w:type="dxa"/>
            <w:left w:w="108" w:type="dxa"/>
            <w:bottom w:w="0" w:type="dxa"/>
            <w:right w:w="108" w:type="dxa"/>
          </w:tblCellMar>
        </w:tblPrEx>
        <w:trPr>
          <w:trHeight w:val="308"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B97A6F">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合计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B5C2C1">
            <w:pPr>
              <w:jc w:val="right"/>
              <w:rPr>
                <w:rFonts w:ascii="Times New Roman" w:hAnsi="Times New Roman" w:eastAsia="宋体" w:cs="Times New Roman"/>
                <w:color w:val="000000"/>
                <w:sz w:val="20"/>
                <w:szCs w:val="20"/>
              </w:rPr>
            </w:pPr>
            <w:r>
              <w:rPr>
                <w:rFonts w:ascii="Times New Roman" w:hAnsi="Times New Roman" w:cs="Times New Roman"/>
                <w:sz w:val="20"/>
                <w:szCs w:val="20"/>
              </w:rPr>
              <w:t>888.22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29C316">
            <w:pPr>
              <w:jc w:val="right"/>
              <w:rPr>
                <w:rFonts w:ascii="Times New Roman" w:hAnsi="Times New Roman" w:eastAsia="宋体" w:cs="Times New Roman"/>
                <w:color w:val="000000"/>
                <w:sz w:val="20"/>
                <w:szCs w:val="20"/>
              </w:rPr>
            </w:pPr>
            <w:r>
              <w:rPr>
                <w:rFonts w:ascii="Times New Roman" w:hAnsi="Times New Roman" w:cs="Times New Roman"/>
                <w:sz w:val="20"/>
                <w:szCs w:val="20"/>
              </w:rPr>
              <w:t>552.70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0A3904">
            <w:pPr>
              <w:jc w:val="right"/>
              <w:rPr>
                <w:rFonts w:ascii="Times New Roman" w:hAnsi="Times New Roman" w:eastAsia="宋体" w:cs="Times New Roman"/>
                <w:color w:val="000000"/>
                <w:sz w:val="20"/>
                <w:szCs w:val="20"/>
              </w:rPr>
            </w:pPr>
            <w:r>
              <w:rPr>
                <w:rFonts w:ascii="Times New Roman" w:hAnsi="Times New Roman" w:cs="Times New Roman"/>
                <w:sz w:val="20"/>
                <w:szCs w:val="20"/>
              </w:rPr>
              <w:t>335.53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186C27">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4679CD">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386F5D">
            <w:pPr>
              <w:jc w:val="right"/>
              <w:rPr>
                <w:rFonts w:ascii="Times New Roman" w:hAnsi="Times New Roman" w:eastAsia="宋体" w:cs="Times New Roman"/>
                <w:color w:val="000000"/>
                <w:sz w:val="20"/>
                <w:szCs w:val="20"/>
              </w:rPr>
            </w:pPr>
          </w:p>
        </w:tc>
      </w:tr>
      <w:tr w14:paraId="7B47F9E6">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EEE5D3">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E89818">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一般公共服务支出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F0373C">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503.26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CD9BFB">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347.55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F1EE6F">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155.71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912683">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13CC12">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06D7A1">
            <w:pPr>
              <w:jc w:val="right"/>
              <w:rPr>
                <w:rFonts w:ascii="Times New Roman" w:hAnsi="Times New Roman" w:eastAsia="宋体" w:cs="Times New Roman"/>
                <w:color w:val="000000"/>
                <w:sz w:val="20"/>
                <w:szCs w:val="20"/>
              </w:rPr>
            </w:pPr>
          </w:p>
        </w:tc>
      </w:tr>
      <w:tr w14:paraId="66110F53">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EED40D">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20108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A3CAE0">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审计事务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8C38A6">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503.26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926958">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347.55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70B1E7">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155.71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E565ED">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7B061E">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0DBDD3">
            <w:pPr>
              <w:jc w:val="right"/>
              <w:rPr>
                <w:rFonts w:ascii="Times New Roman" w:hAnsi="Times New Roman" w:eastAsia="宋体" w:cs="Times New Roman"/>
                <w:color w:val="000000"/>
                <w:sz w:val="20"/>
                <w:szCs w:val="20"/>
              </w:rPr>
            </w:pPr>
          </w:p>
        </w:tc>
      </w:tr>
      <w:tr w14:paraId="04422989">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203520">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2010801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38C07F">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行政运行</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06FA32">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347.55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7379BD">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347.55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C4CFCB">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8CD882">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52CE0E">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C5A9C9">
            <w:pPr>
              <w:jc w:val="right"/>
              <w:rPr>
                <w:rFonts w:ascii="Times New Roman" w:hAnsi="Times New Roman" w:eastAsia="宋体" w:cs="Times New Roman"/>
                <w:color w:val="000000"/>
                <w:sz w:val="20"/>
                <w:szCs w:val="20"/>
              </w:rPr>
            </w:pPr>
          </w:p>
        </w:tc>
      </w:tr>
      <w:tr w14:paraId="328E0A5F">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A9D512">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2010804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05305A">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审计业务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D37926">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155.71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06ACCA">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34E73C">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155.71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3E5031">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AE3FF5">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477586">
            <w:pPr>
              <w:jc w:val="right"/>
              <w:rPr>
                <w:rFonts w:ascii="Times New Roman" w:hAnsi="Times New Roman" w:eastAsia="宋体" w:cs="Times New Roman"/>
                <w:color w:val="000000"/>
                <w:sz w:val="20"/>
                <w:szCs w:val="20"/>
              </w:rPr>
            </w:pPr>
          </w:p>
        </w:tc>
      </w:tr>
      <w:tr w14:paraId="0AF9C7A8">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E541DD">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157F95">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DFD1E5">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157.48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359D66">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157.48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061227">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421203">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4266EC">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A0244C">
            <w:pPr>
              <w:jc w:val="right"/>
              <w:rPr>
                <w:rFonts w:ascii="Times New Roman" w:hAnsi="Times New Roman" w:eastAsia="宋体" w:cs="Times New Roman"/>
                <w:color w:val="000000"/>
                <w:sz w:val="20"/>
                <w:szCs w:val="20"/>
              </w:rPr>
            </w:pPr>
          </w:p>
        </w:tc>
      </w:tr>
      <w:tr w14:paraId="74004D6A">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9849F2">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B0A898">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行政事业单位养老支出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3EA115">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134.56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B67EB2">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134.56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CC9388">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C4015E">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C8DC55">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856010">
            <w:pPr>
              <w:jc w:val="right"/>
              <w:rPr>
                <w:rFonts w:ascii="Times New Roman" w:hAnsi="Times New Roman" w:eastAsia="宋体" w:cs="Times New Roman"/>
                <w:color w:val="000000"/>
                <w:sz w:val="20"/>
                <w:szCs w:val="20"/>
              </w:rPr>
            </w:pPr>
          </w:p>
        </w:tc>
      </w:tr>
      <w:tr w14:paraId="59D326A8">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184BC8">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2080501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1A03CE">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行政单位离退休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DA9F50">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98.32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116B2">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98.32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A0D4A2">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992EF0">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2DBEAF">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9C9F6F">
            <w:pPr>
              <w:jc w:val="right"/>
              <w:rPr>
                <w:rFonts w:ascii="Times New Roman" w:hAnsi="Times New Roman" w:eastAsia="宋体" w:cs="Times New Roman"/>
                <w:color w:val="000000"/>
                <w:sz w:val="20"/>
                <w:szCs w:val="20"/>
              </w:rPr>
            </w:pPr>
          </w:p>
        </w:tc>
      </w:tr>
      <w:tr w14:paraId="1E598414">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F1E5F9">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2080505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DDC5E0">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机关事业单位基本养老保险缴费支出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E16A76">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36.24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6EEFBB">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36.24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CE78E0">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51BA9F">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4BB445">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EF11F0">
            <w:pPr>
              <w:jc w:val="right"/>
              <w:rPr>
                <w:rFonts w:ascii="Times New Roman" w:hAnsi="Times New Roman" w:eastAsia="宋体" w:cs="Times New Roman"/>
                <w:color w:val="000000"/>
                <w:sz w:val="20"/>
                <w:szCs w:val="20"/>
              </w:rPr>
            </w:pPr>
          </w:p>
        </w:tc>
      </w:tr>
      <w:tr w14:paraId="379FB320">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0F3519">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F8DDF0">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抚恤</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C296B4">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22.92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26049D">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22.92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F3E4B9">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F2E589">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EB61B7">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6B7819">
            <w:pPr>
              <w:jc w:val="right"/>
              <w:rPr>
                <w:rFonts w:ascii="Times New Roman" w:hAnsi="Times New Roman" w:eastAsia="宋体" w:cs="Times New Roman"/>
                <w:color w:val="000000"/>
                <w:sz w:val="20"/>
                <w:szCs w:val="20"/>
              </w:rPr>
            </w:pPr>
          </w:p>
        </w:tc>
      </w:tr>
      <w:tr w14:paraId="32D304E0">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05FC56">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2080801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68B6CA">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死亡抚恤</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F9FE74">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22.92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01AAD6">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22.92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C7752A">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EED0DC">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CBEBA9">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37E208">
            <w:pPr>
              <w:jc w:val="right"/>
              <w:rPr>
                <w:rFonts w:ascii="Times New Roman" w:hAnsi="Times New Roman" w:eastAsia="宋体" w:cs="Times New Roman"/>
                <w:color w:val="000000"/>
                <w:sz w:val="20"/>
                <w:szCs w:val="20"/>
              </w:rPr>
            </w:pPr>
          </w:p>
        </w:tc>
      </w:tr>
      <w:tr w14:paraId="13FC4E06">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50ECC8">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66BF94">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卫生健康支出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C8D8C5">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17.75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98CD5F">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17.75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79B1F5">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985617">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9388D3">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5AB46A">
            <w:pPr>
              <w:jc w:val="right"/>
              <w:rPr>
                <w:rFonts w:ascii="Times New Roman" w:hAnsi="Times New Roman" w:eastAsia="宋体" w:cs="Times New Roman"/>
                <w:color w:val="000000"/>
                <w:sz w:val="20"/>
                <w:szCs w:val="20"/>
              </w:rPr>
            </w:pPr>
          </w:p>
        </w:tc>
      </w:tr>
      <w:tr w14:paraId="1D1625F4">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63117A">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879F0E">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AAC278">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17.75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8A0842">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17.75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B36517">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EB3D12">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DB6764">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167A1F">
            <w:pPr>
              <w:jc w:val="right"/>
              <w:rPr>
                <w:rFonts w:ascii="Times New Roman" w:hAnsi="Times New Roman" w:eastAsia="宋体" w:cs="Times New Roman"/>
                <w:color w:val="000000"/>
                <w:sz w:val="20"/>
                <w:szCs w:val="20"/>
              </w:rPr>
            </w:pPr>
          </w:p>
        </w:tc>
      </w:tr>
      <w:tr w14:paraId="47A64FE5">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09A55F">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2101101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1D05A4">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FCD57C">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11.82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AF5360">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11.82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D60B23">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2A0FF4">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9A1747">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A1C5D1">
            <w:pPr>
              <w:jc w:val="right"/>
              <w:rPr>
                <w:rFonts w:ascii="Times New Roman" w:hAnsi="Times New Roman" w:eastAsia="宋体" w:cs="Times New Roman"/>
                <w:color w:val="000000"/>
                <w:sz w:val="20"/>
                <w:szCs w:val="20"/>
              </w:rPr>
            </w:pPr>
          </w:p>
        </w:tc>
      </w:tr>
      <w:tr w14:paraId="495D1A02">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22A1B">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2101103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75305F">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公务员医疗补助</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6825EF">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5.93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13912">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5.93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B90658">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E921E8">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0E24F1">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6B55C1">
            <w:pPr>
              <w:jc w:val="right"/>
              <w:rPr>
                <w:rFonts w:ascii="Times New Roman" w:hAnsi="Times New Roman" w:eastAsia="宋体" w:cs="Times New Roman"/>
                <w:color w:val="000000"/>
                <w:sz w:val="20"/>
                <w:szCs w:val="20"/>
              </w:rPr>
            </w:pPr>
          </w:p>
        </w:tc>
      </w:tr>
      <w:tr w14:paraId="16F46BB3">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3ED600">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998687">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城乡社区支出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9385B5">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179.82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D55949">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831409">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179.82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9AA714">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0EB2A9">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CD179C">
            <w:pPr>
              <w:jc w:val="right"/>
              <w:rPr>
                <w:rFonts w:ascii="Times New Roman" w:hAnsi="Times New Roman" w:eastAsia="宋体" w:cs="Times New Roman"/>
                <w:color w:val="000000"/>
                <w:sz w:val="20"/>
                <w:szCs w:val="20"/>
              </w:rPr>
            </w:pPr>
          </w:p>
        </w:tc>
      </w:tr>
      <w:tr w14:paraId="6706D135">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2CDDC8">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6EFC09">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国有土地使用权出让收入安排的支出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E1676A">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179.82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4BF2E0">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41E919">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179.82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308686">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1E3250">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4E5544">
            <w:pPr>
              <w:jc w:val="right"/>
              <w:rPr>
                <w:rFonts w:ascii="Times New Roman" w:hAnsi="Times New Roman" w:eastAsia="宋体" w:cs="Times New Roman"/>
                <w:color w:val="000000"/>
                <w:sz w:val="20"/>
                <w:szCs w:val="20"/>
              </w:rPr>
            </w:pPr>
          </w:p>
        </w:tc>
      </w:tr>
      <w:tr w14:paraId="6E4810F5">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B3BB48">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2120803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6FBD73">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城市建设支出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FD78E">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179.82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63FE57">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9A134C">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179.82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3052CD">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98A099">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96718A">
            <w:pPr>
              <w:jc w:val="right"/>
              <w:rPr>
                <w:rFonts w:ascii="Times New Roman" w:hAnsi="Times New Roman" w:eastAsia="宋体" w:cs="Times New Roman"/>
                <w:color w:val="000000"/>
                <w:sz w:val="20"/>
                <w:szCs w:val="20"/>
              </w:rPr>
            </w:pPr>
          </w:p>
        </w:tc>
      </w:tr>
      <w:tr w14:paraId="51702609">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A660E2">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221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27D7D4">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住房保障支出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FFAEE7">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29.92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307D54">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29.92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679B1C">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595348">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005C6A">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731E3F">
            <w:pPr>
              <w:jc w:val="right"/>
              <w:rPr>
                <w:rFonts w:ascii="Times New Roman" w:hAnsi="Times New Roman" w:eastAsia="宋体" w:cs="Times New Roman"/>
                <w:color w:val="000000"/>
                <w:sz w:val="20"/>
                <w:szCs w:val="20"/>
              </w:rPr>
            </w:pPr>
          </w:p>
        </w:tc>
      </w:tr>
      <w:tr w14:paraId="43E72777">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7BA965">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22102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EC004F">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住房改革支出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3829EB">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29.92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F6F989">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29.92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115EB4">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D37CB7">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C5AE6E">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88688A">
            <w:pPr>
              <w:jc w:val="right"/>
              <w:rPr>
                <w:rFonts w:ascii="Times New Roman" w:hAnsi="Times New Roman" w:eastAsia="宋体" w:cs="Times New Roman"/>
                <w:color w:val="000000"/>
                <w:sz w:val="20"/>
                <w:szCs w:val="20"/>
              </w:rPr>
            </w:pPr>
          </w:p>
        </w:tc>
      </w:tr>
      <w:tr w14:paraId="5E6B723A">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48578F">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2210201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E7F16D">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住房公积金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1BB3CE">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29.92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B8AD69">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29.92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B30DE">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52DADA">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1058CC">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A99DC3">
            <w:pPr>
              <w:jc w:val="right"/>
              <w:rPr>
                <w:rFonts w:ascii="Times New Roman" w:hAnsi="Times New Roman" w:eastAsia="宋体" w:cs="Times New Roman"/>
                <w:color w:val="000000"/>
                <w:sz w:val="20"/>
                <w:szCs w:val="20"/>
              </w:rPr>
            </w:pPr>
          </w:p>
        </w:tc>
      </w:tr>
      <w:tr w14:paraId="6D1FB1C3">
        <w:tblPrEx>
          <w:tblCellMar>
            <w:top w:w="0" w:type="dxa"/>
            <w:left w:w="108" w:type="dxa"/>
            <w:bottom w:w="0" w:type="dxa"/>
            <w:right w:w="108" w:type="dxa"/>
          </w:tblCellMar>
        </w:tblPrEx>
        <w:trPr>
          <w:trHeight w:val="308" w:hRule="atLeast"/>
          <w:jc w:val="center"/>
        </w:trPr>
        <w:tc>
          <w:tcPr>
            <w:tcW w:w="5000" w:type="pct"/>
            <w:gridSpan w:val="10"/>
            <w:tcBorders>
              <w:top w:val="single" w:color="000000" w:themeColor="text1" w:sz="8" w:space="0"/>
              <w:left w:val="nil"/>
              <w:bottom w:val="nil"/>
              <w:right w:val="nil"/>
            </w:tcBorders>
            <w:noWrap/>
            <w:vAlign w:val="center"/>
          </w:tcPr>
          <w:p w14:paraId="44349DDB">
            <w:pPr>
              <w:widowControl/>
              <w:jc w:val="left"/>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注：本表反映部门本年度各项支出情况。</w:t>
            </w:r>
          </w:p>
        </w:tc>
      </w:tr>
    </w:tbl>
    <w:p w14:paraId="2DFD8DA9">
      <w:pPr>
        <w:rPr>
          <w:rFonts w:ascii="仿宋_GB2312" w:hAnsi="宋体" w:eastAsia="仿宋_GB2312"/>
          <w:b/>
          <w:sz w:val="32"/>
          <w:szCs w:val="32"/>
        </w:rPr>
      </w:pPr>
    </w:p>
    <w:p w14:paraId="0164FA90">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W w:w="7281" w:type="pct"/>
        <w:tblInd w:w="-1857" w:type="dxa"/>
        <w:tblLayout w:type="fixed"/>
        <w:tblCellMar>
          <w:top w:w="0" w:type="dxa"/>
          <w:left w:w="108" w:type="dxa"/>
          <w:bottom w:w="0" w:type="dxa"/>
          <w:right w:w="108" w:type="dxa"/>
        </w:tblCellMar>
      </w:tblPr>
      <w:tblGrid>
        <w:gridCol w:w="1982"/>
        <w:gridCol w:w="623"/>
        <w:gridCol w:w="1428"/>
        <w:gridCol w:w="1658"/>
        <w:gridCol w:w="438"/>
        <w:gridCol w:w="623"/>
        <w:gridCol w:w="459"/>
        <w:gridCol w:w="834"/>
        <w:gridCol w:w="1218"/>
        <w:gridCol w:w="1218"/>
        <w:gridCol w:w="1227"/>
      </w:tblGrid>
      <w:tr w14:paraId="7C28ECD4">
        <w:tblPrEx>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14:paraId="5CBB35C7">
            <w:pPr>
              <w:widowControl/>
              <w:jc w:val="center"/>
              <w:textAlignment w:val="bottom"/>
              <w:rPr>
                <w:rFonts w:ascii="宋体" w:hAnsi="宋体" w:eastAsia="宋体"/>
                <w:color w:val="000000"/>
                <w:sz w:val="20"/>
                <w:szCs w:val="20"/>
              </w:rPr>
            </w:pPr>
            <w:r>
              <w:rPr>
                <w:rFonts w:hint="eastAsia" w:ascii="方正仿宋_GB2312" w:hAnsi="方正仿宋_GB2312" w:eastAsia="方正仿宋_GB2312" w:cs="方正仿宋_GB2312"/>
                <w:bCs/>
                <w:sz w:val="32"/>
                <w:szCs w:val="32"/>
              </w:rPr>
              <w:t>财政拨款收入支出决算总表</w:t>
            </w:r>
          </w:p>
        </w:tc>
      </w:tr>
      <w:tr w14:paraId="4B88A240">
        <w:tblPrEx>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14:paraId="3BEDC46F">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公开</w:t>
            </w:r>
            <w:r>
              <w:rPr>
                <w:rFonts w:ascii="Times New Roman" w:hAnsi="Times New Roman" w:eastAsia="方正仿宋_GB2312" w:cs="Times New Roman"/>
                <w:color w:val="000000"/>
                <w:sz w:val="20"/>
                <w:szCs w:val="20"/>
              </w:rPr>
              <w:t>04</w:t>
            </w:r>
            <w:r>
              <w:rPr>
                <w:rFonts w:hint="eastAsia" w:ascii="方正仿宋_GB2312" w:hAnsi="方正仿宋_GB2312" w:eastAsia="方正仿宋_GB2312" w:cs="方正仿宋_GB2312"/>
                <w:color w:val="000000"/>
                <w:sz w:val="20"/>
                <w:szCs w:val="20"/>
              </w:rPr>
              <w:t>表</w:t>
            </w:r>
          </w:p>
        </w:tc>
      </w:tr>
      <w:tr w14:paraId="1741C6CA">
        <w:tblPrEx>
          <w:tblCellMar>
            <w:top w:w="0" w:type="dxa"/>
            <w:left w:w="108" w:type="dxa"/>
            <w:bottom w:w="0" w:type="dxa"/>
            <w:right w:w="108" w:type="dxa"/>
          </w:tblCellMar>
        </w:tblPrEx>
        <w:trPr>
          <w:trHeight w:val="300" w:hRule="atLeast"/>
        </w:trPr>
        <w:tc>
          <w:tcPr>
            <w:tcW w:w="2431" w:type="pct"/>
            <w:gridSpan w:val="4"/>
            <w:tcBorders>
              <w:top w:val="nil"/>
              <w:left w:val="nil"/>
              <w:bottom w:val="single" w:color="000000" w:themeColor="text1" w:sz="8" w:space="0"/>
              <w:right w:val="nil"/>
            </w:tcBorders>
            <w:noWrap/>
            <w:vAlign w:val="bottom"/>
          </w:tcPr>
          <w:p w14:paraId="7EA3A4E6">
            <w:pPr>
              <w:rPr>
                <w:rFonts w:ascii="仿宋" w:hAnsi="仿宋" w:eastAsia="仿宋" w:cs="仿宋"/>
                <w:color w:val="000000"/>
                <w:sz w:val="20"/>
                <w:szCs w:val="20"/>
              </w:rPr>
            </w:pPr>
            <w:r>
              <w:rPr>
                <w:rFonts w:hint="eastAsia" w:ascii="方正仿宋_GB2312" w:hAnsi="方正仿宋_GB2312" w:eastAsia="方正仿宋_GB2312" w:cs="方正仿宋_GB2312"/>
                <w:color w:val="000000"/>
                <w:sz w:val="20"/>
                <w:szCs w:val="20"/>
              </w:rPr>
              <w:t xml:space="preserve">部门（单位）：正定县审计局 </w:t>
            </w:r>
          </w:p>
        </w:tc>
        <w:tc>
          <w:tcPr>
            <w:tcW w:w="649" w:type="pct"/>
            <w:gridSpan w:val="3"/>
            <w:tcBorders>
              <w:top w:val="nil"/>
              <w:left w:val="nil"/>
              <w:bottom w:val="single" w:color="000000" w:themeColor="text1" w:sz="8" w:space="0"/>
              <w:right w:val="nil"/>
            </w:tcBorders>
            <w:noWrap/>
            <w:vAlign w:val="bottom"/>
          </w:tcPr>
          <w:p w14:paraId="36298689">
            <w:pPr>
              <w:jc w:val="center"/>
              <w:rPr>
                <w:rFonts w:asciiTheme="minorEastAsia" w:hAnsiTheme="minorEastAsia" w:cstheme="minorEastAsia"/>
                <w:color w:val="000000"/>
                <w:sz w:val="20"/>
                <w:szCs w:val="20"/>
              </w:rPr>
            </w:pPr>
            <w:r>
              <w:rPr>
                <w:rFonts w:ascii="Times New Roman" w:hAnsi="Times New Roman" w:cs="Times New Roman"/>
                <w:color w:val="000000"/>
                <w:sz w:val="20"/>
                <w:szCs w:val="20"/>
              </w:rPr>
              <w:t>202</w:t>
            </w:r>
            <w:r>
              <w:rPr>
                <w:rFonts w:hint="eastAsia" w:ascii="Times New Roman" w:hAnsi="Times New Roman" w:cs="Times New Roman"/>
                <w:color w:val="000000"/>
                <w:sz w:val="20"/>
                <w:szCs w:val="20"/>
              </w:rPr>
              <w:t>5</w:t>
            </w:r>
            <w:r>
              <w:rPr>
                <w:rFonts w:hint="eastAsia" w:ascii="方正仿宋_GB2312" w:hAnsi="方正仿宋_GB2312" w:eastAsia="方正仿宋_GB2312" w:cs="方正仿宋_GB2312"/>
                <w:color w:val="000000"/>
                <w:sz w:val="20"/>
                <w:szCs w:val="20"/>
              </w:rPr>
              <w:t>年度</w:t>
            </w:r>
          </w:p>
        </w:tc>
        <w:tc>
          <w:tcPr>
            <w:tcW w:w="1919" w:type="pct"/>
            <w:gridSpan w:val="4"/>
            <w:tcBorders>
              <w:top w:val="nil"/>
              <w:left w:val="nil"/>
              <w:bottom w:val="single" w:color="000000" w:themeColor="text1" w:sz="8" w:space="0"/>
              <w:right w:val="nil"/>
            </w:tcBorders>
            <w:noWrap/>
            <w:vAlign w:val="bottom"/>
          </w:tcPr>
          <w:p w14:paraId="67226117">
            <w:pPr>
              <w:jc w:val="right"/>
              <w:rPr>
                <w:rFonts w:asciiTheme="minorEastAsia" w:hAnsiTheme="minorEastAsia" w:cstheme="minorEastAsia"/>
                <w:color w:val="000000"/>
                <w:sz w:val="20"/>
                <w:szCs w:val="20"/>
              </w:rPr>
            </w:pPr>
            <w:r>
              <w:rPr>
                <w:rFonts w:hint="eastAsia" w:ascii="方正仿宋_GB2312" w:hAnsi="方正仿宋_GB2312" w:eastAsia="方正仿宋_GB2312" w:cs="方正仿宋_GB2312"/>
                <w:color w:val="000000"/>
                <w:sz w:val="20"/>
                <w:szCs w:val="20"/>
              </w:rPr>
              <w:t>金额单位：万元</w:t>
            </w:r>
          </w:p>
        </w:tc>
      </w:tr>
      <w:tr w14:paraId="66280347">
        <w:tblPrEx>
          <w:tblCellMar>
            <w:top w:w="0" w:type="dxa"/>
            <w:left w:w="108" w:type="dxa"/>
            <w:bottom w:w="0" w:type="dxa"/>
            <w:right w:w="108" w:type="dxa"/>
          </w:tblCellMar>
        </w:tblPrEx>
        <w:trPr>
          <w:trHeight w:val="308" w:hRule="atLeast"/>
        </w:trPr>
        <w:tc>
          <w:tcPr>
            <w:tcW w:w="1723"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B5330C">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收入</w:t>
            </w:r>
          </w:p>
        </w:tc>
        <w:tc>
          <w:tcPr>
            <w:tcW w:w="3276"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14BF6C">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支出</w:t>
            </w:r>
          </w:p>
        </w:tc>
      </w:tr>
      <w:tr w14:paraId="2570B606">
        <w:tblPrEx>
          <w:tblCellMar>
            <w:top w:w="0" w:type="dxa"/>
            <w:left w:w="108" w:type="dxa"/>
            <w:bottom w:w="0" w:type="dxa"/>
            <w:right w:w="108" w:type="dxa"/>
          </w:tblCellMar>
        </w:tblPrEx>
        <w:trPr>
          <w:trHeight w:val="312" w:hRule="atLeast"/>
        </w:trPr>
        <w:tc>
          <w:tcPr>
            <w:tcW w:w="84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84E934">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项    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E6A582">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行次</w:t>
            </w:r>
          </w:p>
        </w:tc>
        <w:tc>
          <w:tcPr>
            <w:tcW w:w="6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CD69AE">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金额</w:t>
            </w:r>
          </w:p>
        </w:tc>
        <w:tc>
          <w:tcPr>
            <w:tcW w:w="895"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44F8BD">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项目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255685">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行次</w:t>
            </w:r>
          </w:p>
        </w:tc>
        <w:tc>
          <w:tcPr>
            <w:tcW w:w="55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5E8E41">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合计</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DDB730">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一般公共预算财政拨款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B8717E">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政府性基金预算财政拨款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5FF3F1">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国有资本经营预算财政拨款</w:t>
            </w:r>
          </w:p>
        </w:tc>
      </w:tr>
      <w:tr w14:paraId="57A28C5E">
        <w:tblPrEx>
          <w:tblCellMar>
            <w:top w:w="0" w:type="dxa"/>
            <w:left w:w="108" w:type="dxa"/>
            <w:bottom w:w="0" w:type="dxa"/>
            <w:right w:w="108" w:type="dxa"/>
          </w:tblCellMar>
        </w:tblPrEx>
        <w:trPr>
          <w:trHeight w:val="312" w:hRule="atLeast"/>
        </w:trPr>
        <w:tc>
          <w:tcPr>
            <w:tcW w:w="8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8BF7C1">
            <w:pPr>
              <w:jc w:val="center"/>
              <w:rPr>
                <w:rFonts w:ascii="方正仿宋_GB2312" w:hAnsi="方正仿宋_GB2312" w:eastAsia="方正仿宋_GB2312" w:cs="方正仿宋_GB2312"/>
                <w:color w:val="000000"/>
                <w:sz w:val="20"/>
                <w:szCs w:val="20"/>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BD7CD0">
            <w:pPr>
              <w:jc w:val="center"/>
              <w:rPr>
                <w:rFonts w:ascii="方正仿宋_GB2312" w:hAnsi="方正仿宋_GB2312" w:eastAsia="方正仿宋_GB2312" w:cs="方正仿宋_GB2312"/>
                <w:color w:val="000000"/>
                <w:sz w:val="20"/>
                <w:szCs w:val="20"/>
              </w:rPr>
            </w:pPr>
          </w:p>
        </w:tc>
        <w:tc>
          <w:tcPr>
            <w:tcW w:w="6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F9B602">
            <w:pPr>
              <w:jc w:val="center"/>
              <w:rPr>
                <w:rFonts w:ascii="方正仿宋_GB2312" w:hAnsi="方正仿宋_GB2312" w:eastAsia="方正仿宋_GB2312" w:cs="方正仿宋_GB2312"/>
                <w:color w:val="000000"/>
                <w:sz w:val="20"/>
                <w:szCs w:val="20"/>
              </w:rPr>
            </w:pPr>
          </w:p>
        </w:tc>
        <w:tc>
          <w:tcPr>
            <w:tcW w:w="895"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B93E7D">
            <w:pPr>
              <w:jc w:val="center"/>
              <w:rPr>
                <w:rFonts w:ascii="方正仿宋_GB2312" w:hAnsi="方正仿宋_GB2312" w:eastAsia="方正仿宋_GB2312" w:cs="方正仿宋_GB2312"/>
                <w:color w:val="000000"/>
                <w:sz w:val="20"/>
                <w:szCs w:val="20"/>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00B420">
            <w:pPr>
              <w:jc w:val="center"/>
              <w:rPr>
                <w:rFonts w:ascii="方正仿宋_GB2312" w:hAnsi="方正仿宋_GB2312" w:eastAsia="方正仿宋_GB2312" w:cs="方正仿宋_GB2312"/>
                <w:color w:val="000000"/>
                <w:sz w:val="20"/>
                <w:szCs w:val="20"/>
              </w:rPr>
            </w:pPr>
          </w:p>
        </w:tc>
        <w:tc>
          <w:tcPr>
            <w:tcW w:w="55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960BA4">
            <w:pPr>
              <w:widowControl/>
              <w:jc w:val="center"/>
              <w:textAlignment w:val="center"/>
              <w:rPr>
                <w:rFonts w:ascii="方正仿宋_GB2312" w:hAnsi="方正仿宋_GB2312" w:eastAsia="方正仿宋_GB2312" w:cs="方正仿宋_GB2312"/>
                <w:color w:val="000000"/>
                <w:sz w:val="20"/>
                <w:szCs w:val="20"/>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8AEB00">
            <w:pPr>
              <w:widowControl/>
              <w:jc w:val="center"/>
              <w:textAlignment w:val="center"/>
              <w:rPr>
                <w:rFonts w:ascii="方正仿宋_GB2312" w:hAnsi="方正仿宋_GB2312" w:eastAsia="方正仿宋_GB2312" w:cs="方正仿宋_GB2312"/>
                <w:color w:val="000000"/>
                <w:sz w:val="20"/>
                <w:szCs w:val="20"/>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5B4138">
            <w:pPr>
              <w:widowControl/>
              <w:jc w:val="center"/>
              <w:textAlignment w:val="center"/>
              <w:rPr>
                <w:rFonts w:ascii="方正仿宋_GB2312" w:hAnsi="方正仿宋_GB2312" w:eastAsia="方正仿宋_GB2312" w:cs="方正仿宋_GB2312"/>
                <w:color w:val="000000"/>
                <w:sz w:val="20"/>
                <w:szCs w:val="20"/>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679504">
            <w:pPr>
              <w:widowControl/>
              <w:jc w:val="center"/>
              <w:textAlignment w:val="center"/>
              <w:rPr>
                <w:rFonts w:ascii="方正仿宋_GB2312" w:hAnsi="方正仿宋_GB2312" w:eastAsia="方正仿宋_GB2312" w:cs="方正仿宋_GB2312"/>
                <w:color w:val="000000"/>
                <w:sz w:val="20"/>
                <w:szCs w:val="20"/>
              </w:rPr>
            </w:pPr>
          </w:p>
        </w:tc>
      </w:tr>
      <w:tr w14:paraId="6F60EABF">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7DE28">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C728BE">
            <w:pPr>
              <w:jc w:val="center"/>
              <w:rPr>
                <w:rFonts w:ascii="宋体" w:hAnsi="宋体" w:eastAsia="宋体"/>
                <w:color w:val="000000"/>
                <w:sz w:val="20"/>
                <w:szCs w:val="20"/>
              </w:rPr>
            </w:pP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10515E">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34A4C8">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270DFF">
            <w:pPr>
              <w:jc w:val="center"/>
              <w:rPr>
                <w:rFonts w:ascii="宋体" w:hAnsi="宋体" w:eastAsia="宋体"/>
                <w:color w:val="000000"/>
                <w:sz w:val="20"/>
                <w:szCs w:val="20"/>
              </w:rPr>
            </w:pP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A01DEC">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E55A8F">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F02F01">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D41B7A">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5</w:t>
            </w:r>
          </w:p>
        </w:tc>
      </w:tr>
      <w:tr w14:paraId="4D2D06FB">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6F158B">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74A52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43FC49">
            <w:pPr>
              <w:jc w:val="right"/>
              <w:rPr>
                <w:rFonts w:ascii="Times New Roman" w:hAnsi="Times New Roman" w:eastAsia="宋体" w:cs="Times New Roman"/>
                <w:color w:val="000000"/>
                <w:sz w:val="20"/>
                <w:szCs w:val="20"/>
              </w:rPr>
            </w:pPr>
            <w:r>
              <w:rPr>
                <w:rFonts w:ascii="Times New Roman" w:hAnsi="Times New Roman" w:cs="Times New Roman"/>
                <w:sz w:val="20"/>
                <w:szCs w:val="20"/>
              </w:rPr>
              <w:t>708.40</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C5C02B">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一、一般公共服务支出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1011D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72CFB3">
            <w:pPr>
              <w:jc w:val="right"/>
              <w:rPr>
                <w:rFonts w:ascii="Times New Roman" w:hAnsi="Times New Roman" w:eastAsia="宋体" w:cs="Times New Roman"/>
                <w:color w:val="000000"/>
                <w:sz w:val="20"/>
                <w:szCs w:val="20"/>
              </w:rPr>
            </w:pPr>
            <w:r>
              <w:rPr>
                <w:rFonts w:ascii="Times New Roman" w:hAnsi="Times New Roman" w:cs="Times New Roman"/>
                <w:sz w:val="20"/>
                <w:szCs w:val="20"/>
              </w:rPr>
              <w:t>503.26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762F15">
            <w:pPr>
              <w:jc w:val="right"/>
              <w:rPr>
                <w:rFonts w:ascii="Times New Roman" w:hAnsi="Times New Roman" w:eastAsia="宋体" w:cs="Times New Roman"/>
                <w:color w:val="000000"/>
                <w:sz w:val="20"/>
                <w:szCs w:val="20"/>
              </w:rPr>
            </w:pPr>
            <w:r>
              <w:rPr>
                <w:rFonts w:ascii="Times New Roman" w:hAnsi="Times New Roman" w:cs="Times New Roman"/>
                <w:sz w:val="20"/>
                <w:szCs w:val="20"/>
              </w:rPr>
              <w:t>503.26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A30D30">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5E4DD">
            <w:pPr>
              <w:jc w:val="right"/>
              <w:rPr>
                <w:rFonts w:ascii="Times New Roman" w:hAnsi="Times New Roman" w:eastAsia="宋体" w:cs="Times New Roman"/>
                <w:color w:val="000000"/>
                <w:sz w:val="20"/>
                <w:szCs w:val="20"/>
              </w:rPr>
            </w:pPr>
          </w:p>
        </w:tc>
      </w:tr>
      <w:tr w14:paraId="657ED9F9">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31AA96">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303B5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98790B">
            <w:pPr>
              <w:jc w:val="right"/>
              <w:rPr>
                <w:rFonts w:ascii="Times New Roman" w:hAnsi="Times New Roman" w:eastAsia="宋体" w:cs="Times New Roman"/>
                <w:color w:val="000000"/>
                <w:sz w:val="20"/>
                <w:szCs w:val="20"/>
              </w:rPr>
            </w:pPr>
            <w:r>
              <w:rPr>
                <w:rFonts w:ascii="Times New Roman" w:hAnsi="Times New Roman" w:cs="Times New Roman"/>
                <w:sz w:val="20"/>
                <w:szCs w:val="20"/>
              </w:rPr>
              <w:t>179.82</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7DA187">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二、外交支出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3A47D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14DEE1">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43D80F">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D482C3">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B04B6F">
            <w:pPr>
              <w:jc w:val="right"/>
              <w:rPr>
                <w:rFonts w:ascii="Times New Roman" w:hAnsi="Times New Roman" w:eastAsia="宋体" w:cs="Times New Roman"/>
                <w:color w:val="000000"/>
                <w:sz w:val="20"/>
                <w:szCs w:val="20"/>
              </w:rPr>
            </w:pPr>
          </w:p>
        </w:tc>
      </w:tr>
      <w:tr w14:paraId="0270E4B4">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D853DB">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DFB0F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AE5D98">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50C37A">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三、国防支出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907E5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6760EF">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58EFE3">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1374F9">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4EBB3B">
            <w:pPr>
              <w:jc w:val="right"/>
              <w:rPr>
                <w:rFonts w:ascii="Times New Roman" w:hAnsi="Times New Roman" w:eastAsia="宋体" w:cs="Times New Roman"/>
                <w:color w:val="000000"/>
                <w:sz w:val="20"/>
                <w:szCs w:val="20"/>
              </w:rPr>
            </w:pPr>
          </w:p>
        </w:tc>
      </w:tr>
      <w:tr w14:paraId="1E1A87D0">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ACF307">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BF552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E5B6F4">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F128E1">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四、公共安全支出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A50A6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0A0811">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FF3730">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6B18D1">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95B7EB">
            <w:pPr>
              <w:jc w:val="right"/>
              <w:rPr>
                <w:rFonts w:ascii="Times New Roman" w:hAnsi="Times New Roman" w:eastAsia="宋体" w:cs="Times New Roman"/>
                <w:color w:val="000000"/>
                <w:sz w:val="20"/>
                <w:szCs w:val="20"/>
              </w:rPr>
            </w:pPr>
          </w:p>
        </w:tc>
      </w:tr>
      <w:tr w14:paraId="75E8240A">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2279E8">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95EE9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B5C326">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2610F2">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五、教育支出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C7667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C1E900">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C2ABA9">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BA55E0">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9F2881">
            <w:pPr>
              <w:jc w:val="right"/>
              <w:rPr>
                <w:rFonts w:ascii="Times New Roman" w:hAnsi="Times New Roman" w:eastAsia="宋体" w:cs="Times New Roman"/>
                <w:color w:val="000000"/>
                <w:sz w:val="20"/>
                <w:szCs w:val="20"/>
              </w:rPr>
            </w:pPr>
          </w:p>
        </w:tc>
      </w:tr>
      <w:tr w14:paraId="63AD263D">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F5A412">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1F290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8E5A0D">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24A9B6">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六、科学技术支出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FC26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CB625A">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984074">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933B47">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B7973C">
            <w:pPr>
              <w:jc w:val="right"/>
              <w:rPr>
                <w:rFonts w:ascii="Times New Roman" w:hAnsi="Times New Roman" w:eastAsia="宋体" w:cs="Times New Roman"/>
                <w:color w:val="000000"/>
                <w:sz w:val="20"/>
                <w:szCs w:val="20"/>
              </w:rPr>
            </w:pPr>
          </w:p>
        </w:tc>
      </w:tr>
      <w:tr w14:paraId="067EDB6C">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AB8D25">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09B2B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25F8ED">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45CF37">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七、文化旅游体育与传媒支出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77E65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80F38F">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B2586B">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9BD438">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57A7A7">
            <w:pPr>
              <w:jc w:val="right"/>
              <w:rPr>
                <w:rFonts w:ascii="Times New Roman" w:hAnsi="Times New Roman" w:eastAsia="宋体" w:cs="Times New Roman"/>
                <w:color w:val="000000"/>
                <w:sz w:val="20"/>
                <w:szCs w:val="20"/>
              </w:rPr>
            </w:pPr>
          </w:p>
        </w:tc>
      </w:tr>
      <w:tr w14:paraId="24352160">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3C3AA9">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2111D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74DE9E">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A51B2C">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八、社会保障和就业支出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7929F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3ADD44">
            <w:pPr>
              <w:jc w:val="right"/>
              <w:rPr>
                <w:rFonts w:ascii="Times New Roman" w:hAnsi="Times New Roman" w:eastAsia="宋体" w:cs="Times New Roman"/>
                <w:color w:val="000000"/>
                <w:sz w:val="20"/>
                <w:szCs w:val="20"/>
              </w:rPr>
            </w:pPr>
            <w:r>
              <w:rPr>
                <w:rFonts w:ascii="Times New Roman" w:hAnsi="Times New Roman" w:cs="Times New Roman"/>
                <w:sz w:val="20"/>
                <w:szCs w:val="20"/>
              </w:rPr>
              <w:t>157.48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A0AAD">
            <w:pPr>
              <w:jc w:val="right"/>
              <w:rPr>
                <w:rFonts w:ascii="Times New Roman" w:hAnsi="Times New Roman" w:eastAsia="宋体" w:cs="Times New Roman"/>
                <w:color w:val="000000"/>
                <w:sz w:val="20"/>
                <w:szCs w:val="20"/>
              </w:rPr>
            </w:pPr>
            <w:r>
              <w:rPr>
                <w:rFonts w:ascii="Times New Roman" w:hAnsi="Times New Roman" w:cs="Times New Roman"/>
                <w:sz w:val="20"/>
                <w:szCs w:val="20"/>
              </w:rPr>
              <w:t>157.48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E3963E">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7B2B8F">
            <w:pPr>
              <w:jc w:val="right"/>
              <w:rPr>
                <w:rFonts w:ascii="Times New Roman" w:hAnsi="Times New Roman" w:eastAsia="宋体" w:cs="Times New Roman"/>
                <w:color w:val="000000"/>
                <w:sz w:val="20"/>
                <w:szCs w:val="20"/>
              </w:rPr>
            </w:pPr>
          </w:p>
        </w:tc>
      </w:tr>
      <w:tr w14:paraId="0F3E3AA6">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A8D071">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A0832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37E7B1">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017CE6">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九、卫生健康支出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67CAE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6309EC">
            <w:pPr>
              <w:jc w:val="right"/>
              <w:rPr>
                <w:rFonts w:ascii="Times New Roman" w:hAnsi="Times New Roman" w:eastAsia="宋体" w:cs="Times New Roman"/>
                <w:color w:val="000000"/>
                <w:sz w:val="20"/>
                <w:szCs w:val="20"/>
              </w:rPr>
            </w:pPr>
            <w:r>
              <w:rPr>
                <w:rFonts w:ascii="Times New Roman" w:hAnsi="Times New Roman" w:cs="Times New Roman"/>
                <w:sz w:val="20"/>
                <w:szCs w:val="20"/>
              </w:rPr>
              <w:t>17.75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5BBA8">
            <w:pPr>
              <w:jc w:val="right"/>
              <w:rPr>
                <w:rFonts w:ascii="Times New Roman" w:hAnsi="Times New Roman" w:eastAsia="宋体" w:cs="Times New Roman"/>
                <w:color w:val="000000"/>
                <w:sz w:val="20"/>
                <w:szCs w:val="20"/>
              </w:rPr>
            </w:pPr>
            <w:r>
              <w:rPr>
                <w:rFonts w:ascii="Times New Roman" w:hAnsi="Times New Roman" w:cs="Times New Roman"/>
                <w:sz w:val="20"/>
                <w:szCs w:val="20"/>
              </w:rPr>
              <w:t>17.75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E1BA86">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D3B4C">
            <w:pPr>
              <w:jc w:val="right"/>
              <w:rPr>
                <w:rFonts w:ascii="Times New Roman" w:hAnsi="Times New Roman" w:eastAsia="宋体" w:cs="Times New Roman"/>
                <w:color w:val="000000"/>
                <w:sz w:val="20"/>
                <w:szCs w:val="20"/>
              </w:rPr>
            </w:pPr>
          </w:p>
        </w:tc>
      </w:tr>
      <w:tr w14:paraId="146BC7FC">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033210">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A5BF6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875C86">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6FF720">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十、节能环保支出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2613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B3D771">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F5F1E8">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F8724D">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CE7616">
            <w:pPr>
              <w:jc w:val="right"/>
              <w:rPr>
                <w:rFonts w:ascii="Times New Roman" w:hAnsi="Times New Roman" w:eastAsia="宋体" w:cs="Times New Roman"/>
                <w:color w:val="000000"/>
                <w:sz w:val="20"/>
                <w:szCs w:val="20"/>
              </w:rPr>
            </w:pPr>
          </w:p>
        </w:tc>
      </w:tr>
      <w:tr w14:paraId="0A7E35CB">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7DAE02">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9F076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747E98">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B75979">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十一、城乡社区支出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BCE11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B8B1B4">
            <w:pPr>
              <w:jc w:val="right"/>
              <w:rPr>
                <w:rFonts w:ascii="Times New Roman" w:hAnsi="Times New Roman" w:eastAsia="宋体" w:cs="Times New Roman"/>
                <w:color w:val="000000"/>
                <w:sz w:val="20"/>
                <w:szCs w:val="20"/>
              </w:rPr>
            </w:pPr>
            <w:r>
              <w:rPr>
                <w:rFonts w:ascii="Times New Roman" w:hAnsi="Times New Roman" w:cs="Times New Roman"/>
                <w:sz w:val="20"/>
                <w:szCs w:val="20"/>
              </w:rPr>
              <w:t>179.82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9D623C">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AE2F3D">
            <w:pPr>
              <w:jc w:val="right"/>
              <w:rPr>
                <w:rFonts w:ascii="Times New Roman" w:hAnsi="Times New Roman" w:eastAsia="宋体" w:cs="Times New Roman"/>
                <w:color w:val="000000"/>
                <w:sz w:val="20"/>
                <w:szCs w:val="20"/>
              </w:rPr>
            </w:pPr>
            <w:r>
              <w:rPr>
                <w:rFonts w:ascii="Times New Roman" w:hAnsi="Times New Roman" w:cs="Times New Roman"/>
                <w:sz w:val="20"/>
                <w:szCs w:val="20"/>
              </w:rPr>
              <w:t>179.82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DF59B0">
            <w:pPr>
              <w:jc w:val="right"/>
              <w:rPr>
                <w:rFonts w:ascii="Times New Roman" w:hAnsi="Times New Roman" w:eastAsia="宋体" w:cs="Times New Roman"/>
                <w:color w:val="000000"/>
                <w:sz w:val="20"/>
                <w:szCs w:val="20"/>
              </w:rPr>
            </w:pPr>
          </w:p>
        </w:tc>
      </w:tr>
      <w:tr w14:paraId="67354182">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6273CF">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5BE9D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3AAF8D">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BB439C">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十二、农林水支出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76676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CEB33C">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3A3AC9">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39E1D7">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02729F">
            <w:pPr>
              <w:jc w:val="right"/>
              <w:rPr>
                <w:rFonts w:ascii="Times New Roman" w:hAnsi="Times New Roman" w:eastAsia="宋体" w:cs="Times New Roman"/>
                <w:color w:val="000000"/>
                <w:sz w:val="20"/>
                <w:szCs w:val="20"/>
              </w:rPr>
            </w:pPr>
          </w:p>
        </w:tc>
      </w:tr>
      <w:tr w14:paraId="438A2B8B">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F491FE">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EB075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EA8875">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21BC5F">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十三、交通运输支出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40063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551685">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9C3CF8">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37E9E4">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6678F9">
            <w:pPr>
              <w:jc w:val="right"/>
              <w:rPr>
                <w:rFonts w:ascii="Times New Roman" w:hAnsi="Times New Roman" w:eastAsia="宋体" w:cs="Times New Roman"/>
                <w:color w:val="000000"/>
                <w:sz w:val="20"/>
                <w:szCs w:val="20"/>
              </w:rPr>
            </w:pPr>
          </w:p>
        </w:tc>
      </w:tr>
      <w:tr w14:paraId="3F499234">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15F979">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092BB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173506">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99167B">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十四、资源勘探工业信息等支出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5B8F2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2D875E">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C7A80">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413467">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E4295E">
            <w:pPr>
              <w:jc w:val="right"/>
              <w:rPr>
                <w:rFonts w:ascii="Times New Roman" w:hAnsi="Times New Roman" w:eastAsia="宋体" w:cs="Times New Roman"/>
                <w:color w:val="000000"/>
                <w:sz w:val="20"/>
                <w:szCs w:val="20"/>
              </w:rPr>
            </w:pPr>
          </w:p>
        </w:tc>
      </w:tr>
      <w:tr w14:paraId="5F7CFC43">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A7B72E">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B9A7A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3B8D01">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8915B4">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十五、商业服务业等支出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E9DA6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8BC017">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D8E98E">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F004A9">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7515F8">
            <w:pPr>
              <w:jc w:val="right"/>
              <w:rPr>
                <w:rFonts w:ascii="Times New Roman" w:hAnsi="Times New Roman" w:eastAsia="宋体" w:cs="Times New Roman"/>
                <w:color w:val="000000"/>
                <w:sz w:val="20"/>
                <w:szCs w:val="20"/>
              </w:rPr>
            </w:pPr>
          </w:p>
        </w:tc>
      </w:tr>
      <w:tr w14:paraId="480EC7AD">
        <w:tblPrEx>
          <w:tblCellMar>
            <w:top w:w="0" w:type="dxa"/>
            <w:left w:w="108" w:type="dxa"/>
            <w:bottom w:w="0" w:type="dxa"/>
            <w:right w:w="108" w:type="dxa"/>
          </w:tblCellMar>
        </w:tblPrEx>
        <w:trPr>
          <w:trHeight w:val="666"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8DDA49">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05591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7A0D33">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E86002">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十六、金融支出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450F2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016033">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640A21">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A4BDA1">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018EA3">
            <w:pPr>
              <w:jc w:val="right"/>
              <w:rPr>
                <w:rFonts w:ascii="Times New Roman" w:hAnsi="Times New Roman" w:eastAsia="宋体" w:cs="Times New Roman"/>
                <w:color w:val="000000"/>
                <w:sz w:val="20"/>
                <w:szCs w:val="20"/>
              </w:rPr>
            </w:pPr>
          </w:p>
        </w:tc>
      </w:tr>
      <w:tr w14:paraId="411502E4">
        <w:tblPrEx>
          <w:tblCellMar>
            <w:top w:w="0" w:type="dxa"/>
            <w:left w:w="108" w:type="dxa"/>
            <w:bottom w:w="0" w:type="dxa"/>
            <w:right w:w="108" w:type="dxa"/>
          </w:tblCellMar>
        </w:tblPrEx>
        <w:trPr>
          <w:trHeight w:val="441"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75ABC1">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4A2FF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8A9D8C">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3F1A05">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十七、援助其他地区支出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2AB6B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1ABCC0">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5CAA03">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30E39E">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4E5D28">
            <w:pPr>
              <w:jc w:val="right"/>
              <w:rPr>
                <w:rFonts w:ascii="Times New Roman" w:hAnsi="Times New Roman" w:eastAsia="宋体" w:cs="Times New Roman"/>
                <w:color w:val="000000"/>
                <w:sz w:val="20"/>
                <w:szCs w:val="20"/>
              </w:rPr>
            </w:pPr>
          </w:p>
        </w:tc>
      </w:tr>
      <w:tr w14:paraId="0586D49A">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94BB1E">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EC77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8E680A">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5B69B5">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十八、自然资源海洋气象等支出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59032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E679E8">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5972D5">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4AE999">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5E03C7">
            <w:pPr>
              <w:jc w:val="right"/>
              <w:rPr>
                <w:rFonts w:ascii="Times New Roman" w:hAnsi="Times New Roman" w:eastAsia="宋体" w:cs="Times New Roman"/>
                <w:color w:val="000000"/>
                <w:sz w:val="20"/>
                <w:szCs w:val="20"/>
              </w:rPr>
            </w:pPr>
          </w:p>
        </w:tc>
      </w:tr>
      <w:tr w14:paraId="33684E3B">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18DA4D">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AA43D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9CA522">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85A169">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十九、住房保障支出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83781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A855BA">
            <w:pPr>
              <w:jc w:val="right"/>
              <w:rPr>
                <w:rFonts w:ascii="Times New Roman" w:hAnsi="Times New Roman" w:eastAsia="宋体" w:cs="Times New Roman"/>
                <w:color w:val="000000"/>
                <w:sz w:val="20"/>
                <w:szCs w:val="20"/>
              </w:rPr>
            </w:pPr>
            <w:r>
              <w:rPr>
                <w:rFonts w:ascii="Times New Roman" w:hAnsi="Times New Roman" w:cs="Times New Roman"/>
                <w:sz w:val="20"/>
                <w:szCs w:val="20"/>
              </w:rPr>
              <w:t>29.92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D6951B">
            <w:pPr>
              <w:jc w:val="right"/>
              <w:rPr>
                <w:rFonts w:ascii="Times New Roman" w:hAnsi="Times New Roman" w:eastAsia="宋体" w:cs="Times New Roman"/>
                <w:color w:val="000000"/>
                <w:sz w:val="20"/>
                <w:szCs w:val="20"/>
              </w:rPr>
            </w:pPr>
            <w:r>
              <w:rPr>
                <w:rFonts w:ascii="Times New Roman" w:hAnsi="Times New Roman" w:cs="Times New Roman"/>
                <w:sz w:val="20"/>
                <w:szCs w:val="20"/>
              </w:rPr>
              <w:t>29.92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141BCE">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2ED14A">
            <w:pPr>
              <w:jc w:val="right"/>
              <w:rPr>
                <w:rFonts w:ascii="Times New Roman" w:hAnsi="Times New Roman" w:eastAsia="宋体" w:cs="Times New Roman"/>
                <w:color w:val="000000"/>
                <w:sz w:val="20"/>
                <w:szCs w:val="20"/>
              </w:rPr>
            </w:pPr>
          </w:p>
        </w:tc>
      </w:tr>
      <w:tr w14:paraId="74D0B552">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96EAED">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281A9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9D8F87">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92C84D">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二十、粮油物资储备支出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48A49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595229">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81A3C7">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58600B">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E26653">
            <w:pPr>
              <w:jc w:val="right"/>
              <w:rPr>
                <w:rFonts w:ascii="Times New Roman" w:hAnsi="Times New Roman" w:eastAsia="宋体" w:cs="Times New Roman"/>
                <w:color w:val="000000"/>
                <w:sz w:val="20"/>
                <w:szCs w:val="20"/>
              </w:rPr>
            </w:pPr>
          </w:p>
        </w:tc>
      </w:tr>
      <w:tr w14:paraId="01D67B8C">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D1541E">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24634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799AFB">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BDF446">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二十一、国有资本经营预算支出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AAFE6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0A33D6">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505C1C">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B85E5F">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2047FA">
            <w:pPr>
              <w:jc w:val="right"/>
              <w:rPr>
                <w:rFonts w:ascii="Times New Roman" w:hAnsi="Times New Roman" w:eastAsia="宋体" w:cs="Times New Roman"/>
                <w:color w:val="000000"/>
                <w:sz w:val="20"/>
                <w:szCs w:val="20"/>
              </w:rPr>
            </w:pPr>
          </w:p>
        </w:tc>
      </w:tr>
      <w:tr w14:paraId="3CE4EA07">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5CEDE9">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B7D47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9D86A8">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299811">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二十二、灾害防治及应急管理支出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258E3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469E2D">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DC3D11">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E9F972">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5FF5DC">
            <w:pPr>
              <w:jc w:val="right"/>
              <w:rPr>
                <w:rFonts w:ascii="Times New Roman" w:hAnsi="Times New Roman" w:eastAsia="宋体" w:cs="Times New Roman"/>
                <w:color w:val="000000"/>
                <w:sz w:val="20"/>
                <w:szCs w:val="20"/>
              </w:rPr>
            </w:pPr>
          </w:p>
        </w:tc>
      </w:tr>
      <w:tr w14:paraId="4926A91F">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6B7974">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EA8CB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600CE3">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96C1A6">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二十三、其他支出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E71DC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519D7E">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1216FC">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01DEFE">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EBD6B">
            <w:pPr>
              <w:jc w:val="right"/>
              <w:rPr>
                <w:rFonts w:ascii="Times New Roman" w:hAnsi="Times New Roman" w:eastAsia="宋体" w:cs="Times New Roman"/>
                <w:color w:val="000000"/>
                <w:sz w:val="20"/>
                <w:szCs w:val="20"/>
              </w:rPr>
            </w:pPr>
          </w:p>
        </w:tc>
      </w:tr>
      <w:tr w14:paraId="38A6E5E9">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1EDF34">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7A71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4F7025">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A8DED9">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二十四、债务还本支出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D1FB2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8AA1CC">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0F3F6F">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DA7AB9">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94F0A4">
            <w:pPr>
              <w:jc w:val="right"/>
              <w:rPr>
                <w:rFonts w:ascii="Times New Roman" w:hAnsi="Times New Roman" w:eastAsia="宋体" w:cs="Times New Roman"/>
                <w:color w:val="000000"/>
                <w:sz w:val="20"/>
                <w:szCs w:val="20"/>
              </w:rPr>
            </w:pPr>
          </w:p>
        </w:tc>
      </w:tr>
      <w:tr w14:paraId="5E8408E5">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842506">
            <w:pPr>
              <w:jc w:val="center"/>
              <w:rPr>
                <w:rFonts w:ascii="宋体" w:hAnsi="宋体" w:eastAsia="宋体"/>
                <w:b/>
                <w:bCs/>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154A3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72F30D">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F7D79E">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二十五、债务付息支出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5C16B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8B2D9">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1F8BD7">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9A5CE9">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FC02B0">
            <w:pPr>
              <w:jc w:val="right"/>
              <w:rPr>
                <w:rFonts w:ascii="Times New Roman" w:hAnsi="Times New Roman" w:eastAsia="宋体" w:cs="Times New Roman"/>
                <w:color w:val="000000"/>
                <w:sz w:val="20"/>
                <w:szCs w:val="20"/>
              </w:rPr>
            </w:pPr>
          </w:p>
        </w:tc>
      </w:tr>
      <w:tr w14:paraId="247DF57F">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4CEBB3">
            <w:pPr>
              <w:jc w:val="center"/>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578B6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82454D">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815222">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二十六、抗疫特别国债安排的支出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E6596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DF58B2">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7C0BB5">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5D83DF">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F5315E">
            <w:pPr>
              <w:jc w:val="right"/>
              <w:rPr>
                <w:rFonts w:ascii="Times New Roman" w:hAnsi="Times New Roman" w:eastAsia="宋体" w:cs="Times New Roman"/>
                <w:color w:val="000000"/>
                <w:sz w:val="20"/>
                <w:szCs w:val="20"/>
              </w:rPr>
            </w:pPr>
          </w:p>
        </w:tc>
      </w:tr>
      <w:tr w14:paraId="10F48639">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0696BA">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rPr>
              <w:t>本年收入合计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5A3AD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4221E1">
            <w:pPr>
              <w:jc w:val="right"/>
              <w:rPr>
                <w:rFonts w:ascii="Times New Roman" w:hAnsi="Times New Roman" w:eastAsia="宋体" w:cs="Times New Roman"/>
                <w:color w:val="000000"/>
                <w:sz w:val="20"/>
                <w:szCs w:val="20"/>
              </w:rPr>
            </w:pPr>
            <w:r>
              <w:rPr>
                <w:rFonts w:ascii="Times New Roman" w:hAnsi="Times New Roman" w:cs="Times New Roman"/>
                <w:sz w:val="20"/>
                <w:szCs w:val="20"/>
              </w:rPr>
              <w:t>888.22</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AF0C96">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rPr>
              <w:t>本年支出合计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3BD97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C312A2">
            <w:pPr>
              <w:jc w:val="right"/>
              <w:rPr>
                <w:rFonts w:ascii="Times New Roman" w:hAnsi="Times New Roman" w:eastAsia="宋体" w:cs="Times New Roman"/>
                <w:color w:val="000000"/>
                <w:sz w:val="20"/>
                <w:szCs w:val="20"/>
              </w:rPr>
            </w:pPr>
            <w:r>
              <w:rPr>
                <w:rFonts w:ascii="Times New Roman" w:hAnsi="Times New Roman" w:cs="Times New Roman"/>
                <w:sz w:val="20"/>
                <w:szCs w:val="20"/>
              </w:rPr>
              <w:t>888.22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BD626B">
            <w:pPr>
              <w:jc w:val="right"/>
              <w:rPr>
                <w:rFonts w:ascii="Times New Roman" w:hAnsi="Times New Roman" w:eastAsia="宋体" w:cs="Times New Roman"/>
                <w:color w:val="000000"/>
                <w:sz w:val="20"/>
                <w:szCs w:val="20"/>
              </w:rPr>
            </w:pPr>
            <w:r>
              <w:rPr>
                <w:rFonts w:ascii="Times New Roman" w:hAnsi="Times New Roman" w:cs="Times New Roman"/>
                <w:sz w:val="20"/>
                <w:szCs w:val="20"/>
              </w:rPr>
              <w:t>708.40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AADFCA">
            <w:pPr>
              <w:jc w:val="right"/>
              <w:rPr>
                <w:rFonts w:ascii="Times New Roman" w:hAnsi="Times New Roman" w:eastAsia="宋体" w:cs="Times New Roman"/>
                <w:color w:val="000000"/>
                <w:sz w:val="20"/>
                <w:szCs w:val="20"/>
              </w:rPr>
            </w:pPr>
            <w:r>
              <w:rPr>
                <w:rFonts w:ascii="Times New Roman" w:hAnsi="Times New Roman" w:cs="Times New Roman"/>
                <w:sz w:val="20"/>
                <w:szCs w:val="20"/>
              </w:rPr>
              <w:t>179.82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5D1D00">
            <w:pPr>
              <w:jc w:val="right"/>
              <w:rPr>
                <w:rFonts w:ascii="Times New Roman" w:hAnsi="Times New Roman" w:eastAsia="宋体" w:cs="Times New Roman"/>
                <w:color w:val="000000"/>
                <w:sz w:val="20"/>
                <w:szCs w:val="20"/>
              </w:rPr>
            </w:pPr>
          </w:p>
        </w:tc>
      </w:tr>
      <w:tr w14:paraId="427A25BD">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21E0D4">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年初财政拨款结转和结余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4CBBE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DFE4D7">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5D9B8D">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年末财政拨款结转和结余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F3191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D7D613">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3B2D4">
            <w:pPr>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1F2770">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5CF0E5">
            <w:pPr>
              <w:rPr>
                <w:rFonts w:ascii="Times New Roman" w:hAnsi="Times New Roman" w:eastAsia="宋体" w:cs="Times New Roman"/>
                <w:color w:val="000000"/>
                <w:sz w:val="20"/>
                <w:szCs w:val="20"/>
              </w:rPr>
            </w:pPr>
          </w:p>
        </w:tc>
      </w:tr>
      <w:tr w14:paraId="3781373D">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09F068">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4CD94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7F2E6F">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44711A">
            <w:pPr>
              <w:jc w:val="left"/>
              <w:rPr>
                <w:rFonts w:ascii="方正仿宋_GB2312" w:hAnsi="方正仿宋_GB2312" w:eastAsia="方正仿宋_GB2312" w:cs="方正仿宋_GB2312"/>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066B6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E60AB7">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064307">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D8B17B">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0BEE4E">
            <w:pPr>
              <w:jc w:val="left"/>
              <w:rPr>
                <w:rFonts w:ascii="Times New Roman" w:hAnsi="Times New Roman" w:eastAsia="宋体" w:cs="Times New Roman"/>
                <w:color w:val="000000"/>
                <w:sz w:val="20"/>
                <w:szCs w:val="20"/>
              </w:rPr>
            </w:pPr>
          </w:p>
        </w:tc>
      </w:tr>
      <w:tr w14:paraId="73014D57">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E80085">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70B2D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FEABB6">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0F2196">
            <w:pPr>
              <w:jc w:val="left"/>
              <w:rPr>
                <w:rFonts w:ascii="方正仿宋_GB2312" w:hAnsi="方正仿宋_GB2312" w:eastAsia="方正仿宋_GB2312" w:cs="方正仿宋_GB2312"/>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38818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9525E2">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04F37">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DBAD73">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C56E50">
            <w:pPr>
              <w:jc w:val="left"/>
              <w:rPr>
                <w:rFonts w:ascii="Times New Roman" w:hAnsi="Times New Roman" w:eastAsia="宋体" w:cs="Times New Roman"/>
                <w:color w:val="000000"/>
                <w:sz w:val="20"/>
                <w:szCs w:val="20"/>
              </w:rPr>
            </w:pPr>
          </w:p>
        </w:tc>
      </w:tr>
      <w:tr w14:paraId="0BDFF228">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376D56">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6A380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B41C44">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972620">
            <w:pPr>
              <w:jc w:val="left"/>
              <w:rPr>
                <w:rFonts w:ascii="方正仿宋_GB2312" w:hAnsi="方正仿宋_GB2312" w:eastAsia="方正仿宋_GB2312" w:cs="方正仿宋_GB2312"/>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0B2C8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D0EF41">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29759E">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98CA8">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6A9A5F">
            <w:pPr>
              <w:jc w:val="left"/>
              <w:rPr>
                <w:rFonts w:ascii="Times New Roman" w:hAnsi="Times New Roman" w:eastAsia="宋体" w:cs="Times New Roman"/>
                <w:color w:val="000000"/>
                <w:sz w:val="20"/>
                <w:szCs w:val="20"/>
              </w:rPr>
            </w:pPr>
          </w:p>
        </w:tc>
      </w:tr>
      <w:tr w14:paraId="10EA0672">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8F73FF">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0626A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1C13BD">
            <w:pPr>
              <w:jc w:val="right"/>
              <w:rPr>
                <w:rFonts w:ascii="Times New Roman" w:hAnsi="Times New Roman" w:eastAsia="宋体" w:cs="Times New Roman"/>
                <w:color w:val="000000"/>
                <w:sz w:val="20"/>
                <w:szCs w:val="20"/>
              </w:rPr>
            </w:pPr>
            <w:r>
              <w:rPr>
                <w:rFonts w:ascii="Times New Roman" w:hAnsi="Times New Roman" w:cs="Times New Roman"/>
                <w:sz w:val="20"/>
                <w:szCs w:val="20"/>
              </w:rPr>
              <w:t>888.22</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9A8B8E">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7D454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EA5694">
            <w:pPr>
              <w:jc w:val="right"/>
              <w:rPr>
                <w:rFonts w:ascii="Times New Roman" w:hAnsi="Times New Roman" w:eastAsia="宋体" w:cs="Times New Roman"/>
                <w:color w:val="000000"/>
                <w:sz w:val="20"/>
                <w:szCs w:val="20"/>
              </w:rPr>
            </w:pPr>
            <w:r>
              <w:rPr>
                <w:rFonts w:ascii="Times New Roman" w:hAnsi="Times New Roman" w:cs="Times New Roman"/>
                <w:sz w:val="20"/>
                <w:szCs w:val="20"/>
              </w:rPr>
              <w:t>888.22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7DB665">
            <w:pPr>
              <w:jc w:val="right"/>
              <w:rPr>
                <w:rFonts w:ascii="Times New Roman" w:hAnsi="Times New Roman" w:cs="Times New Roman"/>
                <w:sz w:val="20"/>
                <w:szCs w:val="20"/>
              </w:rPr>
            </w:pPr>
          </w:p>
          <w:p w14:paraId="5EB60ECF">
            <w:pPr>
              <w:jc w:val="right"/>
              <w:rPr>
                <w:rFonts w:ascii="Times New Roman" w:hAnsi="Times New Roman" w:cs="Times New Roman"/>
                <w:sz w:val="20"/>
                <w:szCs w:val="20"/>
              </w:rPr>
            </w:pPr>
            <w:r>
              <w:rPr>
                <w:rFonts w:ascii="Times New Roman" w:hAnsi="Times New Roman" w:cs="Times New Roman"/>
                <w:sz w:val="20"/>
                <w:szCs w:val="20"/>
              </w:rPr>
              <w:t>708.40</w:t>
            </w:r>
          </w:p>
          <w:p w14:paraId="2663DA8C">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3EEA4B">
            <w:pPr>
              <w:jc w:val="right"/>
              <w:rPr>
                <w:rFonts w:ascii="Times New Roman" w:hAnsi="Times New Roman" w:eastAsia="宋体" w:cs="Times New Roman"/>
                <w:color w:val="000000"/>
                <w:sz w:val="20"/>
                <w:szCs w:val="20"/>
              </w:rPr>
            </w:pPr>
            <w:r>
              <w:rPr>
                <w:rFonts w:ascii="Times New Roman" w:hAnsi="Times New Roman" w:cs="Times New Roman"/>
                <w:sz w:val="20"/>
                <w:szCs w:val="20"/>
              </w:rPr>
              <w:t>179.82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5B7A51">
            <w:pPr>
              <w:jc w:val="right"/>
              <w:rPr>
                <w:rFonts w:ascii="Times New Roman" w:hAnsi="Times New Roman" w:eastAsia="宋体" w:cs="Times New Roman"/>
                <w:color w:val="000000"/>
                <w:sz w:val="20"/>
                <w:szCs w:val="20"/>
              </w:rPr>
            </w:pPr>
          </w:p>
        </w:tc>
      </w:tr>
      <w:tr w14:paraId="2D105FE0">
        <w:tblPrEx>
          <w:tblCellMar>
            <w:top w:w="0" w:type="dxa"/>
            <w:left w:w="108" w:type="dxa"/>
            <w:bottom w:w="0" w:type="dxa"/>
            <w:right w:w="108" w:type="dxa"/>
          </w:tblCellMar>
        </w:tblPrEx>
        <w:trPr>
          <w:trHeight w:val="308" w:hRule="atLeast"/>
        </w:trPr>
        <w:tc>
          <w:tcPr>
            <w:tcW w:w="5000" w:type="pct"/>
            <w:gridSpan w:val="11"/>
            <w:tcBorders>
              <w:top w:val="single" w:color="000000" w:themeColor="text1" w:sz="8" w:space="0"/>
              <w:left w:val="nil"/>
              <w:bottom w:val="nil"/>
              <w:right w:val="nil"/>
            </w:tcBorders>
            <w:noWrap/>
            <w:vAlign w:val="center"/>
          </w:tcPr>
          <w:p w14:paraId="7BAE3021">
            <w:pPr>
              <w:widowControl/>
              <w:jc w:val="left"/>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注：本表反映部门本年度一般公共预算财政拨款、政府性基金预算财政拨款和国有资本经营预算财政拨款的总收支和年末结转结余情况。</w:t>
            </w:r>
          </w:p>
        </w:tc>
      </w:tr>
    </w:tbl>
    <w:p w14:paraId="48E98F8B">
      <w:pPr>
        <w:rPr>
          <w:rFonts w:ascii="仿宋_GB2312" w:hAnsi="宋体" w:eastAsia="仿宋_GB2312"/>
          <w:b/>
          <w:sz w:val="32"/>
          <w:szCs w:val="32"/>
        </w:rPr>
      </w:pPr>
    </w:p>
    <w:p w14:paraId="08D65BD4">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W w:w="5348" w:type="pct"/>
        <w:tblInd w:w="-657" w:type="dxa"/>
        <w:tblLayout w:type="autofit"/>
        <w:tblCellMar>
          <w:top w:w="0" w:type="dxa"/>
          <w:left w:w="108" w:type="dxa"/>
          <w:bottom w:w="0" w:type="dxa"/>
          <w:right w:w="108" w:type="dxa"/>
        </w:tblCellMar>
      </w:tblPr>
      <w:tblGrid>
        <w:gridCol w:w="1016"/>
        <w:gridCol w:w="3416"/>
        <w:gridCol w:w="269"/>
        <w:gridCol w:w="864"/>
        <w:gridCol w:w="1002"/>
        <w:gridCol w:w="378"/>
        <w:gridCol w:w="1655"/>
      </w:tblGrid>
      <w:tr w14:paraId="28B00C51">
        <w:tblPrEx>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14:paraId="10F56B21">
            <w:pPr>
              <w:widowControl/>
              <w:jc w:val="center"/>
              <w:textAlignment w:val="bottom"/>
              <w:rPr>
                <w:rFonts w:ascii="宋体" w:hAnsi="宋体" w:eastAsia="宋体"/>
                <w:color w:val="000000"/>
                <w:sz w:val="20"/>
                <w:szCs w:val="20"/>
              </w:rPr>
            </w:pPr>
            <w:r>
              <w:rPr>
                <w:rFonts w:hint="eastAsia" w:ascii="方正仿宋_GB2312" w:hAnsi="方正仿宋_GB2312" w:eastAsia="方正仿宋_GB2312" w:cs="方正仿宋_GB2312"/>
                <w:bCs/>
                <w:sz w:val="32"/>
                <w:szCs w:val="32"/>
              </w:rPr>
              <w:t>一般公共预算财政拨款支出决算表</w:t>
            </w:r>
          </w:p>
        </w:tc>
      </w:tr>
      <w:tr w14:paraId="67D7426D">
        <w:tblPrEx>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14:paraId="6B32E4D6">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公开</w:t>
            </w:r>
            <w:r>
              <w:rPr>
                <w:rFonts w:ascii="Times New Roman" w:hAnsi="Times New Roman" w:eastAsia="方正仿宋_GB2312" w:cs="Times New Roman"/>
                <w:color w:val="000000"/>
                <w:sz w:val="20"/>
                <w:szCs w:val="20"/>
              </w:rPr>
              <w:t>05</w:t>
            </w:r>
            <w:r>
              <w:rPr>
                <w:rFonts w:hint="eastAsia" w:ascii="方正仿宋_GB2312" w:hAnsi="方正仿宋_GB2312" w:eastAsia="方正仿宋_GB2312" w:cs="方正仿宋_GB2312"/>
                <w:color w:val="000000"/>
                <w:sz w:val="20"/>
                <w:szCs w:val="20"/>
              </w:rPr>
              <w:t>表</w:t>
            </w:r>
          </w:p>
        </w:tc>
      </w:tr>
      <w:tr w14:paraId="1A2A6A47">
        <w:tblPrEx>
          <w:tblCellMar>
            <w:top w:w="0" w:type="dxa"/>
            <w:left w:w="108" w:type="dxa"/>
            <w:bottom w:w="0" w:type="dxa"/>
            <w:right w:w="108" w:type="dxa"/>
          </w:tblCellMar>
        </w:tblPrEx>
        <w:trPr>
          <w:trHeight w:val="329" w:hRule="atLeast"/>
        </w:trPr>
        <w:tc>
          <w:tcPr>
            <w:tcW w:w="1868" w:type="pct"/>
            <w:gridSpan w:val="3"/>
            <w:tcBorders>
              <w:top w:val="nil"/>
              <w:left w:val="nil"/>
              <w:bottom w:val="single" w:color="000000" w:themeColor="text1" w:sz="8" w:space="0"/>
              <w:right w:val="nil"/>
            </w:tcBorders>
            <w:noWrap/>
            <w:vAlign w:val="bottom"/>
          </w:tcPr>
          <w:p w14:paraId="4A94ABF3">
            <w:pPr>
              <w:widowControl/>
              <w:jc w:val="lef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部门（单位）：正定县审计局</w:t>
            </w:r>
          </w:p>
        </w:tc>
        <w:tc>
          <w:tcPr>
            <w:tcW w:w="1541" w:type="pct"/>
            <w:gridSpan w:val="2"/>
            <w:tcBorders>
              <w:top w:val="nil"/>
              <w:left w:val="nil"/>
              <w:bottom w:val="single" w:color="000000" w:themeColor="text1" w:sz="8" w:space="0"/>
              <w:right w:val="nil"/>
            </w:tcBorders>
            <w:noWrap/>
            <w:vAlign w:val="bottom"/>
          </w:tcPr>
          <w:p w14:paraId="40AE9C36">
            <w:pPr>
              <w:widowControl/>
              <w:jc w:val="center"/>
              <w:textAlignment w:val="bottom"/>
              <w:rPr>
                <w:rFonts w:asciiTheme="minorEastAsia" w:hAnsiTheme="minorEastAsia" w:cstheme="minorEastAsia"/>
                <w:color w:val="000000"/>
                <w:sz w:val="20"/>
                <w:szCs w:val="20"/>
              </w:rPr>
            </w:pPr>
            <w:r>
              <w:rPr>
                <w:rFonts w:ascii="Times New Roman" w:hAnsi="Times New Roman" w:cs="Times New Roman"/>
                <w:color w:val="000000"/>
                <w:sz w:val="20"/>
                <w:szCs w:val="20"/>
              </w:rPr>
              <w:t>202</w:t>
            </w:r>
            <w:r>
              <w:rPr>
                <w:rFonts w:hint="eastAsia" w:ascii="Times New Roman" w:hAnsi="Times New Roman" w:cs="Times New Roman"/>
                <w:color w:val="000000"/>
                <w:sz w:val="20"/>
                <w:szCs w:val="20"/>
              </w:rPr>
              <w:t>5</w:t>
            </w:r>
            <w:r>
              <w:rPr>
                <w:rFonts w:hint="eastAsia" w:ascii="方正仿宋_GB2312" w:hAnsi="方正仿宋_GB2312" w:eastAsia="方正仿宋_GB2312" w:cs="方正仿宋_GB2312"/>
                <w:color w:val="000000"/>
                <w:sz w:val="20"/>
                <w:szCs w:val="20"/>
              </w:rPr>
              <w:t>年度</w:t>
            </w:r>
          </w:p>
        </w:tc>
        <w:tc>
          <w:tcPr>
            <w:tcW w:w="1590" w:type="pct"/>
            <w:gridSpan w:val="2"/>
            <w:tcBorders>
              <w:top w:val="nil"/>
              <w:left w:val="nil"/>
              <w:bottom w:val="single" w:color="000000" w:themeColor="text1" w:sz="8" w:space="0"/>
              <w:right w:val="nil"/>
            </w:tcBorders>
            <w:noWrap/>
            <w:vAlign w:val="bottom"/>
          </w:tcPr>
          <w:p w14:paraId="46776F6B">
            <w:pPr>
              <w:widowControl/>
              <w:jc w:val="right"/>
              <w:textAlignment w:val="bottom"/>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金额单位：万元</w:t>
            </w:r>
          </w:p>
        </w:tc>
      </w:tr>
      <w:tr w14:paraId="3DF494E1">
        <w:tblPrEx>
          <w:tblCellMar>
            <w:top w:w="0" w:type="dxa"/>
            <w:left w:w="108" w:type="dxa"/>
            <w:bottom w:w="0" w:type="dxa"/>
            <w:right w:w="108" w:type="dxa"/>
          </w:tblCellMar>
        </w:tblPrEx>
        <w:trPr>
          <w:trHeight w:val="510"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493ADA4">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项目</w:t>
            </w:r>
          </w:p>
        </w:tc>
        <w:tc>
          <w:tcPr>
            <w:tcW w:w="3538" w:type="pct"/>
            <w:gridSpan w:val="5"/>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B74E00C">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本年支出</w:t>
            </w:r>
          </w:p>
        </w:tc>
      </w:tr>
      <w:tr w14:paraId="4385BAAB">
        <w:tblPrEx>
          <w:tblCellMar>
            <w:top w:w="0" w:type="dxa"/>
            <w:left w:w="108" w:type="dxa"/>
            <w:bottom w:w="0" w:type="dxa"/>
            <w:right w:w="108" w:type="dxa"/>
          </w:tblCellMar>
        </w:tblPrEx>
        <w:trPr>
          <w:trHeight w:val="369" w:hRule="atLeast"/>
        </w:trPr>
        <w:tc>
          <w:tcPr>
            <w:tcW w:w="704" w:type="pct"/>
            <w:vMerge w:val="restar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520661B">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科目代码</w:t>
            </w:r>
          </w:p>
        </w:tc>
        <w:tc>
          <w:tcPr>
            <w:tcW w:w="7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D419A9">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科目名称</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B00193">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小计</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997C5C">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基本支出</w:t>
            </w:r>
          </w:p>
        </w:tc>
        <w:tc>
          <w:tcPr>
            <w:tcW w:w="1218" w:type="pct"/>
            <w:vMerge w:val="restar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8E7B3D7">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项目支出</w:t>
            </w:r>
          </w:p>
        </w:tc>
      </w:tr>
      <w:tr w14:paraId="11DD80BE">
        <w:tblPrEx>
          <w:tblCellMar>
            <w:top w:w="0" w:type="dxa"/>
            <w:left w:w="108" w:type="dxa"/>
            <w:bottom w:w="0" w:type="dxa"/>
            <w:right w:w="108" w:type="dxa"/>
          </w:tblCellMar>
        </w:tblPrEx>
        <w:trPr>
          <w:trHeight w:val="346"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9343F83">
            <w:pPr>
              <w:jc w:val="center"/>
              <w:rPr>
                <w:rFonts w:ascii="宋体" w:hAnsi="宋体" w:eastAsia="宋体"/>
                <w:color w:val="000000"/>
                <w:sz w:val="20"/>
                <w:szCs w:val="20"/>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CE70BC">
            <w:pPr>
              <w:jc w:val="center"/>
              <w:rPr>
                <w:rFonts w:ascii="宋体" w:hAnsi="宋体" w:eastAsia="宋体"/>
                <w:color w:val="000000"/>
                <w:sz w:val="20"/>
                <w:szCs w:val="20"/>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10A656">
            <w:pPr>
              <w:jc w:val="center"/>
              <w:rPr>
                <w:rFonts w:ascii="宋体" w:hAnsi="宋体" w:eastAsia="宋体"/>
                <w:color w:val="000000"/>
                <w:sz w:val="20"/>
                <w:szCs w:val="20"/>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CB5B20">
            <w:pPr>
              <w:jc w:val="center"/>
              <w:rPr>
                <w:rFonts w:ascii="宋体" w:hAnsi="宋体" w:eastAsia="宋体"/>
                <w:color w:val="000000"/>
                <w:sz w:val="20"/>
                <w:szCs w:val="20"/>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281E71D">
            <w:pPr>
              <w:jc w:val="center"/>
              <w:rPr>
                <w:rFonts w:ascii="宋体" w:hAnsi="宋体" w:eastAsia="宋体"/>
                <w:color w:val="000000"/>
                <w:sz w:val="20"/>
                <w:szCs w:val="20"/>
              </w:rPr>
            </w:pPr>
          </w:p>
        </w:tc>
      </w:tr>
      <w:tr w14:paraId="42EAE20E">
        <w:tblPrEx>
          <w:tblCellMar>
            <w:top w:w="0" w:type="dxa"/>
            <w:left w:w="108" w:type="dxa"/>
            <w:bottom w:w="0" w:type="dxa"/>
            <w:right w:w="108" w:type="dxa"/>
          </w:tblCellMar>
        </w:tblPrEx>
        <w:trPr>
          <w:trHeight w:val="369"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07172B2">
            <w:pPr>
              <w:jc w:val="center"/>
              <w:rPr>
                <w:rFonts w:ascii="宋体" w:hAnsi="宋体" w:eastAsia="宋体"/>
                <w:color w:val="000000"/>
                <w:sz w:val="20"/>
                <w:szCs w:val="20"/>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8172DB">
            <w:pPr>
              <w:jc w:val="center"/>
              <w:rPr>
                <w:rFonts w:ascii="宋体" w:hAnsi="宋体" w:eastAsia="宋体"/>
                <w:color w:val="000000"/>
                <w:sz w:val="20"/>
                <w:szCs w:val="20"/>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166FD6">
            <w:pPr>
              <w:jc w:val="center"/>
              <w:rPr>
                <w:rFonts w:ascii="宋体" w:hAnsi="宋体" w:eastAsia="宋体"/>
                <w:color w:val="000000"/>
                <w:sz w:val="20"/>
                <w:szCs w:val="20"/>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149EB2">
            <w:pPr>
              <w:jc w:val="center"/>
              <w:rPr>
                <w:rFonts w:ascii="宋体" w:hAnsi="宋体" w:eastAsia="宋体"/>
                <w:color w:val="000000"/>
                <w:sz w:val="20"/>
                <w:szCs w:val="20"/>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EE1E382">
            <w:pPr>
              <w:jc w:val="center"/>
              <w:rPr>
                <w:rFonts w:ascii="宋体" w:hAnsi="宋体" w:eastAsia="宋体"/>
                <w:color w:val="000000"/>
                <w:sz w:val="20"/>
                <w:szCs w:val="20"/>
              </w:rPr>
            </w:pPr>
          </w:p>
        </w:tc>
      </w:tr>
      <w:tr w14:paraId="2CE7ECEA">
        <w:tblPrEx>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D75524C">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栏次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7CB70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2BD69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0E6F80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w:t>
            </w:r>
          </w:p>
        </w:tc>
      </w:tr>
      <w:tr w14:paraId="5CFD8E43">
        <w:tblPrEx>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BD93538">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合计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8576CF">
            <w:pPr>
              <w:jc w:val="right"/>
              <w:rPr>
                <w:rFonts w:ascii="Times New Roman" w:hAnsi="Times New Roman" w:eastAsia="宋体" w:cs="Times New Roman"/>
                <w:color w:val="000000"/>
                <w:sz w:val="20"/>
                <w:szCs w:val="20"/>
              </w:rPr>
            </w:pPr>
            <w:r>
              <w:rPr>
                <w:rFonts w:ascii="Times New Roman" w:hAnsi="Times New Roman" w:cs="Times New Roman"/>
                <w:sz w:val="20"/>
                <w:szCs w:val="20"/>
              </w:rPr>
              <w:t>708.40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E1B4C">
            <w:pPr>
              <w:jc w:val="right"/>
              <w:rPr>
                <w:rFonts w:ascii="Times New Roman" w:hAnsi="Times New Roman" w:eastAsia="宋体" w:cs="Times New Roman"/>
                <w:color w:val="000000"/>
                <w:sz w:val="20"/>
                <w:szCs w:val="20"/>
              </w:rPr>
            </w:pPr>
            <w:r>
              <w:rPr>
                <w:rFonts w:ascii="Times New Roman" w:hAnsi="Times New Roman" w:cs="Times New Roman"/>
                <w:sz w:val="20"/>
                <w:szCs w:val="20"/>
              </w:rPr>
              <w:t>552.70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536FBF7">
            <w:pPr>
              <w:jc w:val="right"/>
              <w:rPr>
                <w:rFonts w:ascii="Times New Roman" w:hAnsi="Times New Roman" w:eastAsia="宋体" w:cs="Times New Roman"/>
                <w:color w:val="000000"/>
                <w:sz w:val="20"/>
                <w:szCs w:val="20"/>
              </w:rPr>
            </w:pPr>
            <w:r>
              <w:rPr>
                <w:rFonts w:ascii="Times New Roman" w:hAnsi="Times New Roman" w:cs="Times New Roman"/>
                <w:sz w:val="20"/>
                <w:szCs w:val="20"/>
              </w:rPr>
              <w:t>155.71</w:t>
            </w:r>
          </w:p>
        </w:tc>
      </w:tr>
      <w:tr w14:paraId="46A6B10B">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0EF2F9B">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3BD95C">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一般公共服务支出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0B42DF">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503.26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0C71E">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347.55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6CBF284">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155.71</w:t>
            </w:r>
          </w:p>
        </w:tc>
      </w:tr>
      <w:tr w14:paraId="2C726A68">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7937B32">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20108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7F1DE4">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审计事务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24AB0E">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503.26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A105ED">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347.55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947FD1D">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155.71</w:t>
            </w:r>
          </w:p>
        </w:tc>
      </w:tr>
      <w:tr w14:paraId="3F4673A7">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4F2C05A">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2010801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2A6D7C">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行政运行</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F8CD9B">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347.55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AE9B95">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347.55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64F901C">
            <w:pPr>
              <w:jc w:val="right"/>
              <w:rPr>
                <w:rFonts w:ascii="Times New Roman" w:hAnsi="Times New Roman" w:eastAsia="宋体" w:cs="Times New Roman"/>
                <w:color w:val="000000"/>
                <w:sz w:val="20"/>
                <w:szCs w:val="20"/>
              </w:rPr>
            </w:pPr>
          </w:p>
        </w:tc>
      </w:tr>
      <w:tr w14:paraId="6A713265">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79D781A">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2010804</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104D07">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审计业务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129B38">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155.71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DDC442">
            <w:pPr>
              <w:jc w:val="right"/>
              <w:rPr>
                <w:rFonts w:ascii="Times New Roman" w:hAnsi="Times New Roman" w:eastAsia="宋体" w:cs="Times New Roman"/>
                <w:color w:val="000000"/>
                <w:sz w:val="20"/>
                <w:szCs w:val="20"/>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D17D035">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155.71</w:t>
            </w:r>
          </w:p>
        </w:tc>
      </w:tr>
      <w:tr w14:paraId="27F8C9BF">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5B0E9F3">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04CC6F">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0707BF">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157.48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4DF4B9">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157.48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7368925">
            <w:pPr>
              <w:jc w:val="right"/>
              <w:rPr>
                <w:rFonts w:ascii="Times New Roman" w:hAnsi="Times New Roman" w:eastAsia="宋体" w:cs="Times New Roman"/>
                <w:color w:val="000000"/>
                <w:sz w:val="20"/>
                <w:szCs w:val="20"/>
              </w:rPr>
            </w:pPr>
          </w:p>
        </w:tc>
      </w:tr>
      <w:tr w14:paraId="1C2A3D11">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832D783">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B51C69">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行政事业单位养老支出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89479B">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134.56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2E83F9">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134.56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0D4E974">
            <w:pPr>
              <w:jc w:val="right"/>
              <w:rPr>
                <w:rFonts w:ascii="Times New Roman" w:hAnsi="Times New Roman" w:eastAsia="宋体" w:cs="Times New Roman"/>
                <w:color w:val="000000"/>
                <w:sz w:val="20"/>
                <w:szCs w:val="20"/>
              </w:rPr>
            </w:pPr>
          </w:p>
        </w:tc>
      </w:tr>
      <w:tr w14:paraId="76D7B5C8">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C093C62">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2080501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A522DD">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行政单位离退休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AFC475">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98.32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892CF9">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98.32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BF43BE1">
            <w:pPr>
              <w:jc w:val="right"/>
              <w:rPr>
                <w:rFonts w:ascii="Times New Roman" w:hAnsi="Times New Roman" w:eastAsia="宋体" w:cs="Times New Roman"/>
                <w:color w:val="000000"/>
                <w:sz w:val="20"/>
                <w:szCs w:val="20"/>
              </w:rPr>
            </w:pPr>
          </w:p>
        </w:tc>
      </w:tr>
      <w:tr w14:paraId="77305414">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643B99A">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2080505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5AC497">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机关事业单位基本养老保险缴费支出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BB6A4F">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36.24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AD40B7">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36.24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C98B0B1">
            <w:pPr>
              <w:jc w:val="right"/>
              <w:rPr>
                <w:rFonts w:ascii="Times New Roman" w:hAnsi="Times New Roman" w:eastAsia="宋体" w:cs="Times New Roman"/>
                <w:color w:val="000000"/>
                <w:sz w:val="20"/>
                <w:szCs w:val="20"/>
              </w:rPr>
            </w:pPr>
          </w:p>
        </w:tc>
      </w:tr>
      <w:tr w14:paraId="3CF16ECD">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36B2C6B">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88B0D9">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抚恤</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813397">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22.92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DB9299">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22.92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9FE925B">
            <w:pPr>
              <w:jc w:val="right"/>
              <w:rPr>
                <w:rFonts w:ascii="Times New Roman" w:hAnsi="Times New Roman" w:eastAsia="宋体" w:cs="Times New Roman"/>
                <w:color w:val="000000"/>
                <w:sz w:val="20"/>
                <w:szCs w:val="20"/>
              </w:rPr>
            </w:pPr>
          </w:p>
        </w:tc>
      </w:tr>
      <w:tr w14:paraId="5B9CB050">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FAD608B">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2080801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0A05B1">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死亡抚恤</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333119">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22.92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23259E">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22.92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75A14E2">
            <w:pPr>
              <w:jc w:val="right"/>
              <w:rPr>
                <w:rFonts w:ascii="Times New Roman" w:hAnsi="Times New Roman" w:eastAsia="宋体" w:cs="Times New Roman"/>
                <w:color w:val="000000"/>
                <w:sz w:val="20"/>
                <w:szCs w:val="20"/>
              </w:rPr>
            </w:pPr>
          </w:p>
        </w:tc>
      </w:tr>
      <w:tr w14:paraId="1F1437AF">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19E4B0D">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E3DD1A">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卫生健康支出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CC27D3">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17.75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63371">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17.75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0431BB1">
            <w:pPr>
              <w:jc w:val="right"/>
              <w:rPr>
                <w:rFonts w:ascii="Times New Roman" w:hAnsi="Times New Roman" w:eastAsia="宋体" w:cs="Times New Roman"/>
                <w:color w:val="000000"/>
                <w:sz w:val="20"/>
                <w:szCs w:val="20"/>
              </w:rPr>
            </w:pPr>
          </w:p>
        </w:tc>
      </w:tr>
      <w:tr w14:paraId="65D91FA1">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5671FAB">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856782">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98C522">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17.75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B2A5B2">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17.75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D369102">
            <w:pPr>
              <w:jc w:val="right"/>
              <w:rPr>
                <w:rFonts w:ascii="Times New Roman" w:hAnsi="Times New Roman" w:eastAsia="宋体" w:cs="Times New Roman"/>
                <w:color w:val="000000"/>
                <w:sz w:val="20"/>
                <w:szCs w:val="20"/>
              </w:rPr>
            </w:pPr>
          </w:p>
        </w:tc>
      </w:tr>
      <w:tr w14:paraId="23301553">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6A8464F">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2101101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98C6A0">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98FB64">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11.82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8DD4D9">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11.82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E05AE37">
            <w:pPr>
              <w:jc w:val="right"/>
              <w:rPr>
                <w:rFonts w:ascii="Times New Roman" w:hAnsi="Times New Roman" w:eastAsia="宋体" w:cs="Times New Roman"/>
                <w:color w:val="000000"/>
                <w:sz w:val="20"/>
                <w:szCs w:val="20"/>
              </w:rPr>
            </w:pPr>
          </w:p>
        </w:tc>
      </w:tr>
      <w:tr w14:paraId="01B72410">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E6588B6">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2101103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4482F7">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公务员医疗补助</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74C58A">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5.93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ACA9DC">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5.93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EA7E6C3">
            <w:pPr>
              <w:jc w:val="right"/>
              <w:rPr>
                <w:rFonts w:ascii="Times New Roman" w:hAnsi="Times New Roman" w:eastAsia="宋体" w:cs="Times New Roman"/>
                <w:color w:val="000000"/>
                <w:sz w:val="20"/>
                <w:szCs w:val="20"/>
              </w:rPr>
            </w:pPr>
          </w:p>
        </w:tc>
      </w:tr>
      <w:tr w14:paraId="36A31038">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6B589FC">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221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1E9F73">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住房保障支出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96AC51">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29.92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AEFD6C">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29.92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6CCA017">
            <w:pPr>
              <w:jc w:val="right"/>
              <w:rPr>
                <w:rFonts w:ascii="Times New Roman" w:hAnsi="Times New Roman" w:eastAsia="宋体" w:cs="Times New Roman"/>
                <w:color w:val="000000"/>
                <w:sz w:val="20"/>
                <w:szCs w:val="20"/>
              </w:rPr>
            </w:pPr>
          </w:p>
        </w:tc>
      </w:tr>
      <w:tr w14:paraId="10376893">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16AA397">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22102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508E9F">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住房改革支出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059334">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29.92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1D1983">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29.92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26F890D">
            <w:pPr>
              <w:jc w:val="right"/>
              <w:rPr>
                <w:rFonts w:ascii="Times New Roman" w:hAnsi="Times New Roman" w:eastAsia="宋体" w:cs="Times New Roman"/>
                <w:color w:val="000000"/>
                <w:sz w:val="20"/>
                <w:szCs w:val="20"/>
              </w:rPr>
            </w:pPr>
          </w:p>
        </w:tc>
      </w:tr>
      <w:tr w14:paraId="5A4F522D">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7D9B299">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2210201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328661">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住房公积金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AFB755">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29.92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78CF57">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29.92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D3AE917">
            <w:pPr>
              <w:jc w:val="right"/>
              <w:rPr>
                <w:rFonts w:ascii="Times New Roman" w:hAnsi="Times New Roman" w:eastAsia="宋体" w:cs="Times New Roman"/>
                <w:color w:val="000000"/>
                <w:sz w:val="20"/>
                <w:szCs w:val="20"/>
              </w:rPr>
            </w:pPr>
          </w:p>
        </w:tc>
      </w:tr>
      <w:tr w14:paraId="36494E6E">
        <w:tblPrEx>
          <w:tblCellMar>
            <w:top w:w="0" w:type="dxa"/>
            <w:left w:w="108" w:type="dxa"/>
            <w:bottom w:w="0" w:type="dxa"/>
            <w:right w:w="108" w:type="dxa"/>
          </w:tblCellMar>
        </w:tblPrEx>
        <w:trPr>
          <w:trHeight w:val="661" w:hRule="atLeast"/>
        </w:trPr>
        <w:tc>
          <w:tcPr>
            <w:tcW w:w="5000" w:type="pct"/>
            <w:gridSpan w:val="7"/>
            <w:tcBorders>
              <w:top w:val="single" w:color="000000" w:themeColor="text1" w:sz="8" w:space="0"/>
              <w:left w:val="nil"/>
              <w:bottom w:val="nil"/>
              <w:right w:val="nil"/>
            </w:tcBorders>
            <w:noWrap/>
            <w:vAlign w:val="center"/>
          </w:tcPr>
          <w:p w14:paraId="49FD222D">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注：本表反映部门本年度一般公共预算财政拨款支出情况。</w:t>
            </w:r>
          </w:p>
        </w:tc>
      </w:tr>
    </w:tbl>
    <w:p w14:paraId="7EDD3508">
      <w:pPr>
        <w:rPr>
          <w:rFonts w:ascii="仿宋_GB2312" w:hAnsi="宋体" w:eastAsia="仿宋_GB2312"/>
          <w:b/>
          <w:sz w:val="32"/>
          <w:szCs w:val="32"/>
        </w:rPr>
      </w:pPr>
    </w:p>
    <w:p w14:paraId="7E35345C">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W w:w="11601" w:type="dxa"/>
        <w:jc w:val="center"/>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14:paraId="33F7AD69">
        <w:tblPrEx>
          <w:tblCellMar>
            <w:top w:w="0" w:type="dxa"/>
            <w:left w:w="108" w:type="dxa"/>
            <w:bottom w:w="0" w:type="dxa"/>
            <w:right w:w="108" w:type="dxa"/>
          </w:tblCellMar>
        </w:tblPrEx>
        <w:trPr>
          <w:jc w:val="center"/>
        </w:trPr>
        <w:tc>
          <w:tcPr>
            <w:tcW w:w="11601" w:type="dxa"/>
            <w:gridSpan w:val="10"/>
            <w:tcBorders>
              <w:top w:val="nil"/>
              <w:left w:val="nil"/>
              <w:bottom w:val="nil"/>
              <w:right w:val="nil"/>
            </w:tcBorders>
            <w:shd w:val="clear" w:color="auto" w:fill="auto"/>
            <w:noWrap/>
            <w:vAlign w:val="bottom"/>
          </w:tcPr>
          <w:p w14:paraId="2E90BAE4">
            <w:pPr>
              <w:widowControl/>
              <w:snapToGrid w:val="0"/>
              <w:jc w:val="center"/>
              <w:textAlignment w:val="bottom"/>
              <w:rPr>
                <w:rFonts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一般公共预算财政拨款基本支出决算明细表</w:t>
            </w:r>
          </w:p>
        </w:tc>
      </w:tr>
      <w:tr w14:paraId="242642B7">
        <w:tblPrEx>
          <w:tblCellMar>
            <w:top w:w="0" w:type="dxa"/>
            <w:left w:w="108" w:type="dxa"/>
            <w:bottom w:w="0" w:type="dxa"/>
            <w:right w:w="108" w:type="dxa"/>
          </w:tblCellMar>
        </w:tblPrEx>
        <w:trPr>
          <w:jc w:val="center"/>
        </w:trPr>
        <w:tc>
          <w:tcPr>
            <w:tcW w:w="11601" w:type="dxa"/>
            <w:gridSpan w:val="10"/>
            <w:tcBorders>
              <w:top w:val="nil"/>
              <w:left w:val="nil"/>
              <w:bottom w:val="nil"/>
              <w:right w:val="nil"/>
            </w:tcBorders>
            <w:shd w:val="clear" w:color="auto" w:fill="auto"/>
            <w:noWrap/>
            <w:vAlign w:val="bottom"/>
          </w:tcPr>
          <w:p w14:paraId="5A35B327">
            <w:pPr>
              <w:widowControl/>
              <w:snapToGrid w:val="0"/>
              <w:jc w:val="right"/>
              <w:textAlignment w:val="bottom"/>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公开</w:t>
            </w:r>
            <w:r>
              <w:rPr>
                <w:rFonts w:ascii="Times New Roman" w:hAnsi="Times New Roman" w:eastAsia="方正仿宋_GB2312" w:cs="Times New Roman"/>
                <w:color w:val="000000"/>
                <w:sz w:val="18"/>
                <w:szCs w:val="18"/>
              </w:rPr>
              <w:t>06</w:t>
            </w:r>
            <w:r>
              <w:rPr>
                <w:rStyle w:val="25"/>
                <w:rFonts w:hint="default"/>
              </w:rPr>
              <w:t>表</w:t>
            </w:r>
          </w:p>
        </w:tc>
      </w:tr>
      <w:tr w14:paraId="7BFD83A1">
        <w:tblPrEx>
          <w:tblCellMar>
            <w:top w:w="0" w:type="dxa"/>
            <w:left w:w="108" w:type="dxa"/>
            <w:bottom w:w="0" w:type="dxa"/>
            <w:right w:w="108" w:type="dxa"/>
          </w:tblCellMar>
        </w:tblPrEx>
        <w:trPr>
          <w:jc w:val="center"/>
        </w:trPr>
        <w:tc>
          <w:tcPr>
            <w:tcW w:w="5615" w:type="dxa"/>
            <w:gridSpan w:val="6"/>
            <w:tcBorders>
              <w:top w:val="nil"/>
              <w:left w:val="nil"/>
              <w:bottom w:val="single" w:color="000000" w:sz="8" w:space="0"/>
              <w:right w:val="nil"/>
            </w:tcBorders>
            <w:shd w:val="clear" w:color="auto" w:fill="auto"/>
            <w:noWrap/>
            <w:vAlign w:val="bottom"/>
          </w:tcPr>
          <w:p w14:paraId="4B7A6373">
            <w:pPr>
              <w:widowControl/>
              <w:snapToGrid w:val="0"/>
              <w:textAlignment w:val="bottom"/>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部门（单位）：正定县审计局</w:t>
            </w:r>
          </w:p>
        </w:tc>
        <w:tc>
          <w:tcPr>
            <w:tcW w:w="1774" w:type="dxa"/>
            <w:tcBorders>
              <w:top w:val="nil"/>
              <w:left w:val="nil"/>
              <w:bottom w:val="single" w:color="000000" w:sz="8" w:space="0"/>
              <w:right w:val="nil"/>
            </w:tcBorders>
            <w:shd w:val="clear" w:color="auto" w:fill="auto"/>
            <w:noWrap/>
            <w:vAlign w:val="bottom"/>
          </w:tcPr>
          <w:p w14:paraId="5D7FEC70">
            <w:pPr>
              <w:widowControl/>
              <w:snapToGrid w:val="0"/>
              <w:jc w:val="center"/>
              <w:textAlignment w:val="bottom"/>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2025</w:t>
            </w:r>
            <w:r>
              <w:rPr>
                <w:rStyle w:val="25"/>
                <w:rFonts w:hint="default"/>
              </w:rPr>
              <w:t>年度</w:t>
            </w:r>
          </w:p>
        </w:tc>
        <w:tc>
          <w:tcPr>
            <w:tcW w:w="4212" w:type="dxa"/>
            <w:gridSpan w:val="3"/>
            <w:tcBorders>
              <w:top w:val="nil"/>
              <w:left w:val="nil"/>
              <w:bottom w:val="single" w:color="000000" w:sz="8" w:space="0"/>
              <w:right w:val="nil"/>
            </w:tcBorders>
            <w:shd w:val="clear" w:color="auto" w:fill="auto"/>
            <w:noWrap/>
            <w:vAlign w:val="bottom"/>
          </w:tcPr>
          <w:p w14:paraId="304FED8B">
            <w:pPr>
              <w:widowControl/>
              <w:snapToGrid w:val="0"/>
              <w:jc w:val="right"/>
              <w:textAlignment w:val="bottom"/>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金额单位：万元</w:t>
            </w:r>
          </w:p>
        </w:tc>
      </w:tr>
      <w:tr w14:paraId="5D3DC870">
        <w:tblPrEx>
          <w:tblCellMar>
            <w:top w:w="0" w:type="dxa"/>
            <w:left w:w="108" w:type="dxa"/>
            <w:bottom w:w="0" w:type="dxa"/>
            <w:right w:w="108" w:type="dxa"/>
          </w:tblCellMar>
        </w:tblPrEx>
        <w:trPr>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14:paraId="5C90C171">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14:paraId="456E78E1">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公用经费</w:t>
            </w:r>
          </w:p>
        </w:tc>
      </w:tr>
      <w:tr w14:paraId="7254D47A">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302AD14A">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科目代码</w:t>
            </w:r>
          </w:p>
        </w:tc>
        <w:tc>
          <w:tcPr>
            <w:tcW w:w="1332" w:type="dxa"/>
            <w:tcBorders>
              <w:top w:val="nil"/>
              <w:left w:val="nil"/>
              <w:bottom w:val="single" w:color="000000" w:sz="8" w:space="0"/>
              <w:right w:val="single" w:color="000000" w:sz="8" w:space="0"/>
            </w:tcBorders>
            <w:shd w:val="clear" w:color="auto" w:fill="auto"/>
            <w:noWrap/>
            <w:vAlign w:val="center"/>
          </w:tcPr>
          <w:p w14:paraId="29476BAE">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72086EE1">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09A897BE">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14:paraId="6BB1CD38">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14:paraId="24224F42">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6360B774">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14:paraId="2FF33D2B">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2672D0B4">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金额</w:t>
            </w:r>
          </w:p>
        </w:tc>
      </w:tr>
      <w:tr w14:paraId="002DAD1D">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4E36461">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w:t>
            </w:r>
          </w:p>
        </w:tc>
        <w:tc>
          <w:tcPr>
            <w:tcW w:w="1332" w:type="dxa"/>
            <w:tcBorders>
              <w:top w:val="nil"/>
              <w:left w:val="nil"/>
              <w:bottom w:val="single" w:color="000000" w:sz="8" w:space="0"/>
              <w:right w:val="single" w:color="000000" w:sz="8" w:space="0"/>
            </w:tcBorders>
            <w:shd w:val="clear" w:color="auto" w:fill="auto"/>
            <w:noWrap/>
            <w:vAlign w:val="center"/>
          </w:tcPr>
          <w:p w14:paraId="41286256">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05ED1B33">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397.30</w:t>
            </w:r>
          </w:p>
        </w:tc>
        <w:tc>
          <w:tcPr>
            <w:tcW w:w="666" w:type="dxa"/>
            <w:tcBorders>
              <w:top w:val="nil"/>
              <w:left w:val="nil"/>
              <w:bottom w:val="single" w:color="000000" w:sz="8" w:space="0"/>
              <w:right w:val="single" w:color="000000" w:sz="8" w:space="0"/>
            </w:tcBorders>
            <w:shd w:val="clear" w:color="auto" w:fill="auto"/>
            <w:noWrap/>
            <w:vAlign w:val="center"/>
          </w:tcPr>
          <w:p w14:paraId="60DC9912">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F10A205">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14:paraId="66714F7D">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34.16</w:t>
            </w:r>
          </w:p>
        </w:tc>
        <w:tc>
          <w:tcPr>
            <w:tcW w:w="666" w:type="dxa"/>
            <w:tcBorders>
              <w:top w:val="nil"/>
              <w:left w:val="nil"/>
              <w:bottom w:val="single" w:color="000000" w:sz="8" w:space="0"/>
              <w:right w:val="single" w:color="000000" w:sz="8" w:space="0"/>
            </w:tcBorders>
            <w:shd w:val="clear" w:color="auto" w:fill="auto"/>
            <w:noWrap/>
            <w:vAlign w:val="center"/>
          </w:tcPr>
          <w:p w14:paraId="2A822B90">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307</w:t>
            </w:r>
          </w:p>
        </w:tc>
        <w:tc>
          <w:tcPr>
            <w:tcW w:w="1650" w:type="dxa"/>
            <w:tcBorders>
              <w:top w:val="nil"/>
              <w:left w:val="nil"/>
              <w:bottom w:val="single" w:color="000000" w:sz="8" w:space="0"/>
              <w:right w:val="single" w:color="000000" w:sz="8" w:space="0"/>
            </w:tcBorders>
            <w:shd w:val="clear" w:color="auto" w:fill="auto"/>
            <w:noWrap/>
            <w:vAlign w:val="center"/>
          </w:tcPr>
          <w:p w14:paraId="039356FD">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14:paraId="6F00FE78">
            <w:pPr>
              <w:widowControl/>
              <w:snapToGrid w:val="0"/>
              <w:jc w:val="right"/>
              <w:textAlignment w:val="center"/>
              <w:rPr>
                <w:rFonts w:ascii="Times New Roman" w:hAnsi="Times New Roman" w:eastAsia="宋体" w:cs="Times New Roman"/>
                <w:color w:val="000000"/>
                <w:sz w:val="18"/>
                <w:szCs w:val="18"/>
              </w:rPr>
            </w:pPr>
          </w:p>
        </w:tc>
      </w:tr>
      <w:tr w14:paraId="44E81D3E">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8EB4DC5">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30101</w:t>
            </w:r>
          </w:p>
        </w:tc>
        <w:tc>
          <w:tcPr>
            <w:tcW w:w="1332" w:type="dxa"/>
            <w:tcBorders>
              <w:top w:val="nil"/>
              <w:left w:val="nil"/>
              <w:bottom w:val="single" w:color="000000" w:sz="8" w:space="0"/>
              <w:right w:val="single" w:color="000000" w:sz="8" w:space="0"/>
            </w:tcBorders>
            <w:shd w:val="clear" w:color="auto" w:fill="auto"/>
            <w:noWrap/>
            <w:vAlign w:val="center"/>
          </w:tcPr>
          <w:p w14:paraId="29D339C8">
            <w:pPr>
              <w:widowControl/>
              <w:snapToGrid w:val="0"/>
              <w:jc w:val="left"/>
              <w:textAlignment w:val="center"/>
              <w:rPr>
                <w:rFonts w:ascii="方正仿宋_GB2312" w:hAnsi="方正仿宋_GB2312" w:eastAsia="方正仿宋_GB2312" w:cs="方正仿宋_GB2312"/>
                <w:color w:val="000000"/>
                <w:sz w:val="18"/>
                <w:szCs w:val="18"/>
              </w:rPr>
            </w:pPr>
            <w:r>
              <w:rPr>
                <w:rStyle w:val="25"/>
                <w:rFonts w:hint="default"/>
              </w:rPr>
              <w:t>基本工资</w:t>
            </w:r>
          </w:p>
        </w:tc>
        <w:tc>
          <w:tcPr>
            <w:tcW w:w="1896" w:type="dxa"/>
            <w:tcBorders>
              <w:top w:val="nil"/>
              <w:left w:val="nil"/>
              <w:bottom w:val="single" w:color="000000" w:sz="8" w:space="0"/>
              <w:right w:val="single" w:color="000000" w:sz="8" w:space="0"/>
            </w:tcBorders>
            <w:shd w:val="clear" w:color="auto" w:fill="auto"/>
            <w:noWrap/>
            <w:vAlign w:val="center"/>
          </w:tcPr>
          <w:p w14:paraId="603FD456">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116.78</w:t>
            </w:r>
          </w:p>
        </w:tc>
        <w:tc>
          <w:tcPr>
            <w:tcW w:w="666" w:type="dxa"/>
            <w:tcBorders>
              <w:top w:val="nil"/>
              <w:left w:val="nil"/>
              <w:bottom w:val="single" w:color="000000" w:sz="8" w:space="0"/>
              <w:right w:val="single" w:color="000000" w:sz="8" w:space="0"/>
            </w:tcBorders>
            <w:shd w:val="clear" w:color="auto" w:fill="auto"/>
            <w:noWrap/>
            <w:vAlign w:val="center"/>
          </w:tcPr>
          <w:p w14:paraId="3AD6D808">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99ED58D">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办公费</w:t>
            </w:r>
          </w:p>
        </w:tc>
        <w:tc>
          <w:tcPr>
            <w:tcW w:w="1774" w:type="dxa"/>
            <w:tcBorders>
              <w:top w:val="nil"/>
              <w:left w:val="nil"/>
              <w:bottom w:val="single" w:color="000000" w:sz="8" w:space="0"/>
              <w:right w:val="single" w:color="000000" w:sz="8" w:space="0"/>
            </w:tcBorders>
            <w:shd w:val="clear" w:color="auto" w:fill="auto"/>
            <w:noWrap/>
            <w:vAlign w:val="center"/>
          </w:tcPr>
          <w:p w14:paraId="1CBF945D">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8.49</w:t>
            </w:r>
          </w:p>
        </w:tc>
        <w:tc>
          <w:tcPr>
            <w:tcW w:w="666" w:type="dxa"/>
            <w:tcBorders>
              <w:top w:val="nil"/>
              <w:left w:val="nil"/>
              <w:bottom w:val="single" w:color="000000" w:sz="8" w:space="0"/>
              <w:right w:val="single" w:color="000000" w:sz="8" w:space="0"/>
            </w:tcBorders>
            <w:shd w:val="clear" w:color="auto" w:fill="auto"/>
            <w:noWrap/>
            <w:vAlign w:val="center"/>
          </w:tcPr>
          <w:p w14:paraId="76BEC0BE">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30701</w:t>
            </w:r>
          </w:p>
        </w:tc>
        <w:tc>
          <w:tcPr>
            <w:tcW w:w="1650" w:type="dxa"/>
            <w:tcBorders>
              <w:top w:val="nil"/>
              <w:left w:val="nil"/>
              <w:bottom w:val="single" w:color="000000" w:sz="8" w:space="0"/>
              <w:right w:val="single" w:color="000000" w:sz="8" w:space="0"/>
            </w:tcBorders>
            <w:shd w:val="clear" w:color="auto" w:fill="auto"/>
            <w:noWrap/>
            <w:vAlign w:val="center"/>
          </w:tcPr>
          <w:p w14:paraId="5A780C87">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14:paraId="424B59E3">
            <w:pPr>
              <w:widowControl/>
              <w:snapToGrid w:val="0"/>
              <w:jc w:val="right"/>
              <w:textAlignment w:val="center"/>
              <w:rPr>
                <w:rFonts w:ascii="Times New Roman" w:hAnsi="Times New Roman" w:eastAsia="宋体" w:cs="Times New Roman"/>
                <w:color w:val="000000"/>
                <w:sz w:val="18"/>
                <w:szCs w:val="18"/>
              </w:rPr>
            </w:pPr>
          </w:p>
        </w:tc>
      </w:tr>
      <w:tr w14:paraId="4D80CE91">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DE32AF1">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30102</w:t>
            </w:r>
          </w:p>
        </w:tc>
        <w:tc>
          <w:tcPr>
            <w:tcW w:w="1332" w:type="dxa"/>
            <w:tcBorders>
              <w:top w:val="nil"/>
              <w:left w:val="nil"/>
              <w:bottom w:val="single" w:color="000000" w:sz="8" w:space="0"/>
              <w:right w:val="single" w:color="000000" w:sz="8" w:space="0"/>
            </w:tcBorders>
            <w:shd w:val="clear" w:color="auto" w:fill="auto"/>
            <w:noWrap/>
            <w:vAlign w:val="center"/>
          </w:tcPr>
          <w:p w14:paraId="52F9E13F">
            <w:pPr>
              <w:widowControl/>
              <w:snapToGrid w:val="0"/>
              <w:jc w:val="left"/>
              <w:textAlignment w:val="center"/>
              <w:rPr>
                <w:rFonts w:ascii="方正仿宋_GB2312" w:hAnsi="方正仿宋_GB2312" w:eastAsia="方正仿宋_GB2312" w:cs="方正仿宋_GB2312"/>
                <w:color w:val="000000"/>
                <w:sz w:val="18"/>
                <w:szCs w:val="18"/>
              </w:rPr>
            </w:pPr>
            <w:r>
              <w:rPr>
                <w:rStyle w:val="25"/>
                <w:rFonts w:hint="default"/>
              </w:rPr>
              <w:t>津贴补贴</w:t>
            </w:r>
          </w:p>
        </w:tc>
        <w:tc>
          <w:tcPr>
            <w:tcW w:w="1896" w:type="dxa"/>
            <w:tcBorders>
              <w:top w:val="nil"/>
              <w:left w:val="nil"/>
              <w:bottom w:val="single" w:color="000000" w:sz="8" w:space="0"/>
              <w:right w:val="single" w:color="000000" w:sz="8" w:space="0"/>
            </w:tcBorders>
            <w:shd w:val="clear" w:color="auto" w:fill="auto"/>
            <w:noWrap/>
            <w:vAlign w:val="center"/>
          </w:tcPr>
          <w:p w14:paraId="1B4ED5A2">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65.43</w:t>
            </w:r>
          </w:p>
        </w:tc>
        <w:tc>
          <w:tcPr>
            <w:tcW w:w="666" w:type="dxa"/>
            <w:tcBorders>
              <w:top w:val="nil"/>
              <w:left w:val="nil"/>
              <w:bottom w:val="single" w:color="000000" w:sz="8" w:space="0"/>
              <w:right w:val="single" w:color="000000" w:sz="8" w:space="0"/>
            </w:tcBorders>
            <w:shd w:val="clear" w:color="auto" w:fill="auto"/>
            <w:noWrap/>
            <w:vAlign w:val="center"/>
          </w:tcPr>
          <w:p w14:paraId="47AAAD01">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536F3AE">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印刷费</w:t>
            </w:r>
          </w:p>
        </w:tc>
        <w:tc>
          <w:tcPr>
            <w:tcW w:w="1774" w:type="dxa"/>
            <w:tcBorders>
              <w:top w:val="nil"/>
              <w:left w:val="nil"/>
              <w:bottom w:val="single" w:color="000000" w:sz="8" w:space="0"/>
              <w:right w:val="single" w:color="000000" w:sz="8" w:space="0"/>
            </w:tcBorders>
            <w:shd w:val="clear" w:color="auto" w:fill="auto"/>
            <w:noWrap/>
            <w:vAlign w:val="center"/>
          </w:tcPr>
          <w:p w14:paraId="0E01191E">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72DBF3A2">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30702</w:t>
            </w:r>
          </w:p>
        </w:tc>
        <w:tc>
          <w:tcPr>
            <w:tcW w:w="1650" w:type="dxa"/>
            <w:tcBorders>
              <w:top w:val="nil"/>
              <w:left w:val="nil"/>
              <w:bottom w:val="single" w:color="000000" w:sz="8" w:space="0"/>
              <w:right w:val="single" w:color="000000" w:sz="8" w:space="0"/>
            </w:tcBorders>
            <w:shd w:val="clear" w:color="auto" w:fill="auto"/>
            <w:noWrap/>
            <w:vAlign w:val="center"/>
          </w:tcPr>
          <w:p w14:paraId="52533194">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14:paraId="5F8C7B18">
            <w:pPr>
              <w:widowControl/>
              <w:snapToGrid w:val="0"/>
              <w:jc w:val="right"/>
              <w:textAlignment w:val="center"/>
              <w:rPr>
                <w:rFonts w:ascii="Times New Roman" w:hAnsi="Times New Roman" w:eastAsia="宋体" w:cs="Times New Roman"/>
                <w:color w:val="000000"/>
                <w:sz w:val="18"/>
                <w:szCs w:val="18"/>
              </w:rPr>
            </w:pPr>
          </w:p>
        </w:tc>
      </w:tr>
      <w:tr w14:paraId="688C3CB0">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AE3914F">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30103</w:t>
            </w:r>
          </w:p>
        </w:tc>
        <w:tc>
          <w:tcPr>
            <w:tcW w:w="1332" w:type="dxa"/>
            <w:tcBorders>
              <w:top w:val="nil"/>
              <w:left w:val="nil"/>
              <w:bottom w:val="single" w:color="000000" w:sz="8" w:space="0"/>
              <w:right w:val="single" w:color="000000" w:sz="8" w:space="0"/>
            </w:tcBorders>
            <w:shd w:val="clear" w:color="auto" w:fill="auto"/>
            <w:noWrap/>
            <w:vAlign w:val="center"/>
          </w:tcPr>
          <w:p w14:paraId="5EF5DBEB">
            <w:pPr>
              <w:widowControl/>
              <w:snapToGrid w:val="0"/>
              <w:jc w:val="left"/>
              <w:textAlignment w:val="center"/>
              <w:rPr>
                <w:rFonts w:ascii="方正仿宋_GB2312" w:hAnsi="方正仿宋_GB2312" w:eastAsia="方正仿宋_GB2312" w:cs="方正仿宋_GB2312"/>
                <w:color w:val="000000"/>
                <w:sz w:val="18"/>
                <w:szCs w:val="18"/>
              </w:rPr>
            </w:pPr>
            <w:r>
              <w:rPr>
                <w:rStyle w:val="25"/>
                <w:rFonts w:hint="default"/>
              </w:rPr>
              <w:t>奖金</w:t>
            </w:r>
          </w:p>
        </w:tc>
        <w:tc>
          <w:tcPr>
            <w:tcW w:w="1896" w:type="dxa"/>
            <w:tcBorders>
              <w:top w:val="nil"/>
              <w:left w:val="nil"/>
              <w:bottom w:val="single" w:color="000000" w:sz="8" w:space="0"/>
              <w:right w:val="single" w:color="000000" w:sz="8" w:space="0"/>
            </w:tcBorders>
            <w:shd w:val="clear" w:color="auto" w:fill="auto"/>
            <w:noWrap/>
            <w:vAlign w:val="center"/>
          </w:tcPr>
          <w:p w14:paraId="2275B074">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64.00</w:t>
            </w:r>
          </w:p>
        </w:tc>
        <w:tc>
          <w:tcPr>
            <w:tcW w:w="666" w:type="dxa"/>
            <w:tcBorders>
              <w:top w:val="nil"/>
              <w:left w:val="nil"/>
              <w:bottom w:val="single" w:color="000000" w:sz="8" w:space="0"/>
              <w:right w:val="single" w:color="000000" w:sz="8" w:space="0"/>
            </w:tcBorders>
            <w:shd w:val="clear" w:color="auto" w:fill="auto"/>
            <w:noWrap/>
            <w:vAlign w:val="center"/>
          </w:tcPr>
          <w:p w14:paraId="7938119E">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D6DC5BB">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手续费</w:t>
            </w:r>
          </w:p>
        </w:tc>
        <w:tc>
          <w:tcPr>
            <w:tcW w:w="1774" w:type="dxa"/>
            <w:tcBorders>
              <w:top w:val="nil"/>
              <w:left w:val="nil"/>
              <w:bottom w:val="single" w:color="000000" w:sz="8" w:space="0"/>
              <w:right w:val="single" w:color="000000" w:sz="8" w:space="0"/>
            </w:tcBorders>
            <w:shd w:val="clear" w:color="auto" w:fill="auto"/>
            <w:noWrap/>
            <w:vAlign w:val="center"/>
          </w:tcPr>
          <w:p w14:paraId="2ECDC110">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5F39DA40">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w:t>
            </w:r>
          </w:p>
        </w:tc>
        <w:tc>
          <w:tcPr>
            <w:tcW w:w="1650" w:type="dxa"/>
            <w:tcBorders>
              <w:top w:val="nil"/>
              <w:left w:val="nil"/>
              <w:bottom w:val="single" w:color="000000" w:sz="8" w:space="0"/>
              <w:right w:val="single" w:color="000000" w:sz="8" w:space="0"/>
            </w:tcBorders>
            <w:shd w:val="clear" w:color="auto" w:fill="auto"/>
            <w:noWrap/>
            <w:vAlign w:val="center"/>
          </w:tcPr>
          <w:p w14:paraId="4490E0D5">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资本性支出</w:t>
            </w:r>
          </w:p>
        </w:tc>
        <w:tc>
          <w:tcPr>
            <w:tcW w:w="1896" w:type="dxa"/>
            <w:tcBorders>
              <w:top w:val="nil"/>
              <w:left w:val="nil"/>
              <w:bottom w:val="single" w:color="000000" w:sz="8" w:space="0"/>
              <w:right w:val="single" w:color="000000" w:sz="8" w:space="0"/>
            </w:tcBorders>
            <w:shd w:val="clear" w:color="auto" w:fill="auto"/>
            <w:noWrap/>
            <w:vAlign w:val="center"/>
          </w:tcPr>
          <w:p w14:paraId="14F84A65">
            <w:pPr>
              <w:widowControl/>
              <w:snapToGrid w:val="0"/>
              <w:jc w:val="right"/>
              <w:textAlignment w:val="center"/>
              <w:rPr>
                <w:rFonts w:ascii="Times New Roman" w:hAnsi="Times New Roman" w:eastAsia="宋体" w:cs="Times New Roman"/>
                <w:color w:val="000000"/>
                <w:sz w:val="18"/>
                <w:szCs w:val="18"/>
              </w:rPr>
            </w:pPr>
          </w:p>
        </w:tc>
      </w:tr>
      <w:tr w14:paraId="71408753">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9264147">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30106</w:t>
            </w:r>
          </w:p>
        </w:tc>
        <w:tc>
          <w:tcPr>
            <w:tcW w:w="1332" w:type="dxa"/>
            <w:tcBorders>
              <w:top w:val="nil"/>
              <w:left w:val="nil"/>
              <w:bottom w:val="single" w:color="000000" w:sz="8" w:space="0"/>
              <w:right w:val="single" w:color="000000" w:sz="8" w:space="0"/>
            </w:tcBorders>
            <w:shd w:val="clear" w:color="auto" w:fill="auto"/>
            <w:noWrap/>
            <w:vAlign w:val="center"/>
          </w:tcPr>
          <w:p w14:paraId="6E088E0B">
            <w:pPr>
              <w:widowControl/>
              <w:snapToGrid w:val="0"/>
              <w:jc w:val="left"/>
              <w:textAlignment w:val="center"/>
              <w:rPr>
                <w:rFonts w:ascii="方正仿宋_GB2312" w:hAnsi="方正仿宋_GB2312" w:eastAsia="方正仿宋_GB2312" w:cs="方正仿宋_GB2312"/>
                <w:color w:val="000000"/>
                <w:sz w:val="18"/>
                <w:szCs w:val="18"/>
              </w:rPr>
            </w:pPr>
            <w:r>
              <w:rPr>
                <w:rStyle w:val="25"/>
                <w:rFonts w:hint="default"/>
              </w:rPr>
              <w:t>伙食补助费</w:t>
            </w:r>
          </w:p>
        </w:tc>
        <w:tc>
          <w:tcPr>
            <w:tcW w:w="1896" w:type="dxa"/>
            <w:tcBorders>
              <w:top w:val="nil"/>
              <w:left w:val="nil"/>
              <w:bottom w:val="single" w:color="000000" w:sz="8" w:space="0"/>
              <w:right w:val="single" w:color="000000" w:sz="8" w:space="0"/>
            </w:tcBorders>
            <w:shd w:val="clear" w:color="auto" w:fill="auto"/>
            <w:noWrap/>
            <w:vAlign w:val="center"/>
          </w:tcPr>
          <w:p w14:paraId="7EC0F7F1">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61507695">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202CD33">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水费</w:t>
            </w:r>
          </w:p>
        </w:tc>
        <w:tc>
          <w:tcPr>
            <w:tcW w:w="1774" w:type="dxa"/>
            <w:tcBorders>
              <w:top w:val="nil"/>
              <w:left w:val="nil"/>
              <w:bottom w:val="single" w:color="000000" w:sz="8" w:space="0"/>
              <w:right w:val="single" w:color="000000" w:sz="8" w:space="0"/>
            </w:tcBorders>
            <w:shd w:val="clear" w:color="auto" w:fill="auto"/>
            <w:noWrap/>
            <w:vAlign w:val="center"/>
          </w:tcPr>
          <w:p w14:paraId="5ABA5FD3">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1FA71CBD">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31001</w:t>
            </w:r>
          </w:p>
        </w:tc>
        <w:tc>
          <w:tcPr>
            <w:tcW w:w="1650" w:type="dxa"/>
            <w:tcBorders>
              <w:top w:val="nil"/>
              <w:left w:val="nil"/>
              <w:bottom w:val="single" w:color="000000" w:sz="8" w:space="0"/>
              <w:right w:val="single" w:color="000000" w:sz="8" w:space="0"/>
            </w:tcBorders>
            <w:shd w:val="clear" w:color="auto" w:fill="auto"/>
            <w:noWrap/>
            <w:vAlign w:val="center"/>
          </w:tcPr>
          <w:p w14:paraId="7DC4E282">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14:paraId="53D25802">
            <w:pPr>
              <w:widowControl/>
              <w:snapToGrid w:val="0"/>
              <w:jc w:val="right"/>
              <w:textAlignment w:val="center"/>
              <w:rPr>
                <w:rFonts w:ascii="Times New Roman" w:hAnsi="Times New Roman" w:eastAsia="宋体" w:cs="Times New Roman"/>
                <w:color w:val="000000"/>
                <w:sz w:val="18"/>
                <w:szCs w:val="18"/>
              </w:rPr>
            </w:pPr>
          </w:p>
        </w:tc>
      </w:tr>
      <w:tr w14:paraId="72E7D21C">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2ED07B2">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30107</w:t>
            </w:r>
          </w:p>
        </w:tc>
        <w:tc>
          <w:tcPr>
            <w:tcW w:w="1332" w:type="dxa"/>
            <w:tcBorders>
              <w:top w:val="nil"/>
              <w:left w:val="nil"/>
              <w:bottom w:val="single" w:color="000000" w:sz="8" w:space="0"/>
              <w:right w:val="single" w:color="000000" w:sz="8" w:space="0"/>
            </w:tcBorders>
            <w:shd w:val="clear" w:color="auto" w:fill="auto"/>
            <w:noWrap/>
            <w:vAlign w:val="center"/>
          </w:tcPr>
          <w:p w14:paraId="79EB83D1">
            <w:pPr>
              <w:widowControl/>
              <w:snapToGrid w:val="0"/>
              <w:jc w:val="left"/>
              <w:textAlignment w:val="center"/>
              <w:rPr>
                <w:rFonts w:ascii="方正仿宋_GB2312" w:hAnsi="方正仿宋_GB2312" w:eastAsia="方正仿宋_GB2312" w:cs="方正仿宋_GB2312"/>
                <w:color w:val="000000"/>
                <w:sz w:val="18"/>
                <w:szCs w:val="18"/>
              </w:rPr>
            </w:pPr>
            <w:r>
              <w:rPr>
                <w:rStyle w:val="25"/>
                <w:rFonts w:hint="default"/>
              </w:rPr>
              <w:t>绩效工资</w:t>
            </w:r>
          </w:p>
        </w:tc>
        <w:tc>
          <w:tcPr>
            <w:tcW w:w="1896" w:type="dxa"/>
            <w:tcBorders>
              <w:top w:val="nil"/>
              <w:left w:val="nil"/>
              <w:bottom w:val="single" w:color="000000" w:sz="8" w:space="0"/>
              <w:right w:val="single" w:color="000000" w:sz="8" w:space="0"/>
            </w:tcBorders>
            <w:shd w:val="clear" w:color="auto" w:fill="auto"/>
            <w:noWrap/>
            <w:vAlign w:val="center"/>
          </w:tcPr>
          <w:p w14:paraId="2B873753">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51.25</w:t>
            </w:r>
          </w:p>
        </w:tc>
        <w:tc>
          <w:tcPr>
            <w:tcW w:w="666" w:type="dxa"/>
            <w:tcBorders>
              <w:top w:val="nil"/>
              <w:left w:val="nil"/>
              <w:bottom w:val="single" w:color="000000" w:sz="8" w:space="0"/>
              <w:right w:val="single" w:color="000000" w:sz="8" w:space="0"/>
            </w:tcBorders>
            <w:shd w:val="clear" w:color="auto" w:fill="auto"/>
            <w:noWrap/>
            <w:vAlign w:val="center"/>
          </w:tcPr>
          <w:p w14:paraId="045EA7ED">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3ECAE59">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电费</w:t>
            </w:r>
          </w:p>
        </w:tc>
        <w:tc>
          <w:tcPr>
            <w:tcW w:w="1774" w:type="dxa"/>
            <w:tcBorders>
              <w:top w:val="nil"/>
              <w:left w:val="nil"/>
              <w:bottom w:val="single" w:color="000000" w:sz="8" w:space="0"/>
              <w:right w:val="single" w:color="000000" w:sz="8" w:space="0"/>
            </w:tcBorders>
            <w:shd w:val="clear" w:color="auto" w:fill="auto"/>
            <w:noWrap/>
            <w:vAlign w:val="center"/>
          </w:tcPr>
          <w:p w14:paraId="1B9B5C5A">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2DD26743">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31002</w:t>
            </w:r>
          </w:p>
        </w:tc>
        <w:tc>
          <w:tcPr>
            <w:tcW w:w="1650" w:type="dxa"/>
            <w:tcBorders>
              <w:top w:val="nil"/>
              <w:left w:val="nil"/>
              <w:bottom w:val="single" w:color="000000" w:sz="8" w:space="0"/>
              <w:right w:val="single" w:color="000000" w:sz="8" w:space="0"/>
            </w:tcBorders>
            <w:shd w:val="clear" w:color="auto" w:fill="auto"/>
            <w:noWrap/>
            <w:vAlign w:val="center"/>
          </w:tcPr>
          <w:p w14:paraId="777FA7E6">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14:paraId="4A65C31C">
            <w:pPr>
              <w:widowControl/>
              <w:snapToGrid w:val="0"/>
              <w:jc w:val="right"/>
              <w:textAlignment w:val="center"/>
              <w:rPr>
                <w:rFonts w:ascii="Times New Roman" w:hAnsi="Times New Roman" w:eastAsia="宋体" w:cs="Times New Roman"/>
                <w:color w:val="000000"/>
                <w:sz w:val="18"/>
                <w:szCs w:val="18"/>
              </w:rPr>
            </w:pPr>
          </w:p>
        </w:tc>
      </w:tr>
      <w:tr w14:paraId="5DBE099E">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23D157D">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30108</w:t>
            </w:r>
          </w:p>
        </w:tc>
        <w:tc>
          <w:tcPr>
            <w:tcW w:w="1332" w:type="dxa"/>
            <w:tcBorders>
              <w:top w:val="nil"/>
              <w:left w:val="nil"/>
              <w:bottom w:val="single" w:color="000000" w:sz="8" w:space="0"/>
              <w:right w:val="single" w:color="000000" w:sz="8" w:space="0"/>
            </w:tcBorders>
            <w:shd w:val="clear" w:color="auto" w:fill="auto"/>
            <w:noWrap/>
            <w:vAlign w:val="center"/>
          </w:tcPr>
          <w:p w14:paraId="7362BB90">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14:paraId="6F334560">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36.24</w:t>
            </w:r>
          </w:p>
        </w:tc>
        <w:tc>
          <w:tcPr>
            <w:tcW w:w="666" w:type="dxa"/>
            <w:tcBorders>
              <w:top w:val="nil"/>
              <w:left w:val="nil"/>
              <w:bottom w:val="single" w:color="000000" w:sz="8" w:space="0"/>
              <w:right w:val="single" w:color="000000" w:sz="8" w:space="0"/>
            </w:tcBorders>
            <w:shd w:val="clear" w:color="auto" w:fill="auto"/>
            <w:noWrap/>
            <w:vAlign w:val="center"/>
          </w:tcPr>
          <w:p w14:paraId="51AF4B0A">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BBE5D0B">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邮电费</w:t>
            </w:r>
          </w:p>
        </w:tc>
        <w:tc>
          <w:tcPr>
            <w:tcW w:w="1774" w:type="dxa"/>
            <w:tcBorders>
              <w:top w:val="nil"/>
              <w:left w:val="nil"/>
              <w:bottom w:val="single" w:color="000000" w:sz="8" w:space="0"/>
              <w:right w:val="single" w:color="000000" w:sz="8" w:space="0"/>
            </w:tcBorders>
            <w:shd w:val="clear" w:color="auto" w:fill="auto"/>
            <w:noWrap/>
            <w:vAlign w:val="center"/>
          </w:tcPr>
          <w:p w14:paraId="12348144">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8.17</w:t>
            </w:r>
          </w:p>
        </w:tc>
        <w:tc>
          <w:tcPr>
            <w:tcW w:w="666" w:type="dxa"/>
            <w:tcBorders>
              <w:top w:val="nil"/>
              <w:left w:val="nil"/>
              <w:bottom w:val="single" w:color="000000" w:sz="8" w:space="0"/>
              <w:right w:val="single" w:color="000000" w:sz="8" w:space="0"/>
            </w:tcBorders>
            <w:shd w:val="clear" w:color="auto" w:fill="auto"/>
            <w:noWrap/>
            <w:vAlign w:val="center"/>
          </w:tcPr>
          <w:p w14:paraId="4DB39C2E">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31003</w:t>
            </w:r>
          </w:p>
        </w:tc>
        <w:tc>
          <w:tcPr>
            <w:tcW w:w="1650" w:type="dxa"/>
            <w:tcBorders>
              <w:top w:val="nil"/>
              <w:left w:val="nil"/>
              <w:bottom w:val="single" w:color="000000" w:sz="8" w:space="0"/>
              <w:right w:val="single" w:color="000000" w:sz="8" w:space="0"/>
            </w:tcBorders>
            <w:shd w:val="clear" w:color="auto" w:fill="auto"/>
            <w:noWrap/>
            <w:vAlign w:val="center"/>
          </w:tcPr>
          <w:p w14:paraId="23840FFA">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14:paraId="37E493E2">
            <w:pPr>
              <w:widowControl/>
              <w:snapToGrid w:val="0"/>
              <w:jc w:val="right"/>
              <w:textAlignment w:val="center"/>
              <w:rPr>
                <w:rFonts w:ascii="Times New Roman" w:hAnsi="Times New Roman" w:eastAsia="宋体" w:cs="Times New Roman"/>
                <w:color w:val="000000"/>
                <w:sz w:val="18"/>
                <w:szCs w:val="18"/>
              </w:rPr>
            </w:pPr>
          </w:p>
        </w:tc>
      </w:tr>
      <w:tr w14:paraId="55844E3D">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E69FB8F">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30109</w:t>
            </w:r>
          </w:p>
        </w:tc>
        <w:tc>
          <w:tcPr>
            <w:tcW w:w="1332" w:type="dxa"/>
            <w:tcBorders>
              <w:top w:val="nil"/>
              <w:left w:val="nil"/>
              <w:bottom w:val="single" w:color="000000" w:sz="8" w:space="0"/>
              <w:right w:val="single" w:color="000000" w:sz="8" w:space="0"/>
            </w:tcBorders>
            <w:shd w:val="clear" w:color="auto" w:fill="auto"/>
            <w:noWrap/>
            <w:vAlign w:val="center"/>
          </w:tcPr>
          <w:p w14:paraId="133002F7">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14:paraId="29153D0A">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467CE595">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6818DD3">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取暖费</w:t>
            </w:r>
          </w:p>
        </w:tc>
        <w:tc>
          <w:tcPr>
            <w:tcW w:w="1774" w:type="dxa"/>
            <w:tcBorders>
              <w:top w:val="nil"/>
              <w:left w:val="nil"/>
              <w:bottom w:val="single" w:color="000000" w:sz="8" w:space="0"/>
              <w:right w:val="single" w:color="000000" w:sz="8" w:space="0"/>
            </w:tcBorders>
            <w:shd w:val="clear" w:color="auto" w:fill="auto"/>
            <w:noWrap/>
            <w:vAlign w:val="center"/>
          </w:tcPr>
          <w:p w14:paraId="3F938311">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793A43E5">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31005</w:t>
            </w:r>
          </w:p>
        </w:tc>
        <w:tc>
          <w:tcPr>
            <w:tcW w:w="1650" w:type="dxa"/>
            <w:tcBorders>
              <w:top w:val="nil"/>
              <w:left w:val="nil"/>
              <w:bottom w:val="single" w:color="000000" w:sz="8" w:space="0"/>
              <w:right w:val="single" w:color="000000" w:sz="8" w:space="0"/>
            </w:tcBorders>
            <w:shd w:val="clear" w:color="auto" w:fill="auto"/>
            <w:noWrap/>
            <w:vAlign w:val="center"/>
          </w:tcPr>
          <w:p w14:paraId="00A3AB70">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14:paraId="3B5ECDEA">
            <w:pPr>
              <w:widowControl/>
              <w:snapToGrid w:val="0"/>
              <w:jc w:val="right"/>
              <w:textAlignment w:val="center"/>
              <w:rPr>
                <w:rFonts w:ascii="Times New Roman" w:hAnsi="Times New Roman" w:eastAsia="宋体" w:cs="Times New Roman"/>
                <w:color w:val="000000"/>
                <w:sz w:val="18"/>
                <w:szCs w:val="18"/>
              </w:rPr>
            </w:pPr>
          </w:p>
        </w:tc>
      </w:tr>
      <w:tr w14:paraId="4C956DF7">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E55BD47">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30110</w:t>
            </w:r>
          </w:p>
        </w:tc>
        <w:tc>
          <w:tcPr>
            <w:tcW w:w="1332" w:type="dxa"/>
            <w:tcBorders>
              <w:top w:val="nil"/>
              <w:left w:val="nil"/>
              <w:bottom w:val="single" w:color="000000" w:sz="8" w:space="0"/>
              <w:right w:val="single" w:color="000000" w:sz="8" w:space="0"/>
            </w:tcBorders>
            <w:shd w:val="clear" w:color="auto" w:fill="auto"/>
            <w:noWrap/>
            <w:vAlign w:val="center"/>
          </w:tcPr>
          <w:p w14:paraId="7E18A34C">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14:paraId="67F913D9">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11.82</w:t>
            </w:r>
          </w:p>
        </w:tc>
        <w:tc>
          <w:tcPr>
            <w:tcW w:w="666" w:type="dxa"/>
            <w:tcBorders>
              <w:top w:val="nil"/>
              <w:left w:val="nil"/>
              <w:bottom w:val="single" w:color="000000" w:sz="8" w:space="0"/>
              <w:right w:val="single" w:color="000000" w:sz="8" w:space="0"/>
            </w:tcBorders>
            <w:shd w:val="clear" w:color="auto" w:fill="auto"/>
            <w:noWrap/>
            <w:vAlign w:val="center"/>
          </w:tcPr>
          <w:p w14:paraId="1FC86BDE">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3800D00">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物业管理费</w:t>
            </w:r>
          </w:p>
        </w:tc>
        <w:tc>
          <w:tcPr>
            <w:tcW w:w="1774" w:type="dxa"/>
            <w:tcBorders>
              <w:top w:val="nil"/>
              <w:left w:val="nil"/>
              <w:bottom w:val="single" w:color="000000" w:sz="8" w:space="0"/>
              <w:right w:val="single" w:color="000000" w:sz="8" w:space="0"/>
            </w:tcBorders>
            <w:shd w:val="clear" w:color="auto" w:fill="auto"/>
            <w:noWrap/>
            <w:vAlign w:val="center"/>
          </w:tcPr>
          <w:p w14:paraId="723698BD">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7923961B">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31006</w:t>
            </w:r>
          </w:p>
        </w:tc>
        <w:tc>
          <w:tcPr>
            <w:tcW w:w="1650" w:type="dxa"/>
            <w:tcBorders>
              <w:top w:val="nil"/>
              <w:left w:val="nil"/>
              <w:bottom w:val="single" w:color="000000" w:sz="8" w:space="0"/>
              <w:right w:val="single" w:color="000000" w:sz="8" w:space="0"/>
            </w:tcBorders>
            <w:shd w:val="clear" w:color="auto" w:fill="auto"/>
            <w:noWrap/>
            <w:vAlign w:val="center"/>
          </w:tcPr>
          <w:p w14:paraId="3E7A5983">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大型修缮</w:t>
            </w:r>
          </w:p>
        </w:tc>
        <w:tc>
          <w:tcPr>
            <w:tcW w:w="1896" w:type="dxa"/>
            <w:tcBorders>
              <w:top w:val="nil"/>
              <w:left w:val="nil"/>
              <w:bottom w:val="single" w:color="000000" w:sz="8" w:space="0"/>
              <w:right w:val="single" w:color="000000" w:sz="8" w:space="0"/>
            </w:tcBorders>
            <w:shd w:val="clear" w:color="auto" w:fill="auto"/>
            <w:noWrap/>
            <w:vAlign w:val="center"/>
          </w:tcPr>
          <w:p w14:paraId="5CBF7A34">
            <w:pPr>
              <w:widowControl/>
              <w:snapToGrid w:val="0"/>
              <w:jc w:val="right"/>
              <w:textAlignment w:val="center"/>
              <w:rPr>
                <w:rFonts w:ascii="Times New Roman" w:hAnsi="Times New Roman" w:eastAsia="宋体" w:cs="Times New Roman"/>
                <w:color w:val="000000"/>
                <w:sz w:val="18"/>
                <w:szCs w:val="18"/>
              </w:rPr>
            </w:pPr>
          </w:p>
        </w:tc>
      </w:tr>
      <w:tr w14:paraId="57DB2108">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C837C2C">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30111</w:t>
            </w:r>
          </w:p>
        </w:tc>
        <w:tc>
          <w:tcPr>
            <w:tcW w:w="1332" w:type="dxa"/>
            <w:tcBorders>
              <w:top w:val="nil"/>
              <w:left w:val="nil"/>
              <w:bottom w:val="single" w:color="000000" w:sz="8" w:space="0"/>
              <w:right w:val="single" w:color="000000" w:sz="8" w:space="0"/>
            </w:tcBorders>
            <w:shd w:val="clear" w:color="auto" w:fill="auto"/>
            <w:noWrap/>
            <w:vAlign w:val="center"/>
          </w:tcPr>
          <w:p w14:paraId="537CD309">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14:paraId="324EAC3E">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5.93</w:t>
            </w:r>
          </w:p>
        </w:tc>
        <w:tc>
          <w:tcPr>
            <w:tcW w:w="666" w:type="dxa"/>
            <w:tcBorders>
              <w:top w:val="nil"/>
              <w:left w:val="nil"/>
              <w:bottom w:val="single" w:color="000000" w:sz="8" w:space="0"/>
              <w:right w:val="single" w:color="000000" w:sz="8" w:space="0"/>
            </w:tcBorders>
            <w:shd w:val="clear" w:color="auto" w:fill="auto"/>
            <w:noWrap/>
            <w:vAlign w:val="center"/>
          </w:tcPr>
          <w:p w14:paraId="37117D2F">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22F26FC">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差旅费</w:t>
            </w:r>
          </w:p>
        </w:tc>
        <w:tc>
          <w:tcPr>
            <w:tcW w:w="1774" w:type="dxa"/>
            <w:tcBorders>
              <w:top w:val="nil"/>
              <w:left w:val="nil"/>
              <w:bottom w:val="single" w:color="000000" w:sz="8" w:space="0"/>
              <w:right w:val="single" w:color="000000" w:sz="8" w:space="0"/>
            </w:tcBorders>
            <w:shd w:val="clear" w:color="auto" w:fill="auto"/>
            <w:noWrap/>
            <w:vAlign w:val="center"/>
          </w:tcPr>
          <w:p w14:paraId="52AEDDBF">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2FA5FEEA">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31007</w:t>
            </w:r>
          </w:p>
        </w:tc>
        <w:tc>
          <w:tcPr>
            <w:tcW w:w="1650" w:type="dxa"/>
            <w:tcBorders>
              <w:top w:val="nil"/>
              <w:left w:val="nil"/>
              <w:bottom w:val="single" w:color="000000" w:sz="8" w:space="0"/>
              <w:right w:val="single" w:color="000000" w:sz="8" w:space="0"/>
            </w:tcBorders>
            <w:shd w:val="clear" w:color="auto" w:fill="auto"/>
            <w:noWrap/>
            <w:vAlign w:val="center"/>
          </w:tcPr>
          <w:p w14:paraId="7C88589F">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14:paraId="7709CEAE">
            <w:pPr>
              <w:widowControl/>
              <w:snapToGrid w:val="0"/>
              <w:jc w:val="right"/>
              <w:textAlignment w:val="center"/>
              <w:rPr>
                <w:rFonts w:ascii="Times New Roman" w:hAnsi="Times New Roman" w:eastAsia="宋体" w:cs="Times New Roman"/>
                <w:color w:val="000000"/>
                <w:sz w:val="18"/>
                <w:szCs w:val="18"/>
              </w:rPr>
            </w:pPr>
          </w:p>
        </w:tc>
      </w:tr>
      <w:tr w14:paraId="58DE06E7">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9A81A69">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30112</w:t>
            </w:r>
          </w:p>
        </w:tc>
        <w:tc>
          <w:tcPr>
            <w:tcW w:w="1332" w:type="dxa"/>
            <w:tcBorders>
              <w:top w:val="nil"/>
              <w:left w:val="nil"/>
              <w:bottom w:val="single" w:color="000000" w:sz="8" w:space="0"/>
              <w:right w:val="single" w:color="000000" w:sz="8" w:space="0"/>
            </w:tcBorders>
            <w:shd w:val="clear" w:color="auto" w:fill="auto"/>
            <w:noWrap/>
            <w:vAlign w:val="center"/>
          </w:tcPr>
          <w:p w14:paraId="12D01175">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14:paraId="3863A73A">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0.82</w:t>
            </w:r>
          </w:p>
        </w:tc>
        <w:tc>
          <w:tcPr>
            <w:tcW w:w="666" w:type="dxa"/>
            <w:tcBorders>
              <w:top w:val="nil"/>
              <w:left w:val="nil"/>
              <w:bottom w:val="single" w:color="000000" w:sz="8" w:space="0"/>
              <w:right w:val="single" w:color="000000" w:sz="8" w:space="0"/>
            </w:tcBorders>
            <w:shd w:val="clear" w:color="auto" w:fill="auto"/>
            <w:noWrap/>
            <w:vAlign w:val="center"/>
          </w:tcPr>
          <w:p w14:paraId="4BF8AD94">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A3D414F">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14:paraId="20D810C3">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4EF8592C">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31008</w:t>
            </w:r>
          </w:p>
        </w:tc>
        <w:tc>
          <w:tcPr>
            <w:tcW w:w="1650" w:type="dxa"/>
            <w:tcBorders>
              <w:top w:val="nil"/>
              <w:left w:val="nil"/>
              <w:bottom w:val="single" w:color="000000" w:sz="8" w:space="0"/>
              <w:right w:val="single" w:color="000000" w:sz="8" w:space="0"/>
            </w:tcBorders>
            <w:shd w:val="clear" w:color="auto" w:fill="auto"/>
            <w:noWrap/>
            <w:vAlign w:val="center"/>
          </w:tcPr>
          <w:p w14:paraId="3C331C07">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物资储备</w:t>
            </w:r>
          </w:p>
        </w:tc>
        <w:tc>
          <w:tcPr>
            <w:tcW w:w="1896" w:type="dxa"/>
            <w:tcBorders>
              <w:top w:val="nil"/>
              <w:left w:val="nil"/>
              <w:bottom w:val="single" w:color="000000" w:sz="8" w:space="0"/>
              <w:right w:val="single" w:color="000000" w:sz="8" w:space="0"/>
            </w:tcBorders>
            <w:shd w:val="clear" w:color="auto" w:fill="auto"/>
            <w:noWrap/>
            <w:vAlign w:val="center"/>
          </w:tcPr>
          <w:p w14:paraId="7C7A7066">
            <w:pPr>
              <w:widowControl/>
              <w:snapToGrid w:val="0"/>
              <w:jc w:val="right"/>
              <w:textAlignment w:val="center"/>
              <w:rPr>
                <w:rFonts w:ascii="Times New Roman" w:hAnsi="Times New Roman" w:eastAsia="宋体" w:cs="Times New Roman"/>
                <w:color w:val="000000"/>
                <w:sz w:val="18"/>
                <w:szCs w:val="18"/>
              </w:rPr>
            </w:pPr>
          </w:p>
        </w:tc>
      </w:tr>
      <w:tr w14:paraId="600A0003">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6ECF020">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30113</w:t>
            </w:r>
          </w:p>
        </w:tc>
        <w:tc>
          <w:tcPr>
            <w:tcW w:w="1332" w:type="dxa"/>
            <w:tcBorders>
              <w:top w:val="nil"/>
              <w:left w:val="nil"/>
              <w:bottom w:val="single" w:color="000000" w:sz="8" w:space="0"/>
              <w:right w:val="single" w:color="000000" w:sz="8" w:space="0"/>
            </w:tcBorders>
            <w:shd w:val="clear" w:color="auto" w:fill="auto"/>
            <w:noWrap/>
            <w:vAlign w:val="center"/>
          </w:tcPr>
          <w:p w14:paraId="107D9696">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住房公积金</w:t>
            </w:r>
          </w:p>
        </w:tc>
        <w:tc>
          <w:tcPr>
            <w:tcW w:w="1896" w:type="dxa"/>
            <w:tcBorders>
              <w:top w:val="nil"/>
              <w:left w:val="nil"/>
              <w:bottom w:val="single" w:color="000000" w:sz="8" w:space="0"/>
              <w:right w:val="single" w:color="000000" w:sz="8" w:space="0"/>
            </w:tcBorders>
            <w:shd w:val="clear" w:color="auto" w:fill="auto"/>
            <w:noWrap/>
            <w:vAlign w:val="center"/>
          </w:tcPr>
          <w:p w14:paraId="4E9C3465">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29.92</w:t>
            </w:r>
          </w:p>
        </w:tc>
        <w:tc>
          <w:tcPr>
            <w:tcW w:w="666" w:type="dxa"/>
            <w:tcBorders>
              <w:top w:val="nil"/>
              <w:left w:val="nil"/>
              <w:bottom w:val="single" w:color="000000" w:sz="8" w:space="0"/>
              <w:right w:val="single" w:color="000000" w:sz="8" w:space="0"/>
            </w:tcBorders>
            <w:shd w:val="clear" w:color="auto" w:fill="auto"/>
            <w:noWrap/>
            <w:vAlign w:val="center"/>
          </w:tcPr>
          <w:p w14:paraId="6E561364">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3E927F9">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维修（护）费</w:t>
            </w:r>
          </w:p>
        </w:tc>
        <w:tc>
          <w:tcPr>
            <w:tcW w:w="1774" w:type="dxa"/>
            <w:tcBorders>
              <w:top w:val="nil"/>
              <w:left w:val="nil"/>
              <w:bottom w:val="single" w:color="000000" w:sz="8" w:space="0"/>
              <w:right w:val="single" w:color="000000" w:sz="8" w:space="0"/>
            </w:tcBorders>
            <w:shd w:val="clear" w:color="auto" w:fill="auto"/>
            <w:noWrap/>
            <w:vAlign w:val="center"/>
          </w:tcPr>
          <w:p w14:paraId="268367B2">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7E8FB5A3">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31009</w:t>
            </w:r>
          </w:p>
        </w:tc>
        <w:tc>
          <w:tcPr>
            <w:tcW w:w="1650" w:type="dxa"/>
            <w:tcBorders>
              <w:top w:val="nil"/>
              <w:left w:val="nil"/>
              <w:bottom w:val="single" w:color="000000" w:sz="8" w:space="0"/>
              <w:right w:val="single" w:color="000000" w:sz="8" w:space="0"/>
            </w:tcBorders>
            <w:shd w:val="clear" w:color="auto" w:fill="auto"/>
            <w:noWrap/>
            <w:vAlign w:val="center"/>
          </w:tcPr>
          <w:p w14:paraId="19A8BC74">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土地补偿</w:t>
            </w:r>
          </w:p>
        </w:tc>
        <w:tc>
          <w:tcPr>
            <w:tcW w:w="1896" w:type="dxa"/>
            <w:tcBorders>
              <w:top w:val="nil"/>
              <w:left w:val="nil"/>
              <w:bottom w:val="single" w:color="000000" w:sz="8" w:space="0"/>
              <w:right w:val="single" w:color="000000" w:sz="8" w:space="0"/>
            </w:tcBorders>
            <w:shd w:val="clear" w:color="auto" w:fill="auto"/>
            <w:noWrap/>
            <w:vAlign w:val="center"/>
          </w:tcPr>
          <w:p w14:paraId="47040815">
            <w:pPr>
              <w:widowControl/>
              <w:snapToGrid w:val="0"/>
              <w:jc w:val="right"/>
              <w:textAlignment w:val="center"/>
              <w:rPr>
                <w:rFonts w:ascii="Times New Roman" w:hAnsi="Times New Roman" w:eastAsia="宋体" w:cs="Times New Roman"/>
                <w:color w:val="000000"/>
                <w:sz w:val="18"/>
                <w:szCs w:val="18"/>
              </w:rPr>
            </w:pPr>
          </w:p>
        </w:tc>
      </w:tr>
      <w:tr w14:paraId="334C4B00">
        <w:tblPrEx>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910480A">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30114</w:t>
            </w:r>
          </w:p>
        </w:tc>
        <w:tc>
          <w:tcPr>
            <w:tcW w:w="1332" w:type="dxa"/>
            <w:tcBorders>
              <w:top w:val="nil"/>
              <w:left w:val="nil"/>
              <w:bottom w:val="single" w:color="000000" w:sz="8" w:space="0"/>
              <w:right w:val="single" w:color="000000" w:sz="8" w:space="0"/>
            </w:tcBorders>
            <w:shd w:val="clear" w:color="auto" w:fill="auto"/>
            <w:noWrap/>
            <w:vAlign w:val="center"/>
          </w:tcPr>
          <w:p w14:paraId="48DCE6F7">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医疗费</w:t>
            </w:r>
          </w:p>
        </w:tc>
        <w:tc>
          <w:tcPr>
            <w:tcW w:w="1896" w:type="dxa"/>
            <w:tcBorders>
              <w:top w:val="nil"/>
              <w:left w:val="nil"/>
              <w:bottom w:val="single" w:color="000000" w:sz="8" w:space="0"/>
              <w:right w:val="single" w:color="000000" w:sz="8" w:space="0"/>
            </w:tcBorders>
            <w:shd w:val="clear" w:color="auto" w:fill="auto"/>
            <w:noWrap/>
            <w:vAlign w:val="center"/>
          </w:tcPr>
          <w:p w14:paraId="283BE8EA">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66CAEA67">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0B3A445">
            <w:pPr>
              <w:widowControl/>
              <w:snapToGrid w:val="0"/>
              <w:jc w:val="left"/>
              <w:textAlignment w:val="center"/>
              <w:rPr>
                <w:rFonts w:ascii="方正仿宋_GB2312" w:hAnsi="方正仿宋_GB2312" w:eastAsia="方正仿宋_GB2312" w:cs="方正仿宋_GB2312"/>
                <w:color w:val="000000"/>
                <w:sz w:val="18"/>
                <w:szCs w:val="18"/>
              </w:rPr>
            </w:pPr>
            <w:r>
              <w:rPr>
                <w:rStyle w:val="25"/>
                <w:rFonts w:hint="default"/>
              </w:rPr>
              <w:t>租赁费</w:t>
            </w:r>
          </w:p>
        </w:tc>
        <w:tc>
          <w:tcPr>
            <w:tcW w:w="1774" w:type="dxa"/>
            <w:tcBorders>
              <w:top w:val="nil"/>
              <w:left w:val="nil"/>
              <w:bottom w:val="single" w:color="000000" w:sz="8" w:space="0"/>
              <w:right w:val="single" w:color="000000" w:sz="8" w:space="0"/>
            </w:tcBorders>
            <w:shd w:val="clear" w:color="auto" w:fill="auto"/>
            <w:noWrap/>
            <w:vAlign w:val="center"/>
          </w:tcPr>
          <w:p w14:paraId="2A2E6C46">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2D40282F">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31010</w:t>
            </w:r>
          </w:p>
        </w:tc>
        <w:tc>
          <w:tcPr>
            <w:tcW w:w="1650" w:type="dxa"/>
            <w:tcBorders>
              <w:top w:val="nil"/>
              <w:left w:val="nil"/>
              <w:bottom w:val="single" w:color="000000" w:sz="8" w:space="0"/>
              <w:right w:val="single" w:color="000000" w:sz="8" w:space="0"/>
            </w:tcBorders>
            <w:shd w:val="clear" w:color="auto" w:fill="auto"/>
            <w:noWrap/>
            <w:vAlign w:val="center"/>
          </w:tcPr>
          <w:p w14:paraId="6401D6E4">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安置补助</w:t>
            </w:r>
          </w:p>
        </w:tc>
        <w:tc>
          <w:tcPr>
            <w:tcW w:w="1896" w:type="dxa"/>
            <w:tcBorders>
              <w:top w:val="nil"/>
              <w:left w:val="nil"/>
              <w:bottom w:val="single" w:color="000000" w:sz="8" w:space="0"/>
              <w:right w:val="single" w:color="000000" w:sz="8" w:space="0"/>
            </w:tcBorders>
            <w:shd w:val="clear" w:color="auto" w:fill="auto"/>
            <w:noWrap/>
            <w:vAlign w:val="center"/>
          </w:tcPr>
          <w:p w14:paraId="370B0BAE">
            <w:pPr>
              <w:widowControl/>
              <w:snapToGrid w:val="0"/>
              <w:jc w:val="right"/>
              <w:textAlignment w:val="center"/>
              <w:rPr>
                <w:rFonts w:ascii="Times New Roman" w:hAnsi="Times New Roman" w:eastAsia="宋体" w:cs="Times New Roman"/>
                <w:color w:val="000000"/>
                <w:sz w:val="18"/>
                <w:szCs w:val="18"/>
              </w:rPr>
            </w:pPr>
          </w:p>
        </w:tc>
      </w:tr>
      <w:tr w14:paraId="1A96F826">
        <w:tblPrEx>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021D0EA">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30199</w:t>
            </w:r>
          </w:p>
        </w:tc>
        <w:tc>
          <w:tcPr>
            <w:tcW w:w="1332" w:type="dxa"/>
            <w:tcBorders>
              <w:top w:val="nil"/>
              <w:left w:val="nil"/>
              <w:bottom w:val="single" w:color="000000" w:sz="8" w:space="0"/>
              <w:right w:val="single" w:color="000000" w:sz="8" w:space="0"/>
            </w:tcBorders>
            <w:shd w:val="clear" w:color="auto" w:fill="auto"/>
            <w:noWrap/>
            <w:vAlign w:val="center"/>
          </w:tcPr>
          <w:p w14:paraId="704D75B5">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1116BCC0">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15.11</w:t>
            </w:r>
          </w:p>
        </w:tc>
        <w:tc>
          <w:tcPr>
            <w:tcW w:w="666" w:type="dxa"/>
            <w:tcBorders>
              <w:top w:val="nil"/>
              <w:left w:val="nil"/>
              <w:bottom w:val="single" w:color="000000" w:sz="8" w:space="0"/>
              <w:right w:val="single" w:color="000000" w:sz="8" w:space="0"/>
            </w:tcBorders>
            <w:shd w:val="clear" w:color="auto" w:fill="auto"/>
            <w:noWrap/>
            <w:vAlign w:val="center"/>
          </w:tcPr>
          <w:p w14:paraId="66B702B6">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0E93B9A">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会议费</w:t>
            </w:r>
          </w:p>
        </w:tc>
        <w:tc>
          <w:tcPr>
            <w:tcW w:w="1774" w:type="dxa"/>
            <w:tcBorders>
              <w:top w:val="nil"/>
              <w:left w:val="nil"/>
              <w:bottom w:val="single" w:color="000000" w:sz="8" w:space="0"/>
              <w:right w:val="single" w:color="000000" w:sz="8" w:space="0"/>
            </w:tcBorders>
            <w:shd w:val="clear" w:color="auto" w:fill="auto"/>
            <w:noWrap/>
            <w:vAlign w:val="center"/>
          </w:tcPr>
          <w:p w14:paraId="1D0DE192">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72A7B071">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31011</w:t>
            </w:r>
          </w:p>
        </w:tc>
        <w:tc>
          <w:tcPr>
            <w:tcW w:w="1650" w:type="dxa"/>
            <w:tcBorders>
              <w:top w:val="nil"/>
              <w:left w:val="nil"/>
              <w:bottom w:val="single" w:color="000000" w:sz="8" w:space="0"/>
              <w:right w:val="single" w:color="000000" w:sz="8" w:space="0"/>
            </w:tcBorders>
            <w:shd w:val="clear" w:color="auto" w:fill="auto"/>
            <w:noWrap/>
            <w:vAlign w:val="center"/>
          </w:tcPr>
          <w:p w14:paraId="0659074A">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14:paraId="64947882">
            <w:pPr>
              <w:widowControl/>
              <w:snapToGrid w:val="0"/>
              <w:jc w:val="right"/>
              <w:textAlignment w:val="center"/>
              <w:rPr>
                <w:rFonts w:ascii="Times New Roman" w:hAnsi="Times New Roman" w:eastAsia="宋体" w:cs="Times New Roman"/>
                <w:color w:val="000000"/>
                <w:sz w:val="18"/>
                <w:szCs w:val="18"/>
              </w:rPr>
            </w:pPr>
          </w:p>
        </w:tc>
      </w:tr>
      <w:tr w14:paraId="19312DE7">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FCBE7DE">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w:t>
            </w:r>
          </w:p>
        </w:tc>
        <w:tc>
          <w:tcPr>
            <w:tcW w:w="1332" w:type="dxa"/>
            <w:tcBorders>
              <w:top w:val="nil"/>
              <w:left w:val="nil"/>
              <w:bottom w:val="single" w:color="000000" w:sz="8" w:space="0"/>
              <w:right w:val="single" w:color="000000" w:sz="8" w:space="0"/>
            </w:tcBorders>
            <w:shd w:val="clear" w:color="auto" w:fill="auto"/>
            <w:noWrap/>
            <w:vAlign w:val="center"/>
          </w:tcPr>
          <w:p w14:paraId="6EA2BB72">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2CE71049">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121.24</w:t>
            </w:r>
          </w:p>
        </w:tc>
        <w:tc>
          <w:tcPr>
            <w:tcW w:w="666" w:type="dxa"/>
            <w:tcBorders>
              <w:top w:val="nil"/>
              <w:left w:val="nil"/>
              <w:bottom w:val="single" w:color="000000" w:sz="8" w:space="0"/>
              <w:right w:val="single" w:color="000000" w:sz="8" w:space="0"/>
            </w:tcBorders>
            <w:shd w:val="clear" w:color="auto" w:fill="auto"/>
            <w:noWrap/>
            <w:vAlign w:val="center"/>
          </w:tcPr>
          <w:p w14:paraId="08D99CC9">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98239D7">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培训费</w:t>
            </w:r>
          </w:p>
        </w:tc>
        <w:tc>
          <w:tcPr>
            <w:tcW w:w="1774" w:type="dxa"/>
            <w:tcBorders>
              <w:top w:val="nil"/>
              <w:left w:val="nil"/>
              <w:bottom w:val="single" w:color="000000" w:sz="8" w:space="0"/>
              <w:right w:val="single" w:color="000000" w:sz="8" w:space="0"/>
            </w:tcBorders>
            <w:shd w:val="clear" w:color="auto" w:fill="auto"/>
            <w:noWrap/>
            <w:vAlign w:val="center"/>
          </w:tcPr>
          <w:p w14:paraId="168FFDB0">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533697F0">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31012</w:t>
            </w:r>
          </w:p>
        </w:tc>
        <w:tc>
          <w:tcPr>
            <w:tcW w:w="1650" w:type="dxa"/>
            <w:tcBorders>
              <w:top w:val="nil"/>
              <w:left w:val="nil"/>
              <w:bottom w:val="single" w:color="000000" w:sz="8" w:space="0"/>
              <w:right w:val="single" w:color="000000" w:sz="8" w:space="0"/>
            </w:tcBorders>
            <w:shd w:val="clear" w:color="auto" w:fill="auto"/>
            <w:noWrap/>
            <w:vAlign w:val="center"/>
          </w:tcPr>
          <w:p w14:paraId="6535D732">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拆迁补偿</w:t>
            </w:r>
          </w:p>
        </w:tc>
        <w:tc>
          <w:tcPr>
            <w:tcW w:w="1896" w:type="dxa"/>
            <w:tcBorders>
              <w:top w:val="nil"/>
              <w:left w:val="nil"/>
              <w:bottom w:val="single" w:color="000000" w:sz="8" w:space="0"/>
              <w:right w:val="single" w:color="000000" w:sz="8" w:space="0"/>
            </w:tcBorders>
            <w:shd w:val="clear" w:color="auto" w:fill="auto"/>
            <w:noWrap/>
            <w:vAlign w:val="center"/>
          </w:tcPr>
          <w:p w14:paraId="4FE10A91">
            <w:pPr>
              <w:widowControl/>
              <w:snapToGrid w:val="0"/>
              <w:jc w:val="right"/>
              <w:textAlignment w:val="center"/>
              <w:rPr>
                <w:rFonts w:ascii="Times New Roman" w:hAnsi="Times New Roman" w:eastAsia="宋体" w:cs="Times New Roman"/>
                <w:color w:val="000000"/>
                <w:sz w:val="18"/>
                <w:szCs w:val="18"/>
              </w:rPr>
            </w:pPr>
          </w:p>
        </w:tc>
      </w:tr>
      <w:tr w14:paraId="41BFF8EF">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B1DCDA9">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30301</w:t>
            </w:r>
          </w:p>
        </w:tc>
        <w:tc>
          <w:tcPr>
            <w:tcW w:w="1332" w:type="dxa"/>
            <w:tcBorders>
              <w:top w:val="nil"/>
              <w:left w:val="nil"/>
              <w:bottom w:val="single" w:color="000000" w:sz="8" w:space="0"/>
              <w:right w:val="single" w:color="000000" w:sz="8" w:space="0"/>
            </w:tcBorders>
            <w:shd w:val="clear" w:color="auto" w:fill="auto"/>
            <w:noWrap/>
            <w:vAlign w:val="center"/>
          </w:tcPr>
          <w:p w14:paraId="7424F1F3">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离休费</w:t>
            </w:r>
          </w:p>
        </w:tc>
        <w:tc>
          <w:tcPr>
            <w:tcW w:w="1896" w:type="dxa"/>
            <w:tcBorders>
              <w:top w:val="nil"/>
              <w:left w:val="nil"/>
              <w:bottom w:val="single" w:color="000000" w:sz="8" w:space="0"/>
              <w:right w:val="single" w:color="000000" w:sz="8" w:space="0"/>
            </w:tcBorders>
            <w:shd w:val="clear" w:color="auto" w:fill="auto"/>
            <w:noWrap/>
            <w:vAlign w:val="center"/>
          </w:tcPr>
          <w:p w14:paraId="39808980">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63C8B314">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96800F0">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公务接待费</w:t>
            </w:r>
          </w:p>
        </w:tc>
        <w:tc>
          <w:tcPr>
            <w:tcW w:w="1774" w:type="dxa"/>
            <w:tcBorders>
              <w:top w:val="nil"/>
              <w:left w:val="nil"/>
              <w:bottom w:val="single" w:color="000000" w:sz="8" w:space="0"/>
              <w:right w:val="single" w:color="000000" w:sz="8" w:space="0"/>
            </w:tcBorders>
            <w:shd w:val="clear" w:color="auto" w:fill="auto"/>
            <w:noWrap/>
            <w:vAlign w:val="center"/>
          </w:tcPr>
          <w:p w14:paraId="6A12768E">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3B713621">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31013</w:t>
            </w:r>
          </w:p>
        </w:tc>
        <w:tc>
          <w:tcPr>
            <w:tcW w:w="1650" w:type="dxa"/>
            <w:tcBorders>
              <w:top w:val="nil"/>
              <w:left w:val="nil"/>
              <w:bottom w:val="single" w:color="000000" w:sz="8" w:space="0"/>
              <w:right w:val="single" w:color="000000" w:sz="8" w:space="0"/>
            </w:tcBorders>
            <w:shd w:val="clear" w:color="auto" w:fill="auto"/>
            <w:noWrap/>
            <w:vAlign w:val="center"/>
          </w:tcPr>
          <w:p w14:paraId="662C8A49">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14:paraId="41254989">
            <w:pPr>
              <w:widowControl/>
              <w:snapToGrid w:val="0"/>
              <w:jc w:val="right"/>
              <w:textAlignment w:val="center"/>
              <w:rPr>
                <w:rFonts w:ascii="Times New Roman" w:hAnsi="Times New Roman" w:eastAsia="宋体" w:cs="Times New Roman"/>
                <w:color w:val="000000"/>
                <w:sz w:val="18"/>
                <w:szCs w:val="18"/>
              </w:rPr>
            </w:pPr>
          </w:p>
        </w:tc>
      </w:tr>
      <w:tr w14:paraId="264EA3B8">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10D6136">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30302</w:t>
            </w:r>
          </w:p>
        </w:tc>
        <w:tc>
          <w:tcPr>
            <w:tcW w:w="1332" w:type="dxa"/>
            <w:tcBorders>
              <w:top w:val="nil"/>
              <w:left w:val="nil"/>
              <w:bottom w:val="single" w:color="000000" w:sz="8" w:space="0"/>
              <w:right w:val="single" w:color="000000" w:sz="8" w:space="0"/>
            </w:tcBorders>
            <w:shd w:val="clear" w:color="auto" w:fill="auto"/>
            <w:noWrap/>
            <w:vAlign w:val="center"/>
          </w:tcPr>
          <w:p w14:paraId="5CF303F4">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退休费</w:t>
            </w:r>
          </w:p>
        </w:tc>
        <w:tc>
          <w:tcPr>
            <w:tcW w:w="1896" w:type="dxa"/>
            <w:tcBorders>
              <w:top w:val="nil"/>
              <w:left w:val="nil"/>
              <w:bottom w:val="single" w:color="000000" w:sz="8" w:space="0"/>
              <w:right w:val="single" w:color="000000" w:sz="8" w:space="0"/>
            </w:tcBorders>
            <w:shd w:val="clear" w:color="auto" w:fill="auto"/>
            <w:noWrap/>
            <w:vAlign w:val="center"/>
          </w:tcPr>
          <w:p w14:paraId="11168871">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98.32</w:t>
            </w:r>
          </w:p>
        </w:tc>
        <w:tc>
          <w:tcPr>
            <w:tcW w:w="666" w:type="dxa"/>
            <w:tcBorders>
              <w:top w:val="nil"/>
              <w:left w:val="nil"/>
              <w:bottom w:val="single" w:color="000000" w:sz="8" w:space="0"/>
              <w:right w:val="single" w:color="000000" w:sz="8" w:space="0"/>
            </w:tcBorders>
            <w:shd w:val="clear" w:color="auto" w:fill="auto"/>
            <w:noWrap/>
            <w:vAlign w:val="center"/>
          </w:tcPr>
          <w:p w14:paraId="385A0D1C">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4B6D4DA">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专用材料费</w:t>
            </w:r>
          </w:p>
        </w:tc>
        <w:tc>
          <w:tcPr>
            <w:tcW w:w="1774" w:type="dxa"/>
            <w:tcBorders>
              <w:top w:val="nil"/>
              <w:left w:val="nil"/>
              <w:bottom w:val="single" w:color="000000" w:sz="8" w:space="0"/>
              <w:right w:val="single" w:color="000000" w:sz="8" w:space="0"/>
            </w:tcBorders>
            <w:shd w:val="clear" w:color="auto" w:fill="auto"/>
            <w:noWrap/>
            <w:vAlign w:val="center"/>
          </w:tcPr>
          <w:p w14:paraId="42BEBBCB">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75904B33">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31019</w:t>
            </w:r>
          </w:p>
        </w:tc>
        <w:tc>
          <w:tcPr>
            <w:tcW w:w="1650" w:type="dxa"/>
            <w:tcBorders>
              <w:top w:val="nil"/>
              <w:left w:val="nil"/>
              <w:bottom w:val="single" w:color="000000" w:sz="8" w:space="0"/>
              <w:right w:val="single" w:color="000000" w:sz="8" w:space="0"/>
            </w:tcBorders>
            <w:shd w:val="clear" w:color="auto" w:fill="auto"/>
            <w:noWrap/>
            <w:vAlign w:val="center"/>
          </w:tcPr>
          <w:p w14:paraId="2F281799">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14:paraId="18A686BD">
            <w:pPr>
              <w:widowControl/>
              <w:snapToGrid w:val="0"/>
              <w:jc w:val="right"/>
              <w:textAlignment w:val="center"/>
              <w:rPr>
                <w:rFonts w:ascii="Times New Roman" w:hAnsi="Times New Roman" w:eastAsia="宋体" w:cs="Times New Roman"/>
                <w:color w:val="000000"/>
                <w:sz w:val="18"/>
                <w:szCs w:val="18"/>
              </w:rPr>
            </w:pPr>
          </w:p>
        </w:tc>
      </w:tr>
      <w:tr w14:paraId="0B7B6F8F">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D3A8D36">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30303</w:t>
            </w:r>
          </w:p>
        </w:tc>
        <w:tc>
          <w:tcPr>
            <w:tcW w:w="1332" w:type="dxa"/>
            <w:tcBorders>
              <w:top w:val="nil"/>
              <w:left w:val="nil"/>
              <w:bottom w:val="single" w:color="000000" w:sz="8" w:space="0"/>
              <w:right w:val="single" w:color="000000" w:sz="8" w:space="0"/>
            </w:tcBorders>
            <w:shd w:val="clear" w:color="auto" w:fill="auto"/>
            <w:noWrap/>
            <w:vAlign w:val="center"/>
          </w:tcPr>
          <w:p w14:paraId="3AC696AB">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退职（役）费</w:t>
            </w:r>
          </w:p>
        </w:tc>
        <w:tc>
          <w:tcPr>
            <w:tcW w:w="1896" w:type="dxa"/>
            <w:tcBorders>
              <w:top w:val="nil"/>
              <w:left w:val="nil"/>
              <w:bottom w:val="single" w:color="000000" w:sz="8" w:space="0"/>
              <w:right w:val="single" w:color="000000" w:sz="8" w:space="0"/>
            </w:tcBorders>
            <w:shd w:val="clear" w:color="auto" w:fill="auto"/>
            <w:noWrap/>
            <w:vAlign w:val="center"/>
          </w:tcPr>
          <w:p w14:paraId="386B61C0">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558D6BD2">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646015B">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被装购置费</w:t>
            </w:r>
          </w:p>
        </w:tc>
        <w:tc>
          <w:tcPr>
            <w:tcW w:w="1774" w:type="dxa"/>
            <w:tcBorders>
              <w:top w:val="nil"/>
              <w:left w:val="nil"/>
              <w:bottom w:val="single" w:color="000000" w:sz="8" w:space="0"/>
              <w:right w:val="single" w:color="000000" w:sz="8" w:space="0"/>
            </w:tcBorders>
            <w:shd w:val="clear" w:color="auto" w:fill="auto"/>
            <w:noWrap/>
            <w:vAlign w:val="center"/>
          </w:tcPr>
          <w:p w14:paraId="1922DD33">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150ECF45">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31021</w:t>
            </w:r>
          </w:p>
        </w:tc>
        <w:tc>
          <w:tcPr>
            <w:tcW w:w="1650" w:type="dxa"/>
            <w:tcBorders>
              <w:top w:val="nil"/>
              <w:left w:val="nil"/>
              <w:bottom w:val="single" w:color="000000" w:sz="8" w:space="0"/>
              <w:right w:val="single" w:color="000000" w:sz="8" w:space="0"/>
            </w:tcBorders>
            <w:shd w:val="clear" w:color="auto" w:fill="auto"/>
            <w:noWrap/>
            <w:vAlign w:val="center"/>
          </w:tcPr>
          <w:p w14:paraId="436AF049">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14:paraId="46D92847">
            <w:pPr>
              <w:widowControl/>
              <w:snapToGrid w:val="0"/>
              <w:jc w:val="right"/>
              <w:textAlignment w:val="center"/>
              <w:rPr>
                <w:rFonts w:ascii="Times New Roman" w:hAnsi="Times New Roman" w:eastAsia="宋体" w:cs="Times New Roman"/>
                <w:color w:val="000000"/>
                <w:sz w:val="18"/>
                <w:szCs w:val="18"/>
              </w:rPr>
            </w:pPr>
          </w:p>
        </w:tc>
      </w:tr>
      <w:tr w14:paraId="4FD3CE23">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EBBEF45">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30304</w:t>
            </w:r>
          </w:p>
        </w:tc>
        <w:tc>
          <w:tcPr>
            <w:tcW w:w="1332" w:type="dxa"/>
            <w:tcBorders>
              <w:top w:val="nil"/>
              <w:left w:val="nil"/>
              <w:bottom w:val="single" w:color="000000" w:sz="8" w:space="0"/>
              <w:right w:val="single" w:color="000000" w:sz="8" w:space="0"/>
            </w:tcBorders>
            <w:shd w:val="clear" w:color="auto" w:fill="auto"/>
            <w:noWrap/>
            <w:vAlign w:val="center"/>
          </w:tcPr>
          <w:p w14:paraId="2C29681A">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抚恤金</w:t>
            </w:r>
          </w:p>
        </w:tc>
        <w:tc>
          <w:tcPr>
            <w:tcW w:w="1896" w:type="dxa"/>
            <w:tcBorders>
              <w:top w:val="nil"/>
              <w:left w:val="nil"/>
              <w:bottom w:val="single" w:color="000000" w:sz="8" w:space="0"/>
              <w:right w:val="single" w:color="000000" w:sz="8" w:space="0"/>
            </w:tcBorders>
            <w:shd w:val="clear" w:color="auto" w:fill="auto"/>
            <w:noWrap/>
            <w:vAlign w:val="center"/>
          </w:tcPr>
          <w:p w14:paraId="5F19463E">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22.92</w:t>
            </w:r>
          </w:p>
        </w:tc>
        <w:tc>
          <w:tcPr>
            <w:tcW w:w="666" w:type="dxa"/>
            <w:tcBorders>
              <w:top w:val="nil"/>
              <w:left w:val="nil"/>
              <w:bottom w:val="single" w:color="000000" w:sz="8" w:space="0"/>
              <w:right w:val="single" w:color="000000" w:sz="8" w:space="0"/>
            </w:tcBorders>
            <w:shd w:val="clear" w:color="auto" w:fill="auto"/>
            <w:noWrap/>
            <w:vAlign w:val="center"/>
          </w:tcPr>
          <w:p w14:paraId="0739C375">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D3F51CE">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专用燃料费</w:t>
            </w:r>
          </w:p>
        </w:tc>
        <w:tc>
          <w:tcPr>
            <w:tcW w:w="1774" w:type="dxa"/>
            <w:tcBorders>
              <w:top w:val="nil"/>
              <w:left w:val="nil"/>
              <w:bottom w:val="single" w:color="000000" w:sz="8" w:space="0"/>
              <w:right w:val="single" w:color="000000" w:sz="8" w:space="0"/>
            </w:tcBorders>
            <w:shd w:val="clear" w:color="auto" w:fill="auto"/>
            <w:noWrap/>
            <w:vAlign w:val="center"/>
          </w:tcPr>
          <w:p w14:paraId="4BAC4672">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1D36AAD5">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31022</w:t>
            </w:r>
          </w:p>
        </w:tc>
        <w:tc>
          <w:tcPr>
            <w:tcW w:w="1650" w:type="dxa"/>
            <w:tcBorders>
              <w:top w:val="nil"/>
              <w:left w:val="nil"/>
              <w:bottom w:val="single" w:color="000000" w:sz="8" w:space="0"/>
              <w:right w:val="single" w:color="000000" w:sz="8" w:space="0"/>
            </w:tcBorders>
            <w:shd w:val="clear" w:color="auto" w:fill="auto"/>
            <w:noWrap/>
            <w:vAlign w:val="center"/>
          </w:tcPr>
          <w:p w14:paraId="1CE868F7">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14:paraId="493C7ABE">
            <w:pPr>
              <w:widowControl/>
              <w:snapToGrid w:val="0"/>
              <w:jc w:val="right"/>
              <w:textAlignment w:val="center"/>
              <w:rPr>
                <w:rFonts w:ascii="Times New Roman" w:hAnsi="Times New Roman" w:eastAsia="宋体" w:cs="Times New Roman"/>
                <w:color w:val="000000"/>
                <w:sz w:val="18"/>
                <w:szCs w:val="18"/>
              </w:rPr>
            </w:pPr>
          </w:p>
        </w:tc>
      </w:tr>
      <w:tr w14:paraId="6DE4CC9E">
        <w:tblPrEx>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61352AD">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30305</w:t>
            </w:r>
          </w:p>
        </w:tc>
        <w:tc>
          <w:tcPr>
            <w:tcW w:w="1332" w:type="dxa"/>
            <w:tcBorders>
              <w:top w:val="nil"/>
              <w:left w:val="nil"/>
              <w:bottom w:val="single" w:color="000000" w:sz="8" w:space="0"/>
              <w:right w:val="single" w:color="000000" w:sz="8" w:space="0"/>
            </w:tcBorders>
            <w:shd w:val="clear" w:color="auto" w:fill="auto"/>
            <w:noWrap/>
            <w:vAlign w:val="center"/>
          </w:tcPr>
          <w:p w14:paraId="2635AA77">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生活补助</w:t>
            </w:r>
          </w:p>
        </w:tc>
        <w:tc>
          <w:tcPr>
            <w:tcW w:w="1896" w:type="dxa"/>
            <w:tcBorders>
              <w:top w:val="nil"/>
              <w:left w:val="nil"/>
              <w:bottom w:val="single" w:color="000000" w:sz="8" w:space="0"/>
              <w:right w:val="single" w:color="000000" w:sz="8" w:space="0"/>
            </w:tcBorders>
            <w:shd w:val="clear" w:color="auto" w:fill="auto"/>
            <w:noWrap/>
            <w:vAlign w:val="center"/>
          </w:tcPr>
          <w:p w14:paraId="251A80A8">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10E2066C">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89E63AF">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劳务费</w:t>
            </w:r>
          </w:p>
        </w:tc>
        <w:tc>
          <w:tcPr>
            <w:tcW w:w="1774" w:type="dxa"/>
            <w:tcBorders>
              <w:top w:val="nil"/>
              <w:left w:val="nil"/>
              <w:bottom w:val="single" w:color="000000" w:sz="8" w:space="0"/>
              <w:right w:val="single" w:color="000000" w:sz="8" w:space="0"/>
            </w:tcBorders>
            <w:shd w:val="clear" w:color="auto" w:fill="auto"/>
            <w:noWrap/>
            <w:vAlign w:val="center"/>
          </w:tcPr>
          <w:p w14:paraId="4DB25658">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7E9C8A90">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31099</w:t>
            </w:r>
          </w:p>
        </w:tc>
        <w:tc>
          <w:tcPr>
            <w:tcW w:w="1650" w:type="dxa"/>
            <w:tcBorders>
              <w:top w:val="nil"/>
              <w:left w:val="nil"/>
              <w:bottom w:val="single" w:color="000000" w:sz="8" w:space="0"/>
              <w:right w:val="single" w:color="000000" w:sz="8" w:space="0"/>
            </w:tcBorders>
            <w:shd w:val="clear" w:color="auto" w:fill="auto"/>
            <w:noWrap/>
            <w:vAlign w:val="center"/>
          </w:tcPr>
          <w:p w14:paraId="48A60C48">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14:paraId="35A9A625">
            <w:pPr>
              <w:widowControl/>
              <w:snapToGrid w:val="0"/>
              <w:jc w:val="right"/>
              <w:textAlignment w:val="center"/>
              <w:rPr>
                <w:rFonts w:ascii="Times New Roman" w:hAnsi="Times New Roman" w:eastAsia="宋体" w:cs="Times New Roman"/>
                <w:color w:val="000000"/>
                <w:sz w:val="18"/>
                <w:szCs w:val="18"/>
              </w:rPr>
            </w:pPr>
          </w:p>
        </w:tc>
      </w:tr>
      <w:tr w14:paraId="7B72EDF9">
        <w:tblPrEx>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B4D46A2">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30306</w:t>
            </w:r>
          </w:p>
        </w:tc>
        <w:tc>
          <w:tcPr>
            <w:tcW w:w="1332" w:type="dxa"/>
            <w:tcBorders>
              <w:top w:val="nil"/>
              <w:left w:val="nil"/>
              <w:bottom w:val="single" w:color="000000" w:sz="8" w:space="0"/>
              <w:right w:val="single" w:color="000000" w:sz="8" w:space="0"/>
            </w:tcBorders>
            <w:shd w:val="clear" w:color="auto" w:fill="auto"/>
            <w:noWrap/>
            <w:vAlign w:val="center"/>
          </w:tcPr>
          <w:p w14:paraId="76D1BE47">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救济费</w:t>
            </w:r>
          </w:p>
        </w:tc>
        <w:tc>
          <w:tcPr>
            <w:tcW w:w="1896" w:type="dxa"/>
            <w:tcBorders>
              <w:top w:val="nil"/>
              <w:left w:val="nil"/>
              <w:bottom w:val="single" w:color="000000" w:sz="8" w:space="0"/>
              <w:right w:val="single" w:color="000000" w:sz="8" w:space="0"/>
            </w:tcBorders>
            <w:shd w:val="clear" w:color="auto" w:fill="auto"/>
            <w:noWrap/>
            <w:vAlign w:val="center"/>
          </w:tcPr>
          <w:p w14:paraId="57379972">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017BEEB4">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3E9F3F3">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委托业务费</w:t>
            </w:r>
          </w:p>
        </w:tc>
        <w:tc>
          <w:tcPr>
            <w:tcW w:w="1774" w:type="dxa"/>
            <w:tcBorders>
              <w:top w:val="nil"/>
              <w:left w:val="nil"/>
              <w:bottom w:val="single" w:color="000000" w:sz="8" w:space="0"/>
              <w:right w:val="single" w:color="000000" w:sz="8" w:space="0"/>
            </w:tcBorders>
            <w:shd w:val="clear" w:color="auto" w:fill="auto"/>
            <w:noWrap/>
            <w:vAlign w:val="center"/>
          </w:tcPr>
          <w:p w14:paraId="41A41074">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2E8F1784">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399</w:t>
            </w:r>
          </w:p>
        </w:tc>
        <w:tc>
          <w:tcPr>
            <w:tcW w:w="1650" w:type="dxa"/>
            <w:tcBorders>
              <w:top w:val="nil"/>
              <w:left w:val="nil"/>
              <w:bottom w:val="single" w:color="000000" w:sz="8" w:space="0"/>
              <w:right w:val="single" w:color="000000" w:sz="8" w:space="0"/>
            </w:tcBorders>
            <w:shd w:val="clear" w:color="auto" w:fill="auto"/>
            <w:noWrap/>
            <w:vAlign w:val="center"/>
          </w:tcPr>
          <w:p w14:paraId="5473E7F2">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1D6D9998">
            <w:pPr>
              <w:widowControl/>
              <w:snapToGrid w:val="0"/>
              <w:jc w:val="right"/>
              <w:textAlignment w:val="center"/>
              <w:rPr>
                <w:rFonts w:ascii="Times New Roman" w:hAnsi="Times New Roman" w:eastAsia="宋体" w:cs="Times New Roman"/>
                <w:color w:val="000000"/>
                <w:sz w:val="18"/>
                <w:szCs w:val="18"/>
              </w:rPr>
            </w:pPr>
          </w:p>
        </w:tc>
      </w:tr>
      <w:tr w14:paraId="0D2497D2">
        <w:tblPrEx>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FECF322">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30307</w:t>
            </w:r>
          </w:p>
        </w:tc>
        <w:tc>
          <w:tcPr>
            <w:tcW w:w="1332" w:type="dxa"/>
            <w:tcBorders>
              <w:top w:val="nil"/>
              <w:left w:val="nil"/>
              <w:bottom w:val="single" w:color="000000" w:sz="8" w:space="0"/>
              <w:right w:val="single" w:color="000000" w:sz="8" w:space="0"/>
            </w:tcBorders>
            <w:shd w:val="clear" w:color="auto" w:fill="auto"/>
            <w:noWrap/>
            <w:vAlign w:val="center"/>
          </w:tcPr>
          <w:p w14:paraId="7AA90FD5">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医疗费补助</w:t>
            </w:r>
          </w:p>
        </w:tc>
        <w:tc>
          <w:tcPr>
            <w:tcW w:w="1896" w:type="dxa"/>
            <w:tcBorders>
              <w:top w:val="nil"/>
              <w:left w:val="nil"/>
              <w:bottom w:val="single" w:color="000000" w:sz="8" w:space="0"/>
              <w:right w:val="single" w:color="000000" w:sz="8" w:space="0"/>
            </w:tcBorders>
            <w:shd w:val="clear" w:color="auto" w:fill="auto"/>
            <w:noWrap/>
            <w:vAlign w:val="center"/>
          </w:tcPr>
          <w:p w14:paraId="4C03427D">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6523120C">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E306AFD">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工会经费</w:t>
            </w:r>
          </w:p>
        </w:tc>
        <w:tc>
          <w:tcPr>
            <w:tcW w:w="1774" w:type="dxa"/>
            <w:tcBorders>
              <w:top w:val="nil"/>
              <w:left w:val="nil"/>
              <w:bottom w:val="single" w:color="000000" w:sz="8" w:space="0"/>
              <w:right w:val="single" w:color="000000" w:sz="8" w:space="0"/>
            </w:tcBorders>
            <w:shd w:val="clear" w:color="auto" w:fill="auto"/>
            <w:noWrap/>
            <w:vAlign w:val="center"/>
          </w:tcPr>
          <w:p w14:paraId="692E3BD0">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1.97</w:t>
            </w:r>
          </w:p>
        </w:tc>
        <w:tc>
          <w:tcPr>
            <w:tcW w:w="666" w:type="dxa"/>
            <w:tcBorders>
              <w:top w:val="nil"/>
              <w:left w:val="nil"/>
              <w:bottom w:val="single" w:color="000000" w:sz="8" w:space="0"/>
              <w:right w:val="single" w:color="000000" w:sz="8" w:space="0"/>
            </w:tcBorders>
            <w:shd w:val="clear" w:color="auto" w:fill="auto"/>
            <w:noWrap/>
            <w:vAlign w:val="center"/>
          </w:tcPr>
          <w:p w14:paraId="42A1FD4C">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39907</w:t>
            </w:r>
          </w:p>
        </w:tc>
        <w:tc>
          <w:tcPr>
            <w:tcW w:w="1650" w:type="dxa"/>
            <w:tcBorders>
              <w:top w:val="nil"/>
              <w:left w:val="nil"/>
              <w:bottom w:val="single" w:color="000000" w:sz="8" w:space="0"/>
              <w:right w:val="single" w:color="000000" w:sz="8" w:space="0"/>
            </w:tcBorders>
            <w:shd w:val="clear" w:color="auto" w:fill="auto"/>
            <w:noWrap/>
            <w:vAlign w:val="center"/>
          </w:tcPr>
          <w:p w14:paraId="62F73F4E">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14:paraId="13CB6B71">
            <w:pPr>
              <w:widowControl/>
              <w:snapToGrid w:val="0"/>
              <w:jc w:val="right"/>
              <w:textAlignment w:val="center"/>
              <w:rPr>
                <w:rFonts w:ascii="Times New Roman" w:hAnsi="Times New Roman" w:eastAsia="宋体" w:cs="Times New Roman"/>
                <w:color w:val="000000"/>
                <w:sz w:val="18"/>
                <w:szCs w:val="18"/>
              </w:rPr>
            </w:pPr>
          </w:p>
        </w:tc>
      </w:tr>
      <w:tr w14:paraId="2EE82E92">
        <w:tblPrEx>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8332AAC">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30308</w:t>
            </w:r>
          </w:p>
        </w:tc>
        <w:tc>
          <w:tcPr>
            <w:tcW w:w="1332" w:type="dxa"/>
            <w:tcBorders>
              <w:top w:val="nil"/>
              <w:left w:val="nil"/>
              <w:bottom w:val="single" w:color="000000" w:sz="8" w:space="0"/>
              <w:right w:val="single" w:color="000000" w:sz="8" w:space="0"/>
            </w:tcBorders>
            <w:shd w:val="clear" w:color="auto" w:fill="auto"/>
            <w:noWrap/>
            <w:vAlign w:val="center"/>
          </w:tcPr>
          <w:p w14:paraId="526F9EB2">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助学金</w:t>
            </w:r>
          </w:p>
        </w:tc>
        <w:tc>
          <w:tcPr>
            <w:tcW w:w="1896" w:type="dxa"/>
            <w:tcBorders>
              <w:top w:val="nil"/>
              <w:left w:val="nil"/>
              <w:bottom w:val="single" w:color="000000" w:sz="8" w:space="0"/>
              <w:right w:val="single" w:color="000000" w:sz="8" w:space="0"/>
            </w:tcBorders>
            <w:shd w:val="clear" w:color="auto" w:fill="auto"/>
            <w:noWrap/>
            <w:vAlign w:val="center"/>
          </w:tcPr>
          <w:p w14:paraId="511C02C8">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1F81CACF">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3F0874E">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福利费</w:t>
            </w:r>
          </w:p>
        </w:tc>
        <w:tc>
          <w:tcPr>
            <w:tcW w:w="1774" w:type="dxa"/>
            <w:tcBorders>
              <w:top w:val="nil"/>
              <w:left w:val="nil"/>
              <w:bottom w:val="single" w:color="000000" w:sz="8" w:space="0"/>
              <w:right w:val="single" w:color="000000" w:sz="8" w:space="0"/>
            </w:tcBorders>
            <w:shd w:val="clear" w:color="auto" w:fill="auto"/>
            <w:noWrap/>
            <w:vAlign w:val="center"/>
          </w:tcPr>
          <w:p w14:paraId="77459C65">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4.11</w:t>
            </w:r>
          </w:p>
        </w:tc>
        <w:tc>
          <w:tcPr>
            <w:tcW w:w="666" w:type="dxa"/>
            <w:tcBorders>
              <w:top w:val="nil"/>
              <w:left w:val="nil"/>
              <w:bottom w:val="single" w:color="000000" w:sz="8" w:space="0"/>
              <w:right w:val="single" w:color="000000" w:sz="8" w:space="0"/>
            </w:tcBorders>
            <w:shd w:val="clear" w:color="auto" w:fill="auto"/>
            <w:noWrap/>
            <w:vAlign w:val="center"/>
          </w:tcPr>
          <w:p w14:paraId="6CC7AE0A">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39908</w:t>
            </w:r>
          </w:p>
        </w:tc>
        <w:tc>
          <w:tcPr>
            <w:tcW w:w="1650" w:type="dxa"/>
            <w:tcBorders>
              <w:top w:val="nil"/>
              <w:left w:val="nil"/>
              <w:bottom w:val="single" w:color="000000" w:sz="8" w:space="0"/>
              <w:right w:val="single" w:color="000000" w:sz="8" w:space="0"/>
            </w:tcBorders>
            <w:shd w:val="clear" w:color="auto" w:fill="auto"/>
            <w:noWrap/>
            <w:vAlign w:val="center"/>
          </w:tcPr>
          <w:p w14:paraId="3A7CBFEA">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14:paraId="7FDB6006">
            <w:pPr>
              <w:widowControl/>
              <w:snapToGrid w:val="0"/>
              <w:jc w:val="right"/>
              <w:textAlignment w:val="center"/>
              <w:rPr>
                <w:rFonts w:ascii="Times New Roman" w:hAnsi="Times New Roman" w:eastAsia="宋体" w:cs="Times New Roman"/>
                <w:color w:val="000000"/>
                <w:sz w:val="18"/>
                <w:szCs w:val="18"/>
              </w:rPr>
            </w:pPr>
          </w:p>
        </w:tc>
      </w:tr>
      <w:tr w14:paraId="52CF534F">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1B2AAD1">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30309</w:t>
            </w:r>
          </w:p>
        </w:tc>
        <w:tc>
          <w:tcPr>
            <w:tcW w:w="1332" w:type="dxa"/>
            <w:tcBorders>
              <w:top w:val="nil"/>
              <w:left w:val="nil"/>
              <w:bottom w:val="single" w:color="000000" w:sz="8" w:space="0"/>
              <w:right w:val="single" w:color="000000" w:sz="8" w:space="0"/>
            </w:tcBorders>
            <w:shd w:val="clear" w:color="auto" w:fill="auto"/>
            <w:noWrap/>
            <w:vAlign w:val="center"/>
          </w:tcPr>
          <w:p w14:paraId="013F9646">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奖励金</w:t>
            </w:r>
          </w:p>
        </w:tc>
        <w:tc>
          <w:tcPr>
            <w:tcW w:w="1896" w:type="dxa"/>
            <w:tcBorders>
              <w:top w:val="nil"/>
              <w:left w:val="nil"/>
              <w:bottom w:val="single" w:color="000000" w:sz="8" w:space="0"/>
              <w:right w:val="single" w:color="000000" w:sz="8" w:space="0"/>
            </w:tcBorders>
            <w:shd w:val="clear" w:color="auto" w:fill="auto"/>
            <w:noWrap/>
            <w:vAlign w:val="center"/>
          </w:tcPr>
          <w:p w14:paraId="3062111A">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09AF2240">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30231</w:t>
            </w:r>
          </w:p>
        </w:tc>
        <w:tc>
          <w:tcPr>
            <w:tcW w:w="933" w:type="dxa"/>
            <w:tcBorders>
              <w:top w:val="nil"/>
              <w:left w:val="nil"/>
              <w:bottom w:val="single" w:color="000000" w:sz="8" w:space="0"/>
              <w:right w:val="single" w:color="000000" w:sz="8" w:space="0"/>
            </w:tcBorders>
            <w:shd w:val="clear" w:color="auto" w:fill="auto"/>
            <w:noWrap/>
            <w:vAlign w:val="center"/>
          </w:tcPr>
          <w:p w14:paraId="60DE4D97">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14:paraId="6D8D3554">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1.12</w:t>
            </w:r>
          </w:p>
        </w:tc>
        <w:tc>
          <w:tcPr>
            <w:tcW w:w="666" w:type="dxa"/>
            <w:tcBorders>
              <w:top w:val="nil"/>
              <w:left w:val="nil"/>
              <w:bottom w:val="single" w:color="000000" w:sz="8" w:space="0"/>
              <w:right w:val="single" w:color="000000" w:sz="8" w:space="0"/>
            </w:tcBorders>
            <w:shd w:val="clear" w:color="auto" w:fill="auto"/>
            <w:noWrap/>
            <w:vAlign w:val="center"/>
          </w:tcPr>
          <w:p w14:paraId="6CAA251D">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39909</w:t>
            </w:r>
          </w:p>
        </w:tc>
        <w:tc>
          <w:tcPr>
            <w:tcW w:w="1650" w:type="dxa"/>
            <w:tcBorders>
              <w:top w:val="nil"/>
              <w:left w:val="nil"/>
              <w:bottom w:val="single" w:color="000000" w:sz="8" w:space="0"/>
              <w:right w:val="single" w:color="000000" w:sz="8" w:space="0"/>
            </w:tcBorders>
            <w:shd w:val="clear" w:color="auto" w:fill="auto"/>
            <w:noWrap/>
            <w:vAlign w:val="center"/>
          </w:tcPr>
          <w:p w14:paraId="1B5465CA">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经常性赠与</w:t>
            </w:r>
          </w:p>
        </w:tc>
        <w:tc>
          <w:tcPr>
            <w:tcW w:w="1896" w:type="dxa"/>
            <w:tcBorders>
              <w:top w:val="nil"/>
              <w:left w:val="nil"/>
              <w:bottom w:val="single" w:color="000000" w:sz="8" w:space="0"/>
              <w:right w:val="single" w:color="000000" w:sz="8" w:space="0"/>
            </w:tcBorders>
            <w:shd w:val="clear" w:color="auto" w:fill="auto"/>
            <w:noWrap/>
            <w:vAlign w:val="center"/>
          </w:tcPr>
          <w:p w14:paraId="1875385B">
            <w:pPr>
              <w:widowControl/>
              <w:snapToGrid w:val="0"/>
              <w:jc w:val="right"/>
              <w:textAlignment w:val="center"/>
              <w:rPr>
                <w:rFonts w:ascii="Times New Roman" w:hAnsi="Times New Roman" w:eastAsia="宋体" w:cs="Times New Roman"/>
                <w:color w:val="000000"/>
                <w:sz w:val="18"/>
                <w:szCs w:val="18"/>
              </w:rPr>
            </w:pPr>
          </w:p>
        </w:tc>
      </w:tr>
      <w:tr w14:paraId="500D6DB9">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817A055">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30310</w:t>
            </w:r>
          </w:p>
        </w:tc>
        <w:tc>
          <w:tcPr>
            <w:tcW w:w="1332" w:type="dxa"/>
            <w:tcBorders>
              <w:top w:val="nil"/>
              <w:left w:val="nil"/>
              <w:bottom w:val="single" w:color="000000" w:sz="8" w:space="0"/>
              <w:right w:val="single" w:color="000000" w:sz="8" w:space="0"/>
            </w:tcBorders>
            <w:shd w:val="clear" w:color="auto" w:fill="auto"/>
            <w:noWrap/>
            <w:vAlign w:val="center"/>
          </w:tcPr>
          <w:p w14:paraId="0F3FF025">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14:paraId="01EC1038">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6FC1FBE0">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30239</w:t>
            </w:r>
          </w:p>
        </w:tc>
        <w:tc>
          <w:tcPr>
            <w:tcW w:w="933" w:type="dxa"/>
            <w:tcBorders>
              <w:top w:val="nil"/>
              <w:left w:val="nil"/>
              <w:bottom w:val="single" w:color="000000" w:sz="8" w:space="0"/>
              <w:right w:val="single" w:color="000000" w:sz="8" w:space="0"/>
            </w:tcBorders>
            <w:shd w:val="clear" w:color="auto" w:fill="auto"/>
            <w:noWrap/>
            <w:vAlign w:val="center"/>
          </w:tcPr>
          <w:p w14:paraId="58FEAF9B">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17919353">
            <w:pPr>
              <w:widowControl/>
              <w:snapToGrid w:val="0"/>
              <w:jc w:val="right"/>
              <w:textAlignment w:val="center"/>
              <w:rPr>
                <w:rFonts w:hint="eastAsia" w:ascii="Times New Roman" w:hAnsi="Times New Roman" w:eastAsia="宋体" w:cs="Times New Roman"/>
                <w:color w:val="000000"/>
                <w:sz w:val="18"/>
                <w:szCs w:val="18"/>
                <w:lang w:eastAsia="zh-CN"/>
              </w:rPr>
            </w:pPr>
            <w:r>
              <w:rPr>
                <w:rFonts w:ascii="Times New Roman" w:hAnsi="Times New Roman" w:eastAsia="宋体" w:cs="Times New Roman"/>
                <w:color w:val="000000"/>
                <w:sz w:val="18"/>
                <w:szCs w:val="18"/>
              </w:rPr>
              <w:t>10.0</w:t>
            </w:r>
            <w:r>
              <w:rPr>
                <w:rFonts w:hint="eastAsia" w:ascii="Times New Roman" w:hAnsi="Times New Roman" w:eastAsia="宋体" w:cs="Times New Roman"/>
                <w:color w:val="000000"/>
                <w:sz w:val="18"/>
                <w:szCs w:val="18"/>
                <w:lang w:val="en-US" w:eastAsia="zh-CN"/>
              </w:rPr>
              <w:t>3</w:t>
            </w:r>
          </w:p>
        </w:tc>
        <w:tc>
          <w:tcPr>
            <w:tcW w:w="666" w:type="dxa"/>
            <w:tcBorders>
              <w:top w:val="nil"/>
              <w:left w:val="nil"/>
              <w:bottom w:val="single" w:color="000000" w:sz="8" w:space="0"/>
              <w:right w:val="single" w:color="000000" w:sz="8" w:space="0"/>
            </w:tcBorders>
            <w:shd w:val="clear" w:color="auto" w:fill="auto"/>
            <w:noWrap/>
            <w:vAlign w:val="center"/>
          </w:tcPr>
          <w:p w14:paraId="4715CD23">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39910</w:t>
            </w:r>
          </w:p>
        </w:tc>
        <w:tc>
          <w:tcPr>
            <w:tcW w:w="1650" w:type="dxa"/>
            <w:tcBorders>
              <w:top w:val="nil"/>
              <w:left w:val="nil"/>
              <w:bottom w:val="single" w:color="000000" w:sz="8" w:space="0"/>
              <w:right w:val="single" w:color="000000" w:sz="8" w:space="0"/>
            </w:tcBorders>
            <w:shd w:val="clear" w:color="auto" w:fill="auto"/>
            <w:noWrap/>
            <w:vAlign w:val="center"/>
          </w:tcPr>
          <w:p w14:paraId="626AB3DC">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资本性赠与</w:t>
            </w:r>
          </w:p>
        </w:tc>
        <w:tc>
          <w:tcPr>
            <w:tcW w:w="1896" w:type="dxa"/>
            <w:tcBorders>
              <w:top w:val="nil"/>
              <w:left w:val="nil"/>
              <w:bottom w:val="single" w:color="000000" w:sz="8" w:space="0"/>
              <w:right w:val="single" w:color="000000" w:sz="8" w:space="0"/>
            </w:tcBorders>
            <w:shd w:val="clear" w:color="auto" w:fill="auto"/>
            <w:noWrap/>
            <w:vAlign w:val="center"/>
          </w:tcPr>
          <w:p w14:paraId="1672FEC8">
            <w:pPr>
              <w:widowControl/>
              <w:snapToGrid w:val="0"/>
              <w:jc w:val="right"/>
              <w:textAlignment w:val="center"/>
              <w:rPr>
                <w:rFonts w:ascii="Times New Roman" w:hAnsi="Times New Roman" w:eastAsia="宋体" w:cs="Times New Roman"/>
                <w:color w:val="000000"/>
                <w:sz w:val="18"/>
                <w:szCs w:val="18"/>
              </w:rPr>
            </w:pPr>
          </w:p>
        </w:tc>
      </w:tr>
      <w:tr w14:paraId="6399EEEA">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AE8FD8A">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30311</w:t>
            </w:r>
          </w:p>
        </w:tc>
        <w:tc>
          <w:tcPr>
            <w:tcW w:w="1332" w:type="dxa"/>
            <w:tcBorders>
              <w:top w:val="nil"/>
              <w:left w:val="nil"/>
              <w:bottom w:val="single" w:color="000000" w:sz="8" w:space="0"/>
              <w:right w:val="single" w:color="000000" w:sz="8" w:space="0"/>
            </w:tcBorders>
            <w:shd w:val="clear" w:color="auto" w:fill="auto"/>
            <w:noWrap/>
            <w:vAlign w:val="center"/>
          </w:tcPr>
          <w:p w14:paraId="4318B81D">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14:paraId="0BC9C403">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6F7A1D48">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30240</w:t>
            </w:r>
          </w:p>
        </w:tc>
        <w:tc>
          <w:tcPr>
            <w:tcW w:w="933" w:type="dxa"/>
            <w:tcBorders>
              <w:top w:val="nil"/>
              <w:left w:val="nil"/>
              <w:bottom w:val="single" w:color="000000" w:sz="8" w:space="0"/>
              <w:right w:val="single" w:color="000000" w:sz="8" w:space="0"/>
            </w:tcBorders>
            <w:shd w:val="clear" w:color="auto" w:fill="auto"/>
            <w:noWrap/>
            <w:vAlign w:val="center"/>
          </w:tcPr>
          <w:p w14:paraId="3538D2FD">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429D042E">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574B8AD8">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39999</w:t>
            </w:r>
          </w:p>
        </w:tc>
        <w:tc>
          <w:tcPr>
            <w:tcW w:w="1650" w:type="dxa"/>
            <w:tcBorders>
              <w:top w:val="nil"/>
              <w:left w:val="nil"/>
              <w:bottom w:val="single" w:color="000000" w:sz="8" w:space="0"/>
              <w:right w:val="single" w:color="000000" w:sz="8" w:space="0"/>
            </w:tcBorders>
            <w:shd w:val="clear" w:color="auto" w:fill="auto"/>
            <w:noWrap/>
            <w:vAlign w:val="center"/>
          </w:tcPr>
          <w:p w14:paraId="5A8E5CA9">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3D9A5F1E">
            <w:pPr>
              <w:widowControl/>
              <w:snapToGrid w:val="0"/>
              <w:jc w:val="right"/>
              <w:textAlignment w:val="center"/>
              <w:rPr>
                <w:rFonts w:ascii="Times New Roman" w:hAnsi="Times New Roman" w:eastAsia="宋体" w:cs="Times New Roman"/>
                <w:color w:val="000000"/>
                <w:sz w:val="18"/>
                <w:szCs w:val="18"/>
              </w:rPr>
            </w:pPr>
          </w:p>
        </w:tc>
      </w:tr>
      <w:tr w14:paraId="6E88D7CD">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A02EB01">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30399</w:t>
            </w:r>
          </w:p>
        </w:tc>
        <w:tc>
          <w:tcPr>
            <w:tcW w:w="1332" w:type="dxa"/>
            <w:tcBorders>
              <w:top w:val="nil"/>
              <w:left w:val="nil"/>
              <w:bottom w:val="single" w:color="000000" w:sz="8" w:space="0"/>
              <w:right w:val="single" w:color="000000" w:sz="8" w:space="0"/>
            </w:tcBorders>
            <w:shd w:val="clear" w:color="auto" w:fill="auto"/>
            <w:noWrap/>
            <w:vAlign w:val="center"/>
          </w:tcPr>
          <w:p w14:paraId="3ED0FB35">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004E8257">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492F4D59">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30299</w:t>
            </w:r>
          </w:p>
        </w:tc>
        <w:tc>
          <w:tcPr>
            <w:tcW w:w="933" w:type="dxa"/>
            <w:tcBorders>
              <w:top w:val="nil"/>
              <w:left w:val="nil"/>
              <w:bottom w:val="single" w:color="000000" w:sz="8" w:space="0"/>
              <w:right w:val="single" w:color="000000" w:sz="8" w:space="0"/>
            </w:tcBorders>
            <w:shd w:val="clear" w:color="auto" w:fill="auto"/>
            <w:noWrap/>
            <w:vAlign w:val="center"/>
          </w:tcPr>
          <w:p w14:paraId="11C2768A">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14:paraId="038A0E45">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0.27</w:t>
            </w:r>
          </w:p>
        </w:tc>
        <w:tc>
          <w:tcPr>
            <w:tcW w:w="666" w:type="dxa"/>
            <w:tcBorders>
              <w:top w:val="nil"/>
              <w:left w:val="nil"/>
              <w:bottom w:val="single" w:color="000000" w:sz="8" w:space="0"/>
              <w:right w:val="single" w:color="000000" w:sz="8" w:space="0"/>
            </w:tcBorders>
            <w:shd w:val="clear" w:color="auto" w:fill="auto"/>
            <w:noWrap/>
            <w:vAlign w:val="center"/>
          </w:tcPr>
          <w:p w14:paraId="4D49D711">
            <w:pPr>
              <w:snapToGrid w:val="0"/>
              <w:jc w:val="center"/>
              <w:rPr>
                <w:rFonts w:ascii="Times New Roman" w:hAnsi="Times New Roman" w:eastAsia="宋体" w:cs="Times New Roman"/>
                <w:color w:val="000000"/>
                <w:sz w:val="18"/>
                <w:szCs w:val="18"/>
              </w:rPr>
            </w:pPr>
          </w:p>
        </w:tc>
        <w:tc>
          <w:tcPr>
            <w:tcW w:w="1650" w:type="dxa"/>
            <w:tcBorders>
              <w:top w:val="nil"/>
              <w:left w:val="nil"/>
              <w:bottom w:val="single" w:color="000000" w:sz="8" w:space="0"/>
              <w:right w:val="single" w:color="000000" w:sz="8" w:space="0"/>
            </w:tcBorders>
            <w:shd w:val="clear" w:color="auto" w:fill="auto"/>
            <w:noWrap/>
            <w:vAlign w:val="center"/>
          </w:tcPr>
          <w:p w14:paraId="6430C286">
            <w:pPr>
              <w:snapToGrid w:val="0"/>
              <w:jc w:val="left"/>
              <w:rPr>
                <w:rFonts w:ascii="方正仿宋_GB2312" w:hAnsi="方正仿宋_GB2312" w:eastAsia="方正仿宋_GB2312" w:cs="方正仿宋_GB2312"/>
                <w:color w:val="000000"/>
                <w:sz w:val="18"/>
                <w:szCs w:val="18"/>
              </w:rPr>
            </w:pPr>
          </w:p>
        </w:tc>
        <w:tc>
          <w:tcPr>
            <w:tcW w:w="1896" w:type="dxa"/>
            <w:tcBorders>
              <w:top w:val="nil"/>
              <w:left w:val="nil"/>
              <w:bottom w:val="single" w:color="000000" w:sz="8" w:space="0"/>
              <w:right w:val="single" w:color="000000" w:sz="8" w:space="0"/>
            </w:tcBorders>
            <w:shd w:val="clear" w:color="auto" w:fill="auto"/>
            <w:noWrap/>
            <w:vAlign w:val="center"/>
          </w:tcPr>
          <w:p w14:paraId="05F74EAF">
            <w:pPr>
              <w:snapToGrid w:val="0"/>
              <w:jc w:val="right"/>
              <w:rPr>
                <w:rFonts w:ascii="Times New Roman" w:hAnsi="Times New Roman" w:eastAsia="宋体" w:cs="Times New Roman"/>
                <w:color w:val="000000"/>
                <w:sz w:val="18"/>
                <w:szCs w:val="18"/>
              </w:rPr>
            </w:pPr>
          </w:p>
        </w:tc>
      </w:tr>
      <w:tr w14:paraId="79C6FDAA">
        <w:tblPrEx>
          <w:tblCellMar>
            <w:top w:w="0" w:type="dxa"/>
            <w:left w:w="108" w:type="dxa"/>
            <w:bottom w:w="0" w:type="dxa"/>
            <w:right w:w="108" w:type="dxa"/>
          </w:tblCellMar>
        </w:tblPrEx>
        <w:trPr>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14:paraId="2215CC9D">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14:paraId="0A264BD5">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518.54</w:t>
            </w:r>
          </w:p>
        </w:tc>
        <w:tc>
          <w:tcPr>
            <w:tcW w:w="5811" w:type="dxa"/>
            <w:gridSpan w:val="6"/>
            <w:tcBorders>
              <w:top w:val="nil"/>
              <w:left w:val="nil"/>
              <w:bottom w:val="single" w:color="000000" w:sz="8" w:space="0"/>
              <w:right w:val="single" w:color="000000" w:sz="8" w:space="0"/>
            </w:tcBorders>
            <w:shd w:val="clear" w:color="auto" w:fill="auto"/>
            <w:noWrap/>
            <w:vAlign w:val="center"/>
          </w:tcPr>
          <w:p w14:paraId="44221B0F">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14:paraId="234A5BDB">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34.16</w:t>
            </w:r>
          </w:p>
        </w:tc>
      </w:tr>
      <w:tr w14:paraId="5CDF6152">
        <w:tblPrEx>
          <w:tblCellMar>
            <w:top w:w="0" w:type="dxa"/>
            <w:left w:w="108" w:type="dxa"/>
            <w:bottom w:w="0" w:type="dxa"/>
            <w:right w:w="108" w:type="dxa"/>
          </w:tblCellMar>
        </w:tblPrEx>
        <w:trPr>
          <w:jc w:val="center"/>
        </w:trPr>
        <w:tc>
          <w:tcPr>
            <w:tcW w:w="11601" w:type="dxa"/>
            <w:gridSpan w:val="10"/>
            <w:tcBorders>
              <w:top w:val="nil"/>
              <w:left w:val="nil"/>
              <w:bottom w:val="nil"/>
              <w:right w:val="nil"/>
            </w:tcBorders>
            <w:shd w:val="clear" w:color="auto" w:fill="auto"/>
            <w:noWrap/>
            <w:vAlign w:val="center"/>
          </w:tcPr>
          <w:p w14:paraId="49148FFE">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注：本表反映部门本年度一般公共预算财政拨款基本支出明细情况。</w:t>
            </w:r>
          </w:p>
        </w:tc>
      </w:tr>
    </w:tbl>
    <w:p w14:paraId="28F89C91">
      <w:pPr>
        <w:rPr>
          <w:rFonts w:ascii="仿宋_GB2312" w:hAnsi="宋体" w:eastAsia="仿宋_GB2312"/>
          <w:b/>
          <w:sz w:val="32"/>
          <w:szCs w:val="32"/>
        </w:rPr>
      </w:pPr>
    </w:p>
    <w:p w14:paraId="1ECFB53E">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W w:w="6517" w:type="pct"/>
        <w:tblInd w:w="-1404" w:type="dxa"/>
        <w:tblLayout w:type="fixed"/>
        <w:tblCellMar>
          <w:top w:w="0" w:type="dxa"/>
          <w:left w:w="108" w:type="dxa"/>
          <w:bottom w:w="0" w:type="dxa"/>
          <w:right w:w="108" w:type="dxa"/>
        </w:tblCellMar>
      </w:tblPr>
      <w:tblGrid>
        <w:gridCol w:w="1260"/>
        <w:gridCol w:w="1473"/>
        <w:gridCol w:w="1306"/>
        <w:gridCol w:w="1025"/>
        <w:gridCol w:w="1107"/>
        <w:gridCol w:w="419"/>
        <w:gridCol w:w="700"/>
        <w:gridCol w:w="1146"/>
        <w:gridCol w:w="2043"/>
      </w:tblGrid>
      <w:tr w14:paraId="27D014C7">
        <w:tblPrEx>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61F15F39">
            <w:pPr>
              <w:widowControl/>
              <w:jc w:val="center"/>
              <w:textAlignment w:val="bottom"/>
              <w:rPr>
                <w:rFonts w:ascii="宋体" w:hAnsi="宋体" w:eastAsia="宋体"/>
                <w:color w:val="000000"/>
                <w:sz w:val="20"/>
                <w:szCs w:val="20"/>
              </w:rPr>
            </w:pPr>
            <w:r>
              <w:rPr>
                <w:rFonts w:hint="eastAsia" w:ascii="方正仿宋_GB2312" w:hAnsi="方正仿宋_GB2312" w:eastAsia="方正仿宋_GB2312" w:cs="方正仿宋_GB2312"/>
                <w:bCs/>
                <w:sz w:val="32"/>
                <w:szCs w:val="32"/>
              </w:rPr>
              <w:t>政府性基金预算财政拨款收入支出决算表</w:t>
            </w:r>
          </w:p>
        </w:tc>
      </w:tr>
      <w:tr w14:paraId="0BA05330">
        <w:tblPrEx>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14:paraId="2BFD5FCF">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公开</w:t>
            </w:r>
            <w:r>
              <w:rPr>
                <w:rFonts w:ascii="Times New Roman" w:hAnsi="Times New Roman" w:eastAsia="宋体" w:cs="Times New Roman"/>
                <w:color w:val="000000"/>
                <w:sz w:val="20"/>
                <w:szCs w:val="20"/>
              </w:rPr>
              <w:t>07</w:t>
            </w:r>
            <w:r>
              <w:rPr>
                <w:rFonts w:hint="eastAsia" w:ascii="方正仿宋_GB2312" w:hAnsi="方正仿宋_GB2312" w:eastAsia="方正仿宋_GB2312" w:cs="方正仿宋_GB2312"/>
                <w:color w:val="000000"/>
                <w:sz w:val="20"/>
                <w:szCs w:val="20"/>
              </w:rPr>
              <w:t>表</w:t>
            </w:r>
          </w:p>
        </w:tc>
      </w:tr>
      <w:tr w14:paraId="67339643">
        <w:tblPrEx>
          <w:tblCellMar>
            <w:top w:w="0" w:type="dxa"/>
            <w:left w:w="108" w:type="dxa"/>
            <w:bottom w:w="0" w:type="dxa"/>
            <w:right w:w="108" w:type="dxa"/>
          </w:tblCellMar>
        </w:tblPrEx>
        <w:trPr>
          <w:trHeight w:val="300" w:hRule="atLeast"/>
        </w:trPr>
        <w:tc>
          <w:tcPr>
            <w:tcW w:w="1927" w:type="pct"/>
            <w:gridSpan w:val="3"/>
            <w:tcBorders>
              <w:top w:val="nil"/>
              <w:left w:val="nil"/>
              <w:bottom w:val="single" w:color="000000" w:themeColor="text1" w:sz="8" w:space="0"/>
              <w:right w:val="nil"/>
            </w:tcBorders>
            <w:noWrap/>
            <w:vAlign w:val="bottom"/>
          </w:tcPr>
          <w:p w14:paraId="290A734F">
            <w:pPr>
              <w:widowControl/>
              <w:jc w:val="lef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 xml:space="preserve">部门（单位）：正定县审计局 </w:t>
            </w:r>
          </w:p>
        </w:tc>
        <w:tc>
          <w:tcPr>
            <w:tcW w:w="1217" w:type="pct"/>
            <w:gridSpan w:val="3"/>
            <w:tcBorders>
              <w:top w:val="nil"/>
              <w:left w:val="nil"/>
              <w:bottom w:val="single" w:color="000000" w:themeColor="text1" w:sz="8" w:space="0"/>
              <w:right w:val="nil"/>
            </w:tcBorders>
            <w:noWrap/>
            <w:vAlign w:val="bottom"/>
          </w:tcPr>
          <w:p w14:paraId="550DF804">
            <w:pPr>
              <w:widowControl/>
              <w:jc w:val="center"/>
              <w:textAlignment w:val="bottom"/>
              <w:rPr>
                <w:rFonts w:ascii="宋体" w:hAnsi="宋体" w:eastAsia="宋体"/>
                <w:color w:val="000000"/>
                <w:sz w:val="20"/>
                <w:szCs w:val="20"/>
              </w:rPr>
            </w:pPr>
            <w:r>
              <w:rPr>
                <w:rFonts w:ascii="Times New Roman" w:hAnsi="Times New Roman" w:eastAsia="宋体" w:cs="Times New Roman"/>
                <w:color w:val="000000"/>
                <w:sz w:val="20"/>
                <w:szCs w:val="20"/>
              </w:rPr>
              <w:t>202</w:t>
            </w:r>
            <w:r>
              <w:rPr>
                <w:rFonts w:hint="eastAsia" w:ascii="Times New Roman" w:hAnsi="Times New Roman" w:eastAsia="宋体" w:cs="Times New Roman"/>
                <w:color w:val="000000"/>
                <w:sz w:val="20"/>
                <w:szCs w:val="20"/>
              </w:rPr>
              <w:t>5</w:t>
            </w:r>
            <w:r>
              <w:rPr>
                <w:rFonts w:hint="eastAsia" w:ascii="方正仿宋_GB2312" w:hAnsi="方正仿宋_GB2312" w:eastAsia="方正仿宋_GB2312" w:cs="方正仿宋_GB2312"/>
                <w:color w:val="000000"/>
                <w:sz w:val="20"/>
                <w:szCs w:val="20"/>
              </w:rPr>
              <w:t>年度</w:t>
            </w:r>
          </w:p>
        </w:tc>
        <w:tc>
          <w:tcPr>
            <w:tcW w:w="1854" w:type="pct"/>
            <w:gridSpan w:val="3"/>
            <w:tcBorders>
              <w:top w:val="nil"/>
              <w:left w:val="nil"/>
              <w:bottom w:val="single" w:color="000000" w:themeColor="text1" w:sz="8" w:space="0"/>
              <w:right w:val="nil"/>
            </w:tcBorders>
            <w:noWrap/>
            <w:vAlign w:val="bottom"/>
          </w:tcPr>
          <w:p w14:paraId="3A79A317">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金额单位：万元</w:t>
            </w:r>
          </w:p>
        </w:tc>
      </w:tr>
      <w:tr w14:paraId="3C743CFF">
        <w:tblPrEx>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5AB41A">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项目</w:t>
            </w:r>
          </w:p>
        </w:tc>
        <w:tc>
          <w:tcPr>
            <w:tcW w:w="62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A45C41">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年初结转和结余</w:t>
            </w:r>
          </w:p>
        </w:tc>
        <w:tc>
          <w:tcPr>
            <w:tcW w:w="48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A47CC2">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本年收入</w:t>
            </w:r>
          </w:p>
        </w:tc>
        <w:tc>
          <w:tcPr>
            <w:tcW w:w="160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835921">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本年支出</w:t>
            </w:r>
          </w:p>
        </w:tc>
        <w:tc>
          <w:tcPr>
            <w:tcW w:w="97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891976">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年末结转和结余</w:t>
            </w:r>
          </w:p>
        </w:tc>
      </w:tr>
      <w:tr w14:paraId="7B8C6D12">
        <w:tblPrEx>
          <w:tblCellMar>
            <w:top w:w="0" w:type="dxa"/>
            <w:left w:w="108" w:type="dxa"/>
            <w:bottom w:w="0" w:type="dxa"/>
            <w:right w:w="108" w:type="dxa"/>
          </w:tblCellMar>
        </w:tblPrEx>
        <w:trPr>
          <w:trHeight w:val="312" w:hRule="atLeast"/>
        </w:trPr>
        <w:tc>
          <w:tcPr>
            <w:tcW w:w="6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507627">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493999">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科目名称</w:t>
            </w: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E2872B">
            <w:pPr>
              <w:jc w:val="center"/>
              <w:rPr>
                <w:rFonts w:ascii="方正仿宋_GB2312" w:hAnsi="方正仿宋_GB2312" w:eastAsia="方正仿宋_GB2312" w:cs="方正仿宋_GB2312"/>
                <w:color w:val="000000"/>
                <w:sz w:val="20"/>
                <w:szCs w:val="20"/>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5BD6A7">
            <w:pPr>
              <w:jc w:val="center"/>
              <w:rPr>
                <w:rFonts w:ascii="方正仿宋_GB2312" w:hAnsi="方正仿宋_GB2312" w:eastAsia="方正仿宋_GB2312" w:cs="方正仿宋_GB2312"/>
                <w:color w:val="000000"/>
                <w:sz w:val="20"/>
                <w:szCs w:val="20"/>
              </w:rPr>
            </w:pP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2DBBB2">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小计</w:t>
            </w:r>
          </w:p>
        </w:tc>
        <w:tc>
          <w:tcPr>
            <w:tcW w:w="53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F5482D">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基本支出</w:t>
            </w:r>
          </w:p>
        </w:tc>
        <w:tc>
          <w:tcPr>
            <w:tcW w:w="5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BA8CCD">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项目支出</w:t>
            </w: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52E7C0">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合计</w:t>
            </w:r>
          </w:p>
          <w:p w14:paraId="22E24956">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结转</w:t>
            </w:r>
          </w:p>
          <w:p w14:paraId="736A1787">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结余</w:t>
            </w:r>
          </w:p>
        </w:tc>
      </w:tr>
      <w:tr w14:paraId="0637F76B">
        <w:tblPrEx>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E9A804">
            <w:pPr>
              <w:jc w:val="center"/>
              <w:rPr>
                <w:rFonts w:ascii="方正仿宋_GB2312" w:hAnsi="方正仿宋_GB2312" w:eastAsia="方正仿宋_GB2312" w:cs="方正仿宋_GB2312"/>
                <w:color w:val="000000"/>
                <w:sz w:val="20"/>
                <w:szCs w:val="20"/>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CADCA7">
            <w:pPr>
              <w:jc w:val="center"/>
              <w:rPr>
                <w:rFonts w:ascii="方正仿宋_GB2312" w:hAnsi="方正仿宋_GB2312" w:eastAsia="方正仿宋_GB2312" w:cs="方正仿宋_GB2312"/>
                <w:color w:val="000000"/>
                <w:sz w:val="20"/>
                <w:szCs w:val="20"/>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4D1EF0">
            <w:pPr>
              <w:jc w:val="center"/>
              <w:rPr>
                <w:rFonts w:ascii="方正仿宋_GB2312" w:hAnsi="方正仿宋_GB2312" w:eastAsia="方正仿宋_GB2312" w:cs="方正仿宋_GB2312"/>
                <w:color w:val="000000"/>
                <w:sz w:val="20"/>
                <w:szCs w:val="20"/>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50A2DC">
            <w:pPr>
              <w:jc w:val="center"/>
              <w:rPr>
                <w:rFonts w:ascii="方正仿宋_GB2312" w:hAnsi="方正仿宋_GB2312" w:eastAsia="方正仿宋_GB2312" w:cs="方正仿宋_GB2312"/>
                <w:color w:val="000000"/>
                <w:sz w:val="20"/>
                <w:szCs w:val="20"/>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15E05C">
            <w:pPr>
              <w:jc w:val="center"/>
              <w:rPr>
                <w:rFonts w:ascii="方正仿宋_GB2312" w:hAnsi="方正仿宋_GB2312" w:eastAsia="方正仿宋_GB2312" w:cs="方正仿宋_GB2312"/>
                <w:color w:val="000000"/>
                <w:sz w:val="20"/>
                <w:szCs w:val="20"/>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390786">
            <w:pPr>
              <w:jc w:val="center"/>
              <w:rPr>
                <w:rFonts w:ascii="方正仿宋_GB2312" w:hAnsi="方正仿宋_GB2312" w:eastAsia="方正仿宋_GB2312" w:cs="方正仿宋_GB2312"/>
                <w:color w:val="000000"/>
                <w:sz w:val="20"/>
                <w:szCs w:val="20"/>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4EDD5A">
            <w:pPr>
              <w:jc w:val="center"/>
              <w:rPr>
                <w:rFonts w:ascii="方正仿宋_GB2312" w:hAnsi="方正仿宋_GB2312" w:eastAsia="方正仿宋_GB2312" w:cs="方正仿宋_GB2312"/>
                <w:color w:val="000000"/>
                <w:sz w:val="20"/>
                <w:szCs w:val="20"/>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9F217">
            <w:pPr>
              <w:jc w:val="center"/>
              <w:rPr>
                <w:rFonts w:ascii="方正仿宋_GB2312" w:hAnsi="方正仿宋_GB2312" w:eastAsia="方正仿宋_GB2312" w:cs="方正仿宋_GB2312"/>
                <w:color w:val="000000"/>
                <w:sz w:val="20"/>
                <w:szCs w:val="20"/>
              </w:rPr>
            </w:pPr>
          </w:p>
        </w:tc>
      </w:tr>
      <w:tr w14:paraId="538AE86F">
        <w:tblPrEx>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C1B850">
            <w:pPr>
              <w:jc w:val="center"/>
              <w:rPr>
                <w:rFonts w:ascii="方正仿宋_GB2312" w:hAnsi="方正仿宋_GB2312" w:eastAsia="方正仿宋_GB2312" w:cs="方正仿宋_GB2312"/>
                <w:color w:val="000000"/>
                <w:sz w:val="20"/>
                <w:szCs w:val="20"/>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6C1430">
            <w:pPr>
              <w:jc w:val="center"/>
              <w:rPr>
                <w:rFonts w:ascii="方正仿宋_GB2312" w:hAnsi="方正仿宋_GB2312" w:eastAsia="方正仿宋_GB2312" w:cs="方正仿宋_GB2312"/>
                <w:color w:val="000000"/>
                <w:sz w:val="20"/>
                <w:szCs w:val="20"/>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FC2CCE">
            <w:pPr>
              <w:jc w:val="center"/>
              <w:rPr>
                <w:rFonts w:ascii="方正仿宋_GB2312" w:hAnsi="方正仿宋_GB2312" w:eastAsia="方正仿宋_GB2312" w:cs="方正仿宋_GB2312"/>
                <w:color w:val="000000"/>
                <w:sz w:val="20"/>
                <w:szCs w:val="20"/>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C89144">
            <w:pPr>
              <w:jc w:val="center"/>
              <w:rPr>
                <w:rFonts w:ascii="方正仿宋_GB2312" w:hAnsi="方正仿宋_GB2312" w:eastAsia="方正仿宋_GB2312" w:cs="方正仿宋_GB2312"/>
                <w:color w:val="000000"/>
                <w:sz w:val="20"/>
                <w:szCs w:val="20"/>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EB6BFB">
            <w:pPr>
              <w:jc w:val="center"/>
              <w:rPr>
                <w:rFonts w:ascii="方正仿宋_GB2312" w:hAnsi="方正仿宋_GB2312" w:eastAsia="方正仿宋_GB2312" w:cs="方正仿宋_GB2312"/>
                <w:color w:val="000000"/>
                <w:sz w:val="20"/>
                <w:szCs w:val="20"/>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9647EB">
            <w:pPr>
              <w:jc w:val="center"/>
              <w:rPr>
                <w:rFonts w:ascii="方正仿宋_GB2312" w:hAnsi="方正仿宋_GB2312" w:eastAsia="方正仿宋_GB2312" w:cs="方正仿宋_GB2312"/>
                <w:color w:val="000000"/>
                <w:sz w:val="20"/>
                <w:szCs w:val="20"/>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6FD050">
            <w:pPr>
              <w:jc w:val="center"/>
              <w:rPr>
                <w:rFonts w:ascii="方正仿宋_GB2312" w:hAnsi="方正仿宋_GB2312" w:eastAsia="方正仿宋_GB2312" w:cs="方正仿宋_GB2312"/>
                <w:color w:val="000000"/>
                <w:sz w:val="20"/>
                <w:szCs w:val="20"/>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C67510">
            <w:pPr>
              <w:jc w:val="center"/>
              <w:rPr>
                <w:rFonts w:ascii="方正仿宋_GB2312" w:hAnsi="方正仿宋_GB2312" w:eastAsia="方正仿宋_GB2312" w:cs="方正仿宋_GB2312"/>
                <w:color w:val="000000"/>
                <w:sz w:val="20"/>
                <w:szCs w:val="20"/>
              </w:rPr>
            </w:pPr>
          </w:p>
        </w:tc>
      </w:tr>
      <w:tr w14:paraId="4853DC17">
        <w:tblPrEx>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EA0765">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栏次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34C711">
            <w:pPr>
              <w:widowControl/>
              <w:jc w:val="center"/>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rPr>
              <w:t>1</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10C911">
            <w:pPr>
              <w:widowControl/>
              <w:jc w:val="center"/>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rPr>
              <w:t>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83C25A">
            <w:pPr>
              <w:widowControl/>
              <w:jc w:val="center"/>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rPr>
              <w:t>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A4A4D5">
            <w:pPr>
              <w:widowControl/>
              <w:jc w:val="center"/>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rPr>
              <w:t>4</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FF792B">
            <w:pPr>
              <w:widowControl/>
              <w:jc w:val="center"/>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rPr>
              <w:t>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DFDCEB">
            <w:pPr>
              <w:widowControl/>
              <w:jc w:val="center"/>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rPr>
              <w:t>6</w:t>
            </w:r>
          </w:p>
        </w:tc>
      </w:tr>
      <w:tr w14:paraId="13102F49">
        <w:tblPrEx>
          <w:tblCellMar>
            <w:top w:w="0" w:type="dxa"/>
            <w:left w:w="108" w:type="dxa"/>
            <w:bottom w:w="0" w:type="dxa"/>
            <w:right w:w="108" w:type="dxa"/>
          </w:tblCellMar>
        </w:tblPrEx>
        <w:trPr>
          <w:trHeight w:val="869"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59D27F">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合计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04C730">
            <w:pPr>
              <w:jc w:val="right"/>
              <w:rPr>
                <w:rFonts w:ascii="Times New Roman" w:hAnsi="Times New Roman" w:eastAsia="宋体" w:cs="Times New Roman"/>
                <w:color w:val="000000"/>
                <w:sz w:val="20"/>
                <w:szCs w:val="20"/>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CA3E2">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179.82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173503">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179.82</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730C2D">
            <w:pPr>
              <w:jc w:val="right"/>
              <w:rPr>
                <w:rFonts w:ascii="Times New Roman" w:hAnsi="Times New Roman" w:eastAsia="宋体" w:cs="Times New Roman"/>
                <w:color w:val="000000"/>
                <w:sz w:val="20"/>
                <w:szCs w:val="20"/>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18CE6E">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179.82</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5B7648">
            <w:pPr>
              <w:jc w:val="right"/>
              <w:rPr>
                <w:rFonts w:ascii="Times New Roman" w:hAnsi="Times New Roman" w:eastAsia="宋体" w:cs="Times New Roman"/>
                <w:color w:val="000000"/>
                <w:sz w:val="20"/>
                <w:szCs w:val="20"/>
              </w:rPr>
            </w:pPr>
          </w:p>
        </w:tc>
      </w:tr>
      <w:tr w14:paraId="2F4634FC">
        <w:tblPrEx>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717774">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212</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1A1628">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城乡社区支出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6B6845">
            <w:pPr>
              <w:jc w:val="right"/>
              <w:rPr>
                <w:rFonts w:ascii="Times New Roman" w:hAnsi="Times New Roman" w:eastAsia="宋体" w:cs="Times New Roman"/>
                <w:color w:val="000000"/>
                <w:sz w:val="20"/>
                <w:szCs w:val="20"/>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101A68">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179.82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132140">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179.82</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3BE634">
            <w:pPr>
              <w:jc w:val="right"/>
              <w:rPr>
                <w:rFonts w:ascii="Times New Roman" w:hAnsi="Times New Roman" w:eastAsia="宋体" w:cs="Times New Roman"/>
                <w:color w:val="000000"/>
                <w:sz w:val="20"/>
                <w:szCs w:val="20"/>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0A14A2">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179.82</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E1DBC">
            <w:pPr>
              <w:jc w:val="right"/>
              <w:rPr>
                <w:rFonts w:ascii="Times New Roman" w:hAnsi="Times New Roman" w:eastAsia="宋体" w:cs="Times New Roman"/>
                <w:color w:val="000000"/>
                <w:sz w:val="20"/>
                <w:szCs w:val="20"/>
              </w:rPr>
            </w:pPr>
          </w:p>
        </w:tc>
      </w:tr>
      <w:tr w14:paraId="42F6D71D">
        <w:tblPrEx>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547AA1">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21208</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8B5952">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国有土地使用权出让收入安排的支出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D2E36F">
            <w:pPr>
              <w:jc w:val="right"/>
              <w:rPr>
                <w:rFonts w:ascii="Times New Roman" w:hAnsi="Times New Roman" w:eastAsia="宋体" w:cs="Times New Roman"/>
                <w:color w:val="000000"/>
                <w:sz w:val="20"/>
                <w:szCs w:val="20"/>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215C1A">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179.82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B6026D">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179.82</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BADA7C">
            <w:pPr>
              <w:jc w:val="right"/>
              <w:rPr>
                <w:rFonts w:ascii="Times New Roman" w:hAnsi="Times New Roman" w:eastAsia="宋体" w:cs="Times New Roman"/>
                <w:color w:val="000000"/>
                <w:sz w:val="20"/>
                <w:szCs w:val="20"/>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93798A">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179.82</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BC1DDB">
            <w:pPr>
              <w:jc w:val="right"/>
              <w:rPr>
                <w:rFonts w:ascii="Times New Roman" w:hAnsi="Times New Roman" w:eastAsia="宋体" w:cs="Times New Roman"/>
                <w:color w:val="000000"/>
                <w:sz w:val="20"/>
                <w:szCs w:val="20"/>
              </w:rPr>
            </w:pPr>
          </w:p>
        </w:tc>
      </w:tr>
      <w:tr w14:paraId="27A1C989">
        <w:tblPrEx>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6E83EF">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2120803</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18A45C">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城市建设支出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A51B91">
            <w:pPr>
              <w:jc w:val="right"/>
              <w:rPr>
                <w:rFonts w:ascii="Times New Roman" w:hAnsi="Times New Roman" w:eastAsia="宋体" w:cs="Times New Roman"/>
                <w:color w:val="000000"/>
                <w:sz w:val="20"/>
                <w:szCs w:val="20"/>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D8C156">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179.82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BA480D">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179.82</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BDF805">
            <w:pPr>
              <w:jc w:val="right"/>
              <w:rPr>
                <w:rFonts w:ascii="Times New Roman" w:hAnsi="Times New Roman" w:eastAsia="宋体" w:cs="Times New Roman"/>
                <w:color w:val="000000"/>
                <w:sz w:val="20"/>
                <w:szCs w:val="20"/>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59785B">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179.82</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33945E">
            <w:pPr>
              <w:jc w:val="right"/>
              <w:rPr>
                <w:rFonts w:ascii="Times New Roman" w:hAnsi="Times New Roman" w:eastAsia="宋体" w:cs="Times New Roman"/>
                <w:color w:val="000000"/>
                <w:sz w:val="20"/>
                <w:szCs w:val="20"/>
              </w:rPr>
            </w:pPr>
          </w:p>
        </w:tc>
      </w:tr>
      <w:tr w14:paraId="7BBD42A4">
        <w:tblPrEx>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31220F33">
            <w:pP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注：本表反映部门本年度政府性基金预算财政拨款收入、支出及结转和结余情况。</w:t>
            </w:r>
            <w:r>
              <w:rPr>
                <w:rFonts w:hint="eastAsia" w:ascii="方正仿宋_GB2312" w:hAnsi="方正仿宋_GB2312" w:eastAsia="方正仿宋_GB2312" w:cs="方正仿宋_GB2312"/>
                <w:color w:val="000000"/>
                <w:sz w:val="20"/>
                <w:szCs w:val="20"/>
              </w:rPr>
              <w:br w:type="page"/>
            </w:r>
          </w:p>
        </w:tc>
      </w:tr>
    </w:tbl>
    <w:p w14:paraId="68A6F8E7">
      <w:pPr>
        <w:rPr>
          <w:rFonts w:ascii="仿宋_GB2312" w:hAnsi="宋体" w:eastAsia="仿宋_GB2312"/>
          <w:b/>
          <w:sz w:val="32"/>
          <w:szCs w:val="32"/>
        </w:rPr>
      </w:pPr>
    </w:p>
    <w:p w14:paraId="2F36A41D">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W w:w="5863" w:type="pct"/>
        <w:tblInd w:w="-976" w:type="dxa"/>
        <w:tblLayout w:type="fixed"/>
        <w:tblCellMar>
          <w:top w:w="0" w:type="dxa"/>
          <w:left w:w="108" w:type="dxa"/>
          <w:bottom w:w="0" w:type="dxa"/>
          <w:right w:w="108" w:type="dxa"/>
        </w:tblCellMar>
      </w:tblPr>
      <w:tblGrid>
        <w:gridCol w:w="2992"/>
        <w:gridCol w:w="730"/>
        <w:gridCol w:w="1297"/>
        <w:gridCol w:w="1337"/>
        <w:gridCol w:w="45"/>
        <w:gridCol w:w="1286"/>
        <w:gridCol w:w="6"/>
        <w:gridCol w:w="1735"/>
      </w:tblGrid>
      <w:tr w14:paraId="332C6DD1">
        <w:tblPrEx>
          <w:tblCellMar>
            <w:top w:w="0" w:type="dxa"/>
            <w:left w:w="108" w:type="dxa"/>
            <w:bottom w:w="0" w:type="dxa"/>
            <w:right w:w="108" w:type="dxa"/>
          </w:tblCellMar>
        </w:tblPrEx>
        <w:trPr>
          <w:trHeight w:val="550" w:hRule="atLeast"/>
        </w:trPr>
        <w:tc>
          <w:tcPr>
            <w:tcW w:w="5000" w:type="pct"/>
            <w:gridSpan w:val="8"/>
            <w:tcBorders>
              <w:top w:val="nil"/>
              <w:left w:val="nil"/>
              <w:bottom w:val="nil"/>
              <w:right w:val="nil"/>
            </w:tcBorders>
            <w:noWrap/>
            <w:vAlign w:val="bottom"/>
          </w:tcPr>
          <w:p w14:paraId="2CFFE35F">
            <w:pPr>
              <w:widowControl/>
              <w:jc w:val="center"/>
              <w:textAlignment w:val="bottom"/>
              <w:rPr>
                <w:rFonts w:ascii="宋体" w:hAnsi="宋体" w:eastAsia="宋体"/>
                <w:color w:val="000000"/>
                <w:sz w:val="20"/>
                <w:szCs w:val="20"/>
              </w:rPr>
            </w:pPr>
            <w:r>
              <w:rPr>
                <w:rFonts w:hint="eastAsia" w:ascii="方正仿宋_GB2312" w:hAnsi="方正仿宋_GB2312" w:eastAsia="方正仿宋_GB2312" w:cs="方正仿宋_GB2312"/>
                <w:bCs/>
                <w:sz w:val="32"/>
                <w:szCs w:val="32"/>
              </w:rPr>
              <w:t>国有资本经营预算财政拨款支出决算表</w:t>
            </w:r>
          </w:p>
        </w:tc>
      </w:tr>
      <w:tr w14:paraId="26E67CDD">
        <w:tblPrEx>
          <w:tblCellMar>
            <w:top w:w="0" w:type="dxa"/>
            <w:left w:w="108" w:type="dxa"/>
            <w:bottom w:w="0" w:type="dxa"/>
            <w:right w:w="108" w:type="dxa"/>
          </w:tblCellMar>
        </w:tblPrEx>
        <w:trPr>
          <w:trHeight w:val="300" w:hRule="atLeast"/>
        </w:trPr>
        <w:tc>
          <w:tcPr>
            <w:tcW w:w="5000" w:type="pct"/>
            <w:gridSpan w:val="8"/>
            <w:tcBorders>
              <w:top w:val="nil"/>
              <w:left w:val="nil"/>
              <w:bottom w:val="nil"/>
              <w:right w:val="nil"/>
            </w:tcBorders>
            <w:noWrap/>
            <w:vAlign w:val="bottom"/>
          </w:tcPr>
          <w:p w14:paraId="14899907">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公开</w:t>
            </w:r>
            <w:r>
              <w:rPr>
                <w:rFonts w:ascii="Times New Roman" w:hAnsi="Times New Roman" w:eastAsia="方正仿宋_GB2312" w:cs="Times New Roman"/>
                <w:color w:val="000000"/>
                <w:sz w:val="20"/>
                <w:szCs w:val="20"/>
              </w:rPr>
              <w:t>08</w:t>
            </w:r>
            <w:r>
              <w:rPr>
                <w:rFonts w:hint="eastAsia" w:ascii="方正仿宋_GB2312" w:hAnsi="方正仿宋_GB2312" w:eastAsia="方正仿宋_GB2312" w:cs="方正仿宋_GB2312"/>
                <w:color w:val="000000"/>
                <w:sz w:val="20"/>
                <w:szCs w:val="20"/>
              </w:rPr>
              <w:t>表</w:t>
            </w:r>
          </w:p>
        </w:tc>
      </w:tr>
      <w:tr w14:paraId="50004C05">
        <w:tblPrEx>
          <w:tblCellMar>
            <w:top w:w="0" w:type="dxa"/>
            <w:left w:w="108" w:type="dxa"/>
            <w:bottom w:w="0" w:type="dxa"/>
            <w:right w:w="108" w:type="dxa"/>
          </w:tblCellMar>
        </w:tblPrEx>
        <w:trPr>
          <w:trHeight w:val="300" w:hRule="atLeast"/>
        </w:trPr>
        <w:tc>
          <w:tcPr>
            <w:tcW w:w="1974" w:type="pct"/>
            <w:gridSpan w:val="2"/>
            <w:tcBorders>
              <w:top w:val="nil"/>
              <w:left w:val="nil"/>
              <w:bottom w:val="single" w:color="000000" w:themeColor="text1" w:sz="8" w:space="0"/>
              <w:right w:val="nil"/>
            </w:tcBorders>
            <w:noWrap/>
            <w:vAlign w:val="bottom"/>
          </w:tcPr>
          <w:p w14:paraId="69F500BC">
            <w:pPr>
              <w:widowControl/>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部门（单位）：正定县审计局</w:t>
            </w:r>
          </w:p>
        </w:tc>
        <w:tc>
          <w:tcPr>
            <w:tcW w:w="1421" w:type="pct"/>
            <w:gridSpan w:val="3"/>
            <w:tcBorders>
              <w:top w:val="nil"/>
              <w:left w:val="nil"/>
              <w:bottom w:val="single" w:color="000000" w:themeColor="text1" w:sz="8" w:space="0"/>
              <w:right w:val="nil"/>
            </w:tcBorders>
            <w:noWrap/>
            <w:vAlign w:val="bottom"/>
          </w:tcPr>
          <w:p w14:paraId="04967482">
            <w:pPr>
              <w:widowControl/>
              <w:jc w:val="center"/>
              <w:textAlignment w:val="bottom"/>
              <w:rPr>
                <w:rFonts w:ascii="宋体" w:hAnsi="宋体" w:eastAsia="宋体"/>
                <w:color w:val="000000"/>
                <w:sz w:val="20"/>
                <w:szCs w:val="20"/>
              </w:rPr>
            </w:pPr>
            <w:r>
              <w:rPr>
                <w:rFonts w:ascii="Times New Roman" w:hAnsi="Times New Roman" w:eastAsia="宋体" w:cs="Times New Roman"/>
                <w:color w:val="000000"/>
                <w:sz w:val="20"/>
                <w:szCs w:val="20"/>
              </w:rPr>
              <w:t>202</w:t>
            </w:r>
            <w:r>
              <w:rPr>
                <w:rFonts w:hint="eastAsia" w:ascii="Times New Roman" w:hAnsi="Times New Roman" w:eastAsia="宋体" w:cs="Times New Roman"/>
                <w:color w:val="000000"/>
                <w:sz w:val="20"/>
                <w:szCs w:val="20"/>
              </w:rPr>
              <w:t>5</w:t>
            </w:r>
            <w:r>
              <w:rPr>
                <w:rFonts w:hint="eastAsia" w:ascii="方正仿宋_GB2312" w:hAnsi="方正仿宋_GB2312" w:eastAsia="方正仿宋_GB2312" w:cs="方正仿宋_GB2312"/>
                <w:color w:val="000000"/>
                <w:sz w:val="20"/>
                <w:szCs w:val="20"/>
              </w:rPr>
              <w:t>年度</w:t>
            </w:r>
          </w:p>
        </w:tc>
        <w:tc>
          <w:tcPr>
            <w:tcW w:w="1603" w:type="pct"/>
            <w:gridSpan w:val="3"/>
            <w:tcBorders>
              <w:top w:val="nil"/>
              <w:left w:val="nil"/>
              <w:bottom w:val="single" w:color="000000" w:themeColor="text1" w:sz="8" w:space="0"/>
              <w:right w:val="nil"/>
            </w:tcBorders>
            <w:noWrap/>
            <w:vAlign w:val="bottom"/>
          </w:tcPr>
          <w:p w14:paraId="39BDD29A">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金额单位：万元</w:t>
            </w:r>
          </w:p>
        </w:tc>
      </w:tr>
      <w:tr w14:paraId="4C25C6A3">
        <w:tblPrEx>
          <w:tblCellMar>
            <w:top w:w="0" w:type="dxa"/>
            <w:left w:w="108" w:type="dxa"/>
            <w:bottom w:w="0" w:type="dxa"/>
            <w:right w:w="108" w:type="dxa"/>
          </w:tblCellMar>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8089B0">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 项目</w:t>
            </w:r>
          </w:p>
        </w:tc>
        <w:tc>
          <w:tcPr>
            <w:tcW w:w="2337" w:type="pct"/>
            <w:gridSpan w:val="5"/>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60AA30">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本年支出</w:t>
            </w:r>
          </w:p>
        </w:tc>
      </w:tr>
      <w:tr w14:paraId="11986088">
        <w:tblPrEx>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6DEFD0">
            <w:pPr>
              <w:widowControl/>
              <w:jc w:val="center"/>
              <w:textAlignment w:val="center"/>
              <w:rPr>
                <w:rFonts w:ascii="方正仿宋_GB2312" w:hAnsi="方正仿宋_GB2312" w:eastAsia="方正仿宋_GB2312" w:cs="方正仿宋_GB2312"/>
                <w:color w:val="000000"/>
                <w:sz w:val="20"/>
                <w:szCs w:val="20"/>
              </w:rPr>
            </w:pPr>
          </w:p>
        </w:tc>
        <w:tc>
          <w:tcPr>
            <w:tcW w:w="2337" w:type="pct"/>
            <w:gridSpan w:val="5"/>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1C97A">
            <w:pPr>
              <w:widowControl/>
              <w:jc w:val="center"/>
              <w:textAlignment w:val="center"/>
              <w:rPr>
                <w:rFonts w:ascii="方正仿宋_GB2312" w:hAnsi="方正仿宋_GB2312" w:eastAsia="方正仿宋_GB2312" w:cs="方正仿宋_GB2312"/>
                <w:color w:val="000000"/>
                <w:sz w:val="20"/>
                <w:szCs w:val="20"/>
              </w:rPr>
            </w:pPr>
          </w:p>
        </w:tc>
      </w:tr>
      <w:tr w14:paraId="3234DB24">
        <w:tblPrEx>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8FE694">
            <w:pPr>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978CAB">
            <w:pPr>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科目名称</w:t>
            </w:r>
          </w:p>
        </w:tc>
        <w:tc>
          <w:tcPr>
            <w:tcW w:w="7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9498CA">
            <w:pPr>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971DDD">
            <w:pPr>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0CC9A0FD">
            <w:pPr>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项目支出</w:t>
            </w:r>
          </w:p>
        </w:tc>
      </w:tr>
      <w:tr w14:paraId="25748787">
        <w:tblPrEx>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2A7689">
            <w:pPr>
              <w:jc w:val="center"/>
              <w:rPr>
                <w:rFonts w:ascii="方正仿宋_GB2312" w:hAnsi="方正仿宋_GB2312" w:eastAsia="方正仿宋_GB2312" w:cs="方正仿宋_GB2312"/>
                <w:color w:val="000000"/>
                <w:sz w:val="20"/>
                <w:szCs w:val="20"/>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9BC97F">
            <w:pPr>
              <w:jc w:val="center"/>
              <w:rPr>
                <w:rFonts w:ascii="方正仿宋_GB2312" w:hAnsi="方正仿宋_GB2312" w:eastAsia="方正仿宋_GB2312" w:cs="方正仿宋_GB2312"/>
                <w:color w:val="000000"/>
                <w:sz w:val="20"/>
                <w:szCs w:val="20"/>
              </w:rPr>
            </w:pPr>
          </w:p>
        </w:tc>
        <w:tc>
          <w:tcPr>
            <w:tcW w:w="7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CDD2A7">
            <w:pPr>
              <w:jc w:val="center"/>
              <w:rPr>
                <w:rFonts w:ascii="方正仿宋_GB2312" w:hAnsi="方正仿宋_GB2312" w:eastAsia="方正仿宋_GB2312" w:cs="方正仿宋_GB2312"/>
                <w:color w:val="000000"/>
                <w:sz w:val="20"/>
                <w:szCs w:val="20"/>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9F2D22">
            <w:pPr>
              <w:jc w:val="center"/>
              <w:rPr>
                <w:rFonts w:ascii="方正仿宋_GB2312" w:hAnsi="方正仿宋_GB2312" w:eastAsia="方正仿宋_GB2312" w:cs="方正仿宋_GB2312"/>
                <w:color w:val="000000"/>
                <w:sz w:val="20"/>
                <w:szCs w:val="20"/>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377CEE37">
            <w:pPr>
              <w:jc w:val="center"/>
              <w:rPr>
                <w:rFonts w:ascii="方正仿宋_GB2312" w:hAnsi="方正仿宋_GB2312" w:eastAsia="方正仿宋_GB2312" w:cs="方正仿宋_GB2312"/>
                <w:color w:val="000000"/>
                <w:sz w:val="20"/>
                <w:szCs w:val="20"/>
              </w:rPr>
            </w:pPr>
          </w:p>
        </w:tc>
      </w:tr>
      <w:tr w14:paraId="414E2F88">
        <w:tblPrEx>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811BE4">
            <w:pPr>
              <w:widowControl/>
              <w:jc w:val="center"/>
              <w:textAlignment w:val="center"/>
              <w:rPr>
                <w:rFonts w:ascii="Times New Roman" w:hAnsi="Times New Roman" w:eastAsia="方正仿宋_GB2312" w:cs="Times New Roman"/>
                <w:color w:val="000000"/>
                <w:sz w:val="20"/>
                <w:szCs w:val="20"/>
              </w:rPr>
            </w:pPr>
            <w:r>
              <w:rPr>
                <w:rFonts w:hint="eastAsia" w:ascii="Times New Roman" w:hAnsi="Times New Roman" w:eastAsia="方正仿宋_GB2312" w:cs="Times New Roman"/>
                <w:color w:val="000000"/>
                <w:sz w:val="20"/>
                <w:szCs w:val="20"/>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97E094">
            <w:pPr>
              <w:widowControl/>
              <w:jc w:val="center"/>
              <w:textAlignment w:val="center"/>
              <w:rPr>
                <w:rFonts w:ascii="Times New Roman" w:hAnsi="Times New Roman" w:eastAsia="方正仿宋_GB2312" w:cs="Times New Roman"/>
                <w:color w:val="000000"/>
                <w:sz w:val="20"/>
                <w:szCs w:val="20"/>
              </w:rPr>
            </w:pPr>
            <w:r>
              <w:rPr>
                <w:rFonts w:hint="eastAsia" w:ascii="Times New Roman" w:hAnsi="Times New Roman" w:eastAsia="方正仿宋_GB2312" w:cs="Times New Roman"/>
                <w:color w:val="000000"/>
                <w:sz w:val="20"/>
                <w:szCs w:val="20"/>
              </w:rPr>
              <w:t>1</w:t>
            </w:r>
          </w:p>
        </w:tc>
        <w:tc>
          <w:tcPr>
            <w:tcW w:w="70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267066">
            <w:pPr>
              <w:widowControl/>
              <w:jc w:val="center"/>
              <w:textAlignment w:val="center"/>
              <w:rPr>
                <w:rFonts w:ascii="Times New Roman" w:hAnsi="Times New Roman" w:eastAsia="方正仿宋_GB2312" w:cs="Times New Roman"/>
                <w:color w:val="000000"/>
                <w:sz w:val="20"/>
                <w:szCs w:val="20"/>
              </w:rPr>
            </w:pPr>
            <w:r>
              <w:rPr>
                <w:rFonts w:hint="eastAsia" w:ascii="Times New Roman" w:hAnsi="Times New Roman" w:eastAsia="方正仿宋_GB2312" w:cs="Times New Roman"/>
                <w:color w:val="000000"/>
                <w:sz w:val="20"/>
                <w:szCs w:val="20"/>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64FDF75C">
            <w:pPr>
              <w:widowControl/>
              <w:jc w:val="center"/>
              <w:textAlignment w:val="center"/>
              <w:rPr>
                <w:rFonts w:ascii="Times New Roman" w:hAnsi="Times New Roman" w:eastAsia="方正仿宋_GB2312" w:cs="Times New Roman"/>
                <w:color w:val="000000"/>
                <w:sz w:val="20"/>
                <w:szCs w:val="20"/>
              </w:rPr>
            </w:pPr>
            <w:r>
              <w:rPr>
                <w:rFonts w:hint="eastAsia" w:ascii="Times New Roman" w:hAnsi="Times New Roman" w:eastAsia="方正仿宋_GB2312" w:cs="Times New Roman"/>
                <w:color w:val="000000"/>
                <w:sz w:val="20"/>
                <w:szCs w:val="20"/>
              </w:rPr>
              <w:t>3</w:t>
            </w:r>
          </w:p>
        </w:tc>
      </w:tr>
      <w:tr w14:paraId="33F42DF3">
        <w:tblPrEx>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4B0883">
            <w:pPr>
              <w:jc w:val="center"/>
              <w:rPr>
                <w:rFonts w:ascii="Times New Roman" w:hAnsi="Times New Roman" w:eastAsia="宋体" w:cs="Times New Roman"/>
                <w:color w:val="000000"/>
                <w:sz w:val="20"/>
                <w:szCs w:val="20"/>
              </w:rPr>
            </w:pPr>
            <w:r>
              <w:rPr>
                <w:rFonts w:hint="eastAsia" w:ascii="Times New Roman" w:hAnsi="Times New Roman" w:eastAsia="方正仿宋_GB2312" w:cs="Times New Roman"/>
                <w:color w:val="000000"/>
                <w:sz w:val="20"/>
                <w:szCs w:val="20"/>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71E228">
            <w:pPr>
              <w:jc w:val="right"/>
              <w:rPr>
                <w:rFonts w:ascii="Times New Roman" w:hAnsi="Times New Roman" w:eastAsia="宋体" w:cs="Times New Roman"/>
                <w:color w:val="000000"/>
                <w:sz w:val="20"/>
                <w:szCs w:val="20"/>
              </w:rPr>
            </w:pPr>
          </w:p>
        </w:tc>
        <w:tc>
          <w:tcPr>
            <w:tcW w:w="70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830D42">
            <w:pPr>
              <w:jc w:val="right"/>
              <w:rPr>
                <w:rFonts w:ascii="Times New Roman" w:hAnsi="Times New Roman" w:eastAsia="宋体" w:cs="Times New Roman"/>
                <w:color w:val="000000"/>
                <w:sz w:val="20"/>
                <w:szCs w:val="20"/>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705268D0">
            <w:pPr>
              <w:jc w:val="right"/>
              <w:rPr>
                <w:rFonts w:ascii="Times New Roman" w:hAnsi="Times New Roman" w:eastAsia="宋体" w:cs="Times New Roman"/>
                <w:color w:val="000000"/>
                <w:sz w:val="20"/>
                <w:szCs w:val="20"/>
              </w:rPr>
            </w:pPr>
          </w:p>
        </w:tc>
      </w:tr>
      <w:tr w14:paraId="081D403F">
        <w:tblPrEx>
          <w:tblCellMar>
            <w:top w:w="0" w:type="dxa"/>
            <w:left w:w="108" w:type="dxa"/>
            <w:bottom w:w="0" w:type="dxa"/>
            <w:right w:w="108" w:type="dxa"/>
          </w:tblCellMar>
        </w:tblPrEx>
        <w:trPr>
          <w:trHeight w:val="308" w:hRule="atLeast"/>
        </w:trPr>
        <w:tc>
          <w:tcPr>
            <w:tcW w:w="5000" w:type="pct"/>
            <w:gridSpan w:val="8"/>
            <w:tcBorders>
              <w:top w:val="single" w:color="000000" w:themeColor="text1" w:sz="8" w:space="0"/>
              <w:left w:val="nil"/>
              <w:bottom w:val="nil"/>
              <w:right w:val="nil"/>
            </w:tcBorders>
            <w:noWrap/>
            <w:vAlign w:val="center"/>
          </w:tcPr>
          <w:p w14:paraId="0D6FD869">
            <w:pPr>
              <w:widowControl/>
              <w:jc w:val="left"/>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注：本表反映部门本年度国有资本经营预算财政拨款支出情况。（如无相关数据，则需注明空表列示）</w:t>
            </w:r>
          </w:p>
        </w:tc>
      </w:tr>
    </w:tbl>
    <w:p w14:paraId="4AF02950">
      <w:pPr>
        <w:rPr>
          <w:rFonts w:ascii="仿宋_GB2312" w:hAnsi="宋体" w:eastAsia="仿宋_GB2312"/>
          <w:b/>
          <w:sz w:val="32"/>
          <w:szCs w:val="32"/>
        </w:rPr>
      </w:pPr>
    </w:p>
    <w:p w14:paraId="2BA72857">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pPr w:leftFromText="180" w:rightFromText="180" w:vertAnchor="text" w:horzAnchor="page" w:tblpX="282" w:tblpY="39"/>
        <w:tblOverlap w:val="never"/>
        <w:tblW w:w="7211" w:type="pct"/>
        <w:tblInd w:w="0" w:type="dxa"/>
        <w:tblLayout w:type="fixed"/>
        <w:tblCellMar>
          <w:top w:w="0" w:type="dxa"/>
          <w:left w:w="108" w:type="dxa"/>
          <w:bottom w:w="0" w:type="dxa"/>
          <w:right w:w="108" w:type="dxa"/>
        </w:tblCellMar>
      </w:tblPr>
      <w:tblGrid>
        <w:gridCol w:w="985"/>
        <w:gridCol w:w="1224"/>
        <w:gridCol w:w="812"/>
        <w:gridCol w:w="944"/>
        <w:gridCol w:w="524"/>
        <w:gridCol w:w="543"/>
        <w:gridCol w:w="779"/>
        <w:gridCol w:w="849"/>
        <w:gridCol w:w="1132"/>
        <w:gridCol w:w="638"/>
        <w:gridCol w:w="1025"/>
        <w:gridCol w:w="948"/>
        <w:gridCol w:w="1192"/>
      </w:tblGrid>
      <w:tr w14:paraId="3E1BA21C">
        <w:tblPrEx>
          <w:tblCellMar>
            <w:top w:w="0" w:type="dxa"/>
            <w:left w:w="108" w:type="dxa"/>
            <w:bottom w:w="0" w:type="dxa"/>
            <w:right w:w="108" w:type="dxa"/>
          </w:tblCellMar>
        </w:tblPrEx>
        <w:trPr>
          <w:trHeight w:val="550" w:hRule="atLeast"/>
        </w:trPr>
        <w:tc>
          <w:tcPr>
            <w:tcW w:w="5000" w:type="pct"/>
            <w:gridSpan w:val="13"/>
            <w:tcBorders>
              <w:top w:val="nil"/>
              <w:left w:val="nil"/>
              <w:bottom w:val="nil"/>
              <w:right w:val="nil"/>
            </w:tcBorders>
            <w:noWrap/>
            <w:vAlign w:val="bottom"/>
          </w:tcPr>
          <w:p w14:paraId="27C696D6">
            <w:pPr>
              <w:widowControl/>
              <w:jc w:val="center"/>
              <w:textAlignment w:val="bottom"/>
              <w:rPr>
                <w:rFonts w:ascii="宋体" w:hAnsi="宋体" w:eastAsia="宋体"/>
                <w:color w:val="000000"/>
                <w:sz w:val="18"/>
                <w:szCs w:val="18"/>
              </w:rPr>
            </w:pPr>
            <w:r>
              <w:rPr>
                <w:rFonts w:hint="eastAsia" w:ascii="方正仿宋_GB2312" w:hAnsi="方正仿宋_GB2312" w:eastAsia="方正仿宋_GB2312" w:cs="方正仿宋_GB2312"/>
                <w:bCs/>
                <w:sz w:val="32"/>
                <w:szCs w:val="32"/>
              </w:rPr>
              <w:t>财政拨款“三公”经费支出决算表</w:t>
            </w:r>
          </w:p>
        </w:tc>
      </w:tr>
      <w:tr w14:paraId="65AD750B">
        <w:tblPrEx>
          <w:tblCellMar>
            <w:top w:w="0" w:type="dxa"/>
            <w:left w:w="108" w:type="dxa"/>
            <w:bottom w:w="0" w:type="dxa"/>
            <w:right w:w="108" w:type="dxa"/>
          </w:tblCellMar>
        </w:tblPrEx>
        <w:trPr>
          <w:trHeight w:val="260" w:hRule="atLeast"/>
        </w:trPr>
        <w:tc>
          <w:tcPr>
            <w:tcW w:w="5000" w:type="pct"/>
            <w:gridSpan w:val="13"/>
            <w:tcBorders>
              <w:top w:val="nil"/>
              <w:left w:val="nil"/>
              <w:bottom w:val="nil"/>
              <w:right w:val="nil"/>
            </w:tcBorders>
            <w:noWrap/>
            <w:vAlign w:val="bottom"/>
          </w:tcPr>
          <w:p w14:paraId="2E8B2CAB">
            <w:pPr>
              <w:widowControl/>
              <w:jc w:val="right"/>
              <w:textAlignment w:val="bottom"/>
              <w:rPr>
                <w:rFonts w:ascii="宋体" w:hAnsi="宋体" w:eastAsia="宋体"/>
                <w:color w:val="000000"/>
                <w:sz w:val="18"/>
                <w:szCs w:val="18"/>
              </w:rPr>
            </w:pPr>
            <w:r>
              <w:rPr>
                <w:rFonts w:hint="eastAsia" w:ascii="方正仿宋_GB2312" w:hAnsi="方正仿宋_GB2312" w:eastAsia="方正仿宋_GB2312" w:cs="方正仿宋_GB2312"/>
                <w:color w:val="000000"/>
                <w:sz w:val="18"/>
                <w:szCs w:val="18"/>
              </w:rPr>
              <w:t>公开</w:t>
            </w:r>
            <w:r>
              <w:rPr>
                <w:rFonts w:ascii="Times New Roman" w:hAnsi="Times New Roman" w:eastAsia="方正仿宋_GB2312" w:cs="Times New Roman"/>
                <w:color w:val="000000"/>
                <w:sz w:val="18"/>
                <w:szCs w:val="18"/>
              </w:rPr>
              <w:t>09</w:t>
            </w:r>
            <w:r>
              <w:rPr>
                <w:rFonts w:hint="eastAsia" w:ascii="方正仿宋_GB2312" w:hAnsi="方正仿宋_GB2312" w:eastAsia="方正仿宋_GB2312" w:cs="方正仿宋_GB2312"/>
                <w:color w:val="000000"/>
                <w:sz w:val="18"/>
                <w:szCs w:val="18"/>
              </w:rPr>
              <w:t>表</w:t>
            </w:r>
          </w:p>
        </w:tc>
      </w:tr>
      <w:tr w14:paraId="18CC5E80">
        <w:tblPrEx>
          <w:tblCellMar>
            <w:top w:w="0" w:type="dxa"/>
            <w:left w:w="108" w:type="dxa"/>
            <w:bottom w:w="0" w:type="dxa"/>
            <w:right w:w="108" w:type="dxa"/>
          </w:tblCellMar>
        </w:tblPrEx>
        <w:trPr>
          <w:trHeight w:val="260" w:hRule="atLeast"/>
        </w:trPr>
        <w:tc>
          <w:tcPr>
            <w:tcW w:w="1936" w:type="pct"/>
            <w:gridSpan w:val="5"/>
            <w:tcBorders>
              <w:top w:val="nil"/>
              <w:left w:val="nil"/>
              <w:bottom w:val="single" w:color="000000" w:themeColor="text1" w:sz="8" w:space="0"/>
              <w:right w:val="nil"/>
            </w:tcBorders>
            <w:noWrap/>
            <w:vAlign w:val="bottom"/>
          </w:tcPr>
          <w:p w14:paraId="3F3BF905">
            <w:pPr>
              <w:widowControl/>
              <w:jc w:val="left"/>
              <w:textAlignment w:val="bottom"/>
              <w:rPr>
                <w:rFonts w:ascii="宋体" w:hAnsi="宋体" w:eastAsia="宋体"/>
                <w:color w:val="000000"/>
                <w:sz w:val="18"/>
                <w:szCs w:val="18"/>
              </w:rPr>
            </w:pPr>
            <w:r>
              <w:rPr>
                <w:rFonts w:hint="eastAsia" w:ascii="方正仿宋_GB2312" w:hAnsi="方正仿宋_GB2312" w:eastAsia="方正仿宋_GB2312" w:cs="方正仿宋_GB2312"/>
                <w:color w:val="000000"/>
                <w:sz w:val="18"/>
                <w:szCs w:val="18"/>
              </w:rPr>
              <w:t>部门（单位）：正定县审计局</w:t>
            </w:r>
          </w:p>
        </w:tc>
        <w:tc>
          <w:tcPr>
            <w:tcW w:w="933" w:type="pct"/>
            <w:gridSpan w:val="3"/>
            <w:tcBorders>
              <w:top w:val="nil"/>
              <w:left w:val="nil"/>
              <w:bottom w:val="single" w:color="000000" w:themeColor="text1" w:sz="8" w:space="0"/>
              <w:right w:val="nil"/>
            </w:tcBorders>
            <w:noWrap/>
            <w:vAlign w:val="bottom"/>
          </w:tcPr>
          <w:p w14:paraId="733921C6">
            <w:pPr>
              <w:widowControl/>
              <w:jc w:val="center"/>
              <w:textAlignment w:val="bottom"/>
              <w:rPr>
                <w:rFonts w:ascii="宋体" w:hAnsi="宋体" w:eastAsia="宋体"/>
                <w:color w:val="000000"/>
                <w:sz w:val="18"/>
                <w:szCs w:val="18"/>
              </w:rPr>
            </w:pPr>
            <w:r>
              <w:rPr>
                <w:rFonts w:ascii="Times New Roman" w:hAnsi="Times New Roman" w:eastAsia="宋体" w:cs="Times New Roman"/>
                <w:color w:val="000000"/>
                <w:sz w:val="18"/>
                <w:szCs w:val="18"/>
              </w:rPr>
              <w:t>202</w:t>
            </w:r>
            <w:r>
              <w:rPr>
                <w:rFonts w:hint="eastAsia" w:ascii="Times New Roman" w:hAnsi="Times New Roman" w:eastAsia="宋体" w:cs="Times New Roman"/>
                <w:color w:val="000000"/>
                <w:sz w:val="18"/>
                <w:szCs w:val="18"/>
              </w:rPr>
              <w:t>5</w:t>
            </w:r>
            <w:r>
              <w:rPr>
                <w:rFonts w:hint="eastAsia" w:ascii="方正仿宋_GB2312" w:hAnsi="方正仿宋_GB2312" w:eastAsia="方正仿宋_GB2312" w:cs="方正仿宋_GB2312"/>
                <w:color w:val="000000"/>
                <w:sz w:val="18"/>
                <w:szCs w:val="18"/>
              </w:rPr>
              <w:t>年度</w:t>
            </w:r>
          </w:p>
        </w:tc>
        <w:tc>
          <w:tcPr>
            <w:tcW w:w="2129" w:type="pct"/>
            <w:gridSpan w:val="5"/>
            <w:tcBorders>
              <w:top w:val="nil"/>
              <w:left w:val="nil"/>
              <w:bottom w:val="single" w:color="000000" w:themeColor="text1" w:sz="8" w:space="0"/>
              <w:right w:val="nil"/>
            </w:tcBorders>
            <w:noWrap/>
            <w:vAlign w:val="bottom"/>
          </w:tcPr>
          <w:p w14:paraId="2900F4A7">
            <w:pPr>
              <w:widowControl/>
              <w:jc w:val="right"/>
              <w:textAlignment w:val="bottom"/>
              <w:rPr>
                <w:rFonts w:ascii="宋体" w:hAnsi="宋体" w:eastAsia="宋体"/>
                <w:color w:val="000000"/>
                <w:sz w:val="18"/>
                <w:szCs w:val="18"/>
              </w:rPr>
            </w:pPr>
            <w:r>
              <w:rPr>
                <w:rFonts w:hint="eastAsia" w:ascii="方正仿宋_GB2312" w:hAnsi="方正仿宋_GB2312" w:eastAsia="方正仿宋_GB2312" w:cs="方正仿宋_GB2312"/>
                <w:color w:val="000000"/>
                <w:sz w:val="18"/>
                <w:szCs w:val="18"/>
              </w:rPr>
              <w:t>金额单位：万元</w:t>
            </w:r>
          </w:p>
        </w:tc>
      </w:tr>
      <w:tr w14:paraId="240DA873">
        <w:tblPrEx>
          <w:tblCellMar>
            <w:top w:w="0" w:type="dxa"/>
            <w:left w:w="108" w:type="dxa"/>
            <w:bottom w:w="0" w:type="dxa"/>
            <w:right w:w="108" w:type="dxa"/>
          </w:tblCellMar>
        </w:tblPrEx>
        <w:trPr>
          <w:trHeight w:val="431" w:hRule="atLeast"/>
        </w:trPr>
        <w:tc>
          <w:tcPr>
            <w:tcW w:w="2506"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1BE2DC">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预算数</w:t>
            </w:r>
          </w:p>
        </w:tc>
        <w:tc>
          <w:tcPr>
            <w:tcW w:w="2493" w:type="pct"/>
            <w:gridSpan w:val="6"/>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13B0CC">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决算数</w:t>
            </w:r>
          </w:p>
        </w:tc>
      </w:tr>
      <w:tr w14:paraId="6A9A534D">
        <w:tblPrEx>
          <w:tblCellMar>
            <w:top w:w="0" w:type="dxa"/>
            <w:left w:w="108" w:type="dxa"/>
            <w:bottom w:w="0" w:type="dxa"/>
            <w:right w:w="108" w:type="dxa"/>
          </w:tblCellMar>
        </w:tblPrEx>
        <w:trPr>
          <w:trHeight w:val="431" w:hRule="atLeast"/>
        </w:trPr>
        <w:tc>
          <w:tcPr>
            <w:tcW w:w="42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CFE2B0">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合计</w:t>
            </w: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C89FF5">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因公出国（境）费</w:t>
            </w:r>
          </w:p>
        </w:tc>
        <w:tc>
          <w:tcPr>
            <w:tcW w:w="1217"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01D888">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公务用车购置及运行维护费</w:t>
            </w:r>
          </w:p>
        </w:tc>
        <w:tc>
          <w:tcPr>
            <w:tcW w:w="3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FF0722">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公务接待费</w:t>
            </w:r>
          </w:p>
        </w:tc>
        <w:tc>
          <w:tcPr>
            <w:tcW w:w="3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0E9186">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合计</w:t>
            </w:r>
          </w:p>
        </w:tc>
        <w:tc>
          <w:tcPr>
            <w:tcW w:w="4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A088A8">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因公出国（境）费</w:t>
            </w:r>
          </w:p>
        </w:tc>
        <w:tc>
          <w:tcPr>
            <w:tcW w:w="112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AE1252">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公务用车购置及运行维护费</w:t>
            </w:r>
          </w:p>
        </w:tc>
        <w:tc>
          <w:tcPr>
            <w:tcW w:w="51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E02E0B">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公务接待费</w:t>
            </w:r>
          </w:p>
        </w:tc>
      </w:tr>
      <w:tr w14:paraId="7F9266AB">
        <w:tblPrEx>
          <w:tblCellMar>
            <w:top w:w="0" w:type="dxa"/>
            <w:left w:w="108" w:type="dxa"/>
            <w:bottom w:w="0" w:type="dxa"/>
            <w:right w:w="108" w:type="dxa"/>
          </w:tblCellMar>
        </w:tblPrEx>
        <w:trPr>
          <w:trHeight w:val="431" w:hRule="atLeast"/>
        </w:trPr>
        <w:tc>
          <w:tcPr>
            <w:tcW w:w="42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31EC01">
            <w:pPr>
              <w:jc w:val="center"/>
              <w:rPr>
                <w:rFonts w:ascii="方正仿宋_GB2312" w:hAnsi="方正仿宋_GB2312" w:eastAsia="方正仿宋_GB2312" w:cs="方正仿宋_GB2312"/>
                <w:color w:val="000000"/>
                <w:sz w:val="18"/>
                <w:szCs w:val="18"/>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A20DD8">
            <w:pPr>
              <w:jc w:val="center"/>
              <w:rPr>
                <w:rFonts w:ascii="方正仿宋_GB2312" w:hAnsi="方正仿宋_GB2312" w:eastAsia="方正仿宋_GB2312" w:cs="方正仿宋_GB2312"/>
                <w:color w:val="000000"/>
                <w:sz w:val="18"/>
                <w:szCs w:val="18"/>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C04FA5">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小计</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BF7A7B">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公务用车购置费</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01D1C3">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公务用车运行维护费</w:t>
            </w:r>
          </w:p>
        </w:tc>
        <w:tc>
          <w:tcPr>
            <w:tcW w:w="3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25F3C0">
            <w:pPr>
              <w:jc w:val="center"/>
              <w:rPr>
                <w:rFonts w:ascii="方正仿宋_GB2312" w:hAnsi="方正仿宋_GB2312" w:eastAsia="方正仿宋_GB2312" w:cs="方正仿宋_GB2312"/>
                <w:color w:val="000000"/>
                <w:sz w:val="18"/>
                <w:szCs w:val="18"/>
              </w:rPr>
            </w:pPr>
          </w:p>
        </w:tc>
        <w:tc>
          <w:tcPr>
            <w:tcW w:w="3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EC82E">
            <w:pPr>
              <w:jc w:val="center"/>
              <w:rPr>
                <w:rFonts w:ascii="方正仿宋_GB2312" w:hAnsi="方正仿宋_GB2312" w:eastAsia="方正仿宋_GB2312" w:cs="方正仿宋_GB2312"/>
                <w:color w:val="000000"/>
                <w:sz w:val="18"/>
                <w:szCs w:val="18"/>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23884C">
            <w:pPr>
              <w:jc w:val="center"/>
              <w:rPr>
                <w:rFonts w:ascii="方正仿宋_GB2312" w:hAnsi="方正仿宋_GB2312" w:eastAsia="方正仿宋_GB2312" w:cs="方正仿宋_GB2312"/>
                <w:color w:val="000000"/>
                <w:sz w:val="18"/>
                <w:szCs w:val="18"/>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A3A301">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小计</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3303DE">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公务用车购置费</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953D08">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公务用车运行维护费</w:t>
            </w: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72B9D">
            <w:pPr>
              <w:jc w:val="center"/>
              <w:rPr>
                <w:rFonts w:ascii="方正仿宋_GB2312" w:hAnsi="方正仿宋_GB2312" w:eastAsia="方正仿宋_GB2312" w:cs="方正仿宋_GB2312"/>
                <w:color w:val="000000"/>
                <w:sz w:val="18"/>
                <w:szCs w:val="18"/>
              </w:rPr>
            </w:pPr>
          </w:p>
        </w:tc>
      </w:tr>
      <w:tr w14:paraId="4E53F7B8">
        <w:tblPrEx>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E65B84">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F58A9B">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2</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647CB6">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AAFD3A">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4</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411905">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15DCE2">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6</w:t>
            </w:r>
          </w:p>
        </w:tc>
        <w:tc>
          <w:tcPr>
            <w:tcW w:w="3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C78684">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E900F3">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8</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16D963">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31E9B0">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10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EE5BE2">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11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9965D0">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12</w:t>
            </w:r>
          </w:p>
        </w:tc>
      </w:tr>
      <w:tr w14:paraId="12C66A28">
        <w:tblPrEx>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279395">
            <w:pPr>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1.14</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DBB135">
            <w:pPr>
              <w:jc w:val="right"/>
              <w:rPr>
                <w:rFonts w:ascii="Times New Roman" w:hAnsi="Times New Roman" w:eastAsia="方正仿宋_GB2312" w:cs="Times New Roman"/>
                <w:color w:val="000000"/>
                <w:sz w:val="18"/>
                <w:szCs w:val="18"/>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1CB594">
            <w:pPr>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1.14</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38D4AF">
            <w:pPr>
              <w:jc w:val="right"/>
              <w:rPr>
                <w:rFonts w:ascii="Times New Roman" w:hAnsi="Times New Roman" w:eastAsia="方正仿宋_GB2312" w:cs="Times New Roman"/>
                <w:color w:val="000000"/>
                <w:sz w:val="18"/>
                <w:szCs w:val="18"/>
              </w:rPr>
            </w:pP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FF7C8B">
            <w:pPr>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1.14</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800B52">
            <w:pPr>
              <w:jc w:val="right"/>
              <w:rPr>
                <w:rFonts w:ascii="Times New Roman" w:hAnsi="Times New Roman" w:eastAsia="方正仿宋_GB2312" w:cs="Times New Roman"/>
                <w:color w:val="000000"/>
                <w:sz w:val="18"/>
                <w:szCs w:val="18"/>
              </w:rPr>
            </w:pPr>
          </w:p>
        </w:tc>
        <w:tc>
          <w:tcPr>
            <w:tcW w:w="3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F14050">
            <w:pPr>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1.12</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50E792">
            <w:pPr>
              <w:jc w:val="right"/>
              <w:rPr>
                <w:rFonts w:ascii="Times New Roman" w:hAnsi="Times New Roman" w:eastAsia="方正仿宋_GB2312" w:cs="Times New Roman"/>
                <w:color w:val="000000"/>
                <w:sz w:val="18"/>
                <w:szCs w:val="18"/>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355639">
            <w:pPr>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1.12</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704E22">
            <w:pPr>
              <w:jc w:val="right"/>
              <w:rPr>
                <w:rFonts w:ascii="Times New Roman" w:hAnsi="Times New Roman" w:eastAsia="方正仿宋_GB2312" w:cs="Times New Roman"/>
                <w:color w:val="000000"/>
                <w:sz w:val="18"/>
                <w:szCs w:val="18"/>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19997A">
            <w:pPr>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1.12</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F76045">
            <w:pPr>
              <w:jc w:val="right"/>
              <w:rPr>
                <w:rFonts w:ascii="Times New Roman" w:hAnsi="Times New Roman" w:eastAsia="方正仿宋_GB2312" w:cs="Times New Roman"/>
                <w:color w:val="000000"/>
                <w:sz w:val="18"/>
                <w:szCs w:val="18"/>
              </w:rPr>
            </w:pPr>
          </w:p>
        </w:tc>
      </w:tr>
      <w:tr w14:paraId="20F4D803">
        <w:tblPrEx>
          <w:tblCellMar>
            <w:top w:w="0" w:type="dxa"/>
            <w:left w:w="108" w:type="dxa"/>
            <w:bottom w:w="0" w:type="dxa"/>
            <w:right w:w="108" w:type="dxa"/>
          </w:tblCellMar>
        </w:tblPrEx>
        <w:trPr>
          <w:trHeight w:val="431" w:hRule="atLeast"/>
        </w:trPr>
        <w:tc>
          <w:tcPr>
            <w:tcW w:w="5000" w:type="pct"/>
            <w:gridSpan w:val="13"/>
            <w:tcBorders>
              <w:top w:val="single" w:color="000000" w:themeColor="text1" w:sz="8" w:space="0"/>
              <w:left w:val="nil"/>
              <w:bottom w:val="nil"/>
              <w:right w:val="nil"/>
            </w:tcBorders>
            <w:noWrap/>
            <w:vAlign w:val="center"/>
          </w:tcPr>
          <w:p w14:paraId="6615A024">
            <w:pPr>
              <w:widowControl/>
              <w:jc w:val="left"/>
              <w:textAlignment w:val="center"/>
              <w:rPr>
                <w:rFonts w:ascii="宋体" w:hAnsi="宋体" w:eastAsia="宋体"/>
                <w:color w:val="000000"/>
                <w:sz w:val="18"/>
                <w:szCs w:val="18"/>
              </w:rPr>
            </w:pPr>
            <w:r>
              <w:rPr>
                <w:rFonts w:hint="eastAsia" w:ascii="方正仿宋_GB2312" w:hAnsi="方正仿宋_GB2312" w:eastAsia="方正仿宋_GB2312" w:cs="方正仿宋_GB2312"/>
                <w:color w:val="000000"/>
                <w:sz w:val="18"/>
                <w:szCs w:val="18"/>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0771C797">
      <w:pPr>
        <w:rPr>
          <w:rFonts w:ascii="仿宋_GB2312" w:hAnsi="宋体" w:eastAsia="仿宋_GB2312"/>
          <w:b/>
          <w:sz w:val="32"/>
          <w:szCs w:val="32"/>
        </w:rPr>
      </w:pPr>
    </w:p>
    <w:p w14:paraId="7ADB5D2C">
      <w:pPr>
        <w:rPr>
          <w:rFonts w:ascii="仿宋_GB2312" w:hAnsi="宋体" w:eastAsia="仿宋_GB2312"/>
          <w:b/>
          <w:sz w:val="32"/>
          <w:szCs w:val="32"/>
        </w:rPr>
      </w:pPr>
      <w:r>
        <w:rPr>
          <w:rFonts w:hint="eastAsia" w:ascii="仿宋_GB2312" w:hAnsi="宋体" w:eastAsia="仿宋_GB2312"/>
          <w:b/>
          <w:sz w:val="32"/>
          <w:szCs w:val="32"/>
        </w:rPr>
        <w:br w:type="page"/>
      </w:r>
    </w:p>
    <w:p w14:paraId="67980398">
      <w:pPr>
        <w:rPr>
          <w:rFonts w:ascii="仿宋_GB2312" w:hAnsi="宋体" w:eastAsia="仿宋_GB2312"/>
          <w:b/>
          <w:sz w:val="32"/>
          <w:szCs w:val="32"/>
        </w:rPr>
        <w:sectPr>
          <w:headerReference r:id="rId9" w:type="default"/>
          <w:footerReference r:id="rId10" w:type="default"/>
          <w:pgSz w:w="11906" w:h="16838"/>
          <w:pgMar w:top="1531" w:right="1984" w:bottom="1531" w:left="2098" w:header="851" w:footer="992" w:gutter="0"/>
          <w:cols w:space="720" w:num="1"/>
          <w:docGrid w:type="lines" w:linePitch="312" w:charSpace="0"/>
        </w:sectPr>
      </w:pPr>
    </w:p>
    <w:p w14:paraId="2D1EA622">
      <w:pPr>
        <w:pStyle w:val="10"/>
        <w:widowControl/>
        <w:spacing w:beforeAutospacing="0" w:afterAutospacing="0"/>
        <w:jc w:val="both"/>
        <w:rPr>
          <w:rFonts w:ascii="黑体" w:hAnsi="宋体" w:eastAsia="黑体" w:cs="黑体"/>
          <w:color w:val="000000"/>
          <w:spacing w:val="-20"/>
          <w:sz w:val="72"/>
          <w:szCs w:val="72"/>
          <w:shd w:val="clear" w:color="auto" w:fill="FFFFFF"/>
        </w:rPr>
      </w:pPr>
    </w:p>
    <w:p w14:paraId="475EE326">
      <w:pPr>
        <w:pStyle w:val="10"/>
        <w:widowControl/>
        <w:spacing w:beforeAutospacing="0" w:afterAutospacing="0"/>
        <w:jc w:val="both"/>
        <w:rPr>
          <w:rFonts w:ascii="黑体" w:hAnsi="宋体" w:eastAsia="黑体" w:cs="黑体"/>
          <w:color w:val="000000"/>
          <w:spacing w:val="-20"/>
          <w:sz w:val="72"/>
          <w:szCs w:val="72"/>
          <w:shd w:val="clear" w:color="auto" w:fill="FFFFFF"/>
        </w:rPr>
      </w:pPr>
    </w:p>
    <w:p w14:paraId="17B3A717">
      <w:pPr>
        <w:pStyle w:val="10"/>
        <w:widowControl/>
        <w:spacing w:beforeAutospacing="0" w:afterAutospacing="0"/>
        <w:jc w:val="both"/>
        <w:rPr>
          <w:rFonts w:ascii="黑体" w:hAnsi="宋体" w:eastAsia="黑体" w:cs="黑体"/>
          <w:color w:val="000000"/>
          <w:spacing w:val="-20"/>
          <w:sz w:val="72"/>
          <w:szCs w:val="72"/>
          <w:shd w:val="clear" w:color="auto" w:fill="FFFFFF"/>
        </w:rPr>
      </w:pPr>
    </w:p>
    <w:p w14:paraId="51C36EED">
      <w:pPr>
        <w:pStyle w:val="10"/>
        <w:widowControl/>
        <w:spacing w:beforeAutospacing="0" w:afterAutospacing="0"/>
        <w:jc w:val="both"/>
        <w:rPr>
          <w:rFonts w:ascii="黑体" w:hAnsi="宋体" w:eastAsia="黑体" w:cs="黑体"/>
          <w:color w:val="000000"/>
          <w:spacing w:val="-20"/>
          <w:sz w:val="72"/>
          <w:szCs w:val="72"/>
          <w:shd w:val="clear" w:color="auto" w:fill="FFFFFF"/>
        </w:rPr>
      </w:pPr>
    </w:p>
    <w:p w14:paraId="3ABDC2F3">
      <w:pPr>
        <w:pStyle w:val="10"/>
        <w:widowControl/>
        <w:spacing w:beforeAutospacing="0" w:afterAutospacing="0"/>
        <w:jc w:val="both"/>
        <w:rPr>
          <w:rFonts w:ascii="黑体" w:hAnsi="宋体" w:eastAsia="黑体" w:cs="黑体"/>
          <w:color w:val="000000"/>
          <w:spacing w:val="-20"/>
          <w:sz w:val="72"/>
          <w:szCs w:val="72"/>
          <w:shd w:val="clear" w:color="auto" w:fill="FFFFFF"/>
        </w:rPr>
      </w:pPr>
    </w:p>
    <w:p w14:paraId="49A026BA">
      <w:pPr>
        <w:widowControl/>
        <w:spacing w:line="360" w:lineRule="auto"/>
        <w:jc w:val="center"/>
        <w:outlineLvl w:val="0"/>
        <w:rPr>
          <w:rFonts w:ascii="Times New Roman" w:eastAsia="黑体"/>
          <w:sz w:val="44"/>
          <w:szCs w:val="44"/>
        </w:rPr>
      </w:pPr>
      <w:r>
        <w:rPr>
          <w:rFonts w:ascii="Times New Roman" w:eastAsia="黑体"/>
          <w:sz w:val="44"/>
          <w:szCs w:val="44"/>
        </w:rPr>
        <w:t>第三部分</w:t>
      </w:r>
      <w:r>
        <w:rPr>
          <w:rFonts w:ascii="Times New Roman" w:eastAsia="仿宋_GB2312"/>
          <w:sz w:val="44"/>
          <w:szCs w:val="44"/>
        </w:rPr>
        <w:t>2025</w:t>
      </w:r>
      <w:r>
        <w:rPr>
          <w:rFonts w:ascii="Times New Roman" w:eastAsia="黑体"/>
          <w:sz w:val="44"/>
          <w:szCs w:val="44"/>
        </w:rPr>
        <w:t>年度部门决算情况说明</w:t>
      </w:r>
    </w:p>
    <w:p w14:paraId="5139E6DD">
      <w:pPr>
        <w:pStyle w:val="10"/>
        <w:widowControl/>
        <w:spacing w:beforeAutospacing="0" w:afterAutospacing="0"/>
        <w:jc w:val="both"/>
        <w:outlineLvl w:val="1"/>
        <w:rPr>
          <w:rFonts w:ascii="黑体" w:hAnsi="Calibri" w:eastAsia="黑体"/>
          <w:kern w:val="2"/>
          <w:sz w:val="32"/>
          <w:szCs w:val="32"/>
        </w:rPr>
      </w:pPr>
    </w:p>
    <w:p w14:paraId="30EF9C16">
      <w:pPr>
        <w:pStyle w:val="10"/>
        <w:widowControl/>
        <w:spacing w:beforeAutospacing="0" w:afterAutospacing="0"/>
        <w:jc w:val="both"/>
        <w:outlineLvl w:val="1"/>
        <w:rPr>
          <w:rFonts w:ascii="黑体" w:hAnsi="Calibri" w:eastAsia="黑体"/>
          <w:kern w:val="2"/>
          <w:sz w:val="32"/>
          <w:szCs w:val="32"/>
        </w:rPr>
      </w:pPr>
    </w:p>
    <w:p w14:paraId="05196ABB">
      <w:pPr>
        <w:pStyle w:val="10"/>
        <w:widowControl/>
        <w:spacing w:beforeAutospacing="0" w:afterAutospacing="0"/>
        <w:jc w:val="both"/>
        <w:outlineLvl w:val="1"/>
        <w:rPr>
          <w:rFonts w:ascii="黑体" w:hAnsi="Calibri" w:eastAsia="黑体"/>
          <w:kern w:val="2"/>
          <w:sz w:val="32"/>
          <w:szCs w:val="32"/>
        </w:rPr>
      </w:pPr>
    </w:p>
    <w:p w14:paraId="2124E542">
      <w:pPr>
        <w:pStyle w:val="10"/>
        <w:widowControl/>
        <w:spacing w:beforeAutospacing="0" w:afterAutospacing="0"/>
        <w:jc w:val="both"/>
        <w:outlineLvl w:val="1"/>
        <w:rPr>
          <w:rFonts w:ascii="黑体" w:hAnsi="Calibri" w:eastAsia="黑体"/>
          <w:kern w:val="2"/>
          <w:sz w:val="32"/>
          <w:szCs w:val="32"/>
        </w:rPr>
      </w:pPr>
    </w:p>
    <w:p w14:paraId="4C31D859">
      <w:pPr>
        <w:pStyle w:val="10"/>
        <w:widowControl/>
        <w:spacing w:beforeAutospacing="0" w:afterAutospacing="0"/>
        <w:jc w:val="both"/>
        <w:outlineLvl w:val="1"/>
        <w:rPr>
          <w:rFonts w:ascii="黑体" w:hAnsi="Calibri" w:eastAsia="黑体"/>
          <w:kern w:val="2"/>
          <w:sz w:val="32"/>
          <w:szCs w:val="32"/>
        </w:rPr>
      </w:pPr>
    </w:p>
    <w:p w14:paraId="4ACB2C34">
      <w:pPr>
        <w:pStyle w:val="10"/>
        <w:widowControl/>
        <w:spacing w:beforeAutospacing="0" w:afterAutospacing="0"/>
        <w:jc w:val="both"/>
        <w:outlineLvl w:val="1"/>
        <w:rPr>
          <w:rFonts w:ascii="黑体" w:hAnsi="Calibri" w:eastAsia="黑体"/>
          <w:kern w:val="2"/>
          <w:sz w:val="32"/>
          <w:szCs w:val="32"/>
        </w:rPr>
      </w:pPr>
    </w:p>
    <w:p w14:paraId="1127A4F8">
      <w:pPr>
        <w:pStyle w:val="10"/>
        <w:widowControl/>
        <w:spacing w:beforeAutospacing="0" w:afterAutospacing="0"/>
        <w:jc w:val="both"/>
        <w:outlineLvl w:val="1"/>
        <w:rPr>
          <w:rFonts w:ascii="黑体" w:hAnsi="Calibri" w:eastAsia="黑体"/>
          <w:kern w:val="2"/>
          <w:sz w:val="32"/>
          <w:szCs w:val="32"/>
        </w:rPr>
      </w:pPr>
    </w:p>
    <w:p w14:paraId="32CAD32B">
      <w:pPr>
        <w:pStyle w:val="10"/>
        <w:widowControl/>
        <w:spacing w:beforeAutospacing="0" w:afterAutospacing="0"/>
        <w:jc w:val="both"/>
        <w:outlineLvl w:val="1"/>
        <w:rPr>
          <w:rFonts w:ascii="黑体" w:hAnsi="Calibri" w:eastAsia="黑体"/>
          <w:kern w:val="2"/>
          <w:sz w:val="32"/>
          <w:szCs w:val="32"/>
        </w:rPr>
      </w:pPr>
    </w:p>
    <w:p w14:paraId="77912425">
      <w:pPr>
        <w:pStyle w:val="10"/>
        <w:widowControl/>
        <w:spacing w:beforeAutospacing="0" w:afterAutospacing="0"/>
        <w:jc w:val="both"/>
        <w:outlineLvl w:val="1"/>
        <w:rPr>
          <w:rFonts w:ascii="黑体" w:hAnsi="Calibri" w:eastAsia="黑体"/>
          <w:kern w:val="2"/>
          <w:sz w:val="32"/>
          <w:szCs w:val="32"/>
        </w:rPr>
      </w:pPr>
    </w:p>
    <w:p w14:paraId="5FE9F0C8">
      <w:pPr>
        <w:pStyle w:val="10"/>
        <w:widowControl/>
        <w:spacing w:beforeAutospacing="0" w:afterAutospacing="0"/>
        <w:jc w:val="both"/>
        <w:outlineLvl w:val="1"/>
        <w:rPr>
          <w:rFonts w:ascii="黑体" w:hAnsi="Calibri" w:eastAsia="黑体"/>
          <w:kern w:val="2"/>
          <w:sz w:val="32"/>
          <w:szCs w:val="32"/>
        </w:rPr>
        <w:sectPr>
          <w:footerReference r:id="rId11" w:type="default"/>
          <w:pgSz w:w="11906" w:h="16838"/>
          <w:pgMar w:top="2098" w:right="1417" w:bottom="1871" w:left="1417" w:header="851" w:footer="992" w:gutter="0"/>
          <w:cols w:space="0" w:num="1"/>
          <w:docGrid w:type="lines" w:linePitch="329" w:charSpace="0"/>
        </w:sectPr>
      </w:pPr>
    </w:p>
    <w:p w14:paraId="3F4B175C">
      <w:pPr>
        <w:widowControl/>
        <w:spacing w:line="360" w:lineRule="auto"/>
        <w:jc w:val="left"/>
        <w:outlineLvl w:val="1"/>
        <w:rPr>
          <w:rFonts w:ascii="Times New Roman" w:eastAsia="黑体"/>
          <w:sz w:val="32"/>
          <w:szCs w:val="32"/>
        </w:rPr>
      </w:pPr>
      <w:r>
        <w:rPr>
          <w:rFonts w:ascii="Times New Roman" w:eastAsia="黑体"/>
          <w:sz w:val="32"/>
          <w:szCs w:val="32"/>
        </w:rPr>
        <w:t>一、收入支出决算总体情况说明</w:t>
      </w:r>
    </w:p>
    <w:p w14:paraId="2AE1FD7F">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本部门2025年度收、支总计（含结转和结余）均为888.22万元。与2024年度决算相比，收支各增加229.63万元，增长34.9%，主要原因是人员经费增加97.25，项目支出增加132.13万元。。</w:t>
      </w:r>
    </w:p>
    <w:p w14:paraId="23258A14">
      <w:pPr>
        <w:pStyle w:val="10"/>
        <w:widowControl/>
        <w:spacing w:beforeAutospacing="0" w:afterAutospacing="0"/>
        <w:jc w:val="center"/>
        <w:rPr>
          <w:rFonts w:ascii="Times New Roman" w:hAnsi="Times New Roman" w:eastAsia="Arial"/>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ascii="Times New Roman" w:hAnsi="Times New Roman" w:eastAsia="Arial"/>
          <w:color w:val="000000"/>
          <w:sz w:val="18"/>
          <w:szCs w:val="18"/>
          <w:shd w:val="clear" w:color="auto" w:fill="FFFFFF"/>
        </w:rPr>
        <w:t> </w:t>
      </w:r>
    </w:p>
    <w:p w14:paraId="3529F157">
      <w:pPr>
        <w:widowControl/>
        <w:spacing w:line="360" w:lineRule="auto"/>
        <w:jc w:val="left"/>
        <w:outlineLvl w:val="1"/>
        <w:rPr>
          <w:rFonts w:ascii="Times New Roman" w:eastAsia="黑体"/>
          <w:sz w:val="32"/>
          <w:szCs w:val="32"/>
        </w:rPr>
      </w:pPr>
      <w:r>
        <w:rPr>
          <w:rFonts w:ascii="Times New Roman" w:eastAsia="黑体"/>
          <w:sz w:val="32"/>
          <w:szCs w:val="32"/>
        </w:rPr>
        <w:t>二、收入决算情况说明</w:t>
      </w:r>
    </w:p>
    <w:p w14:paraId="17855D25">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部门2025年度本年收入合计888.22万元，其中：财政拨款收入888.22万元，占100.0%；上级补助收入0.00万元，占0.0%；事业收入0.00万元，占0.0%；经营收入0.00万元，占0.0%；附属单位上缴收入0.00万元，占0.0%；其他收入0.00万元，占0.0%。</w:t>
      </w:r>
    </w:p>
    <w:p w14:paraId="542DD1FD">
      <w:pPr>
        <w:adjustRightInd w:val="0"/>
        <w:snapToGrid w:val="0"/>
        <w:spacing w:line="580" w:lineRule="exact"/>
        <w:rPr>
          <w:rFonts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732DC88C">
      <w:pPr>
        <w:widowControl/>
        <w:spacing w:line="360" w:lineRule="auto"/>
        <w:jc w:val="left"/>
        <w:outlineLvl w:val="1"/>
        <w:rPr>
          <w:rFonts w:ascii="Times New Roman" w:eastAsia="黑体"/>
          <w:sz w:val="32"/>
          <w:szCs w:val="32"/>
        </w:rPr>
      </w:pPr>
      <w:r>
        <w:rPr>
          <w:rFonts w:ascii="Times New Roman" w:eastAsia="黑体"/>
          <w:sz w:val="32"/>
          <w:szCs w:val="32"/>
        </w:rPr>
        <w:t>三、支出决算情况说明</w:t>
      </w:r>
    </w:p>
    <w:p w14:paraId="73B57C39">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本部门2025年度本年支出合计888.22万元，其中：基本支出552.70万元，占62.2%；项目支出335.53万元，占37.8%；经营支出0.00万元，占0.0%；上缴上级支出0.00万元，占0.0%；对附属单位补助支出0.00万元，占0.0%。</w:t>
      </w:r>
    </w:p>
    <w:p w14:paraId="3A14F8C6">
      <w:pPr>
        <w:autoSpaceDE w:val="0"/>
        <w:autoSpaceDN w:val="0"/>
        <w:adjustRightInd w:val="0"/>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1F050F2B">
      <w:pPr>
        <w:widowControl/>
        <w:spacing w:line="360" w:lineRule="auto"/>
        <w:ind w:firstLine="640" w:firstLineChars="200"/>
        <w:jc w:val="left"/>
        <w:outlineLvl w:val="1"/>
        <w:rPr>
          <w:rFonts w:ascii="Times New Roman" w:eastAsia="黑体"/>
          <w:sz w:val="32"/>
          <w:szCs w:val="32"/>
        </w:rPr>
      </w:pPr>
      <w:r>
        <w:rPr>
          <w:rFonts w:ascii="Times New Roman" w:eastAsia="黑体"/>
          <w:sz w:val="32"/>
          <w:szCs w:val="32"/>
        </w:rPr>
        <w:t>四、财政拨款收入支出决算总体情况说明</w:t>
      </w:r>
    </w:p>
    <w:p w14:paraId="1FA346A3">
      <w:pPr>
        <w:widowControl/>
        <w:spacing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14:paraId="32100EF9">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本部门2025年度财政拨款收、支总计（含结转和结余）均为888.22万元。与2024年度相比，财政拨款收支各增加229.63万元，增长34.9%，主要原因是人员经费增加97.25，项目支出增加132.13万元。</w:t>
      </w:r>
    </w:p>
    <w:p w14:paraId="2B6B8813">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部门2025年度财政拨款本年收入888.22万元,比上年增加229.63万元，增长34.9%，主要原因是；本年支出888.22万元，比上年增加229.63万元，增长34.9%，主要原因是人员经费增加97.25，项目支出增加132.13万元。具体情况如下：</w:t>
      </w:r>
    </w:p>
    <w:p w14:paraId="142DE087">
      <w:pPr>
        <w:widowControl/>
        <w:spacing w:line="360" w:lineRule="auto"/>
        <w:ind w:firstLine="640" w:firstLineChars="200"/>
        <w:jc w:val="left"/>
        <w:outlineLvl w:val="1"/>
        <w:rPr>
          <w:rFonts w:ascii="Times New Roman" w:eastAsia="仿宋_GB2312"/>
          <w:sz w:val="32"/>
          <w:szCs w:val="32"/>
        </w:rPr>
      </w:pPr>
      <w:r>
        <w:rPr>
          <w:rFonts w:ascii="Times New Roman" w:eastAsia="仿宋_GB2312"/>
          <w:sz w:val="32"/>
          <w:szCs w:val="32"/>
        </w:rPr>
        <w:t>1. 一般公共预算财政拨款本年收入708.40万元,比上年增加49.81万元，增长7.6%，主要原因是人员经费</w:t>
      </w:r>
      <w:r>
        <w:rPr>
          <w:rFonts w:hint="eastAsia" w:ascii="Times New Roman" w:eastAsia="仿宋_GB2312"/>
          <w:sz w:val="32"/>
          <w:szCs w:val="32"/>
          <w:lang w:eastAsia="zh-CN"/>
        </w:rPr>
        <w:t>支出财政拨款收入</w:t>
      </w:r>
      <w:r>
        <w:rPr>
          <w:rFonts w:ascii="Times New Roman" w:eastAsia="仿宋_GB2312"/>
          <w:sz w:val="32"/>
          <w:szCs w:val="32"/>
        </w:rPr>
        <w:t>增加；本年支出708.40万元，比上年增加49.81万元，增长7.6%，主要原因是人员经费增加。</w:t>
      </w:r>
    </w:p>
    <w:p w14:paraId="1D5CBF57">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2. 政府性基金预算财政拨款本年收入179.82万元，比上年增加179.82万元，增长100.00%，主要原因是项目支出审计业务经费拨款收入增加；本年支出179.82万元，比上年增加179.82万元，增长100.00%，主要原因是项目支出审计业务经费拨款增加。</w:t>
      </w:r>
    </w:p>
    <w:p w14:paraId="5659D863">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3. 国有资本经营预算财政拨款本年收入0.00万元，比上年增加0.00万元，增长0.00%，主要原因是；本年支出0.00万元，比上年增加0.00万元，增长0.00%，主要原因是</w:t>
      </w:r>
      <w:r>
        <w:rPr>
          <w:rFonts w:hint="eastAsia" w:ascii="Times New Roman" w:eastAsia="仿宋_GB2312"/>
          <w:sz w:val="32"/>
          <w:szCs w:val="32"/>
          <w:lang w:eastAsia="zh-CN"/>
        </w:rPr>
        <w:t>本部门</w:t>
      </w:r>
      <w:r>
        <w:rPr>
          <w:rFonts w:ascii="Times New Roman" w:eastAsia="仿宋_GB2312"/>
          <w:sz w:val="32"/>
          <w:szCs w:val="32"/>
        </w:rPr>
        <w:t>无国有资产经营收支。</w:t>
      </w:r>
    </w:p>
    <w:p w14:paraId="41D5D788">
      <w:pPr>
        <w:pStyle w:val="10"/>
        <w:widowControl/>
        <w:spacing w:beforeAutospacing="0" w:afterAutospacing="0"/>
        <w:jc w:val="center"/>
        <w:rPr>
          <w:rFonts w:ascii="Times New Roman" w:hAnsi="Times New Roman" w:eastAsia="仿宋_GB2312"/>
          <w:sz w:val="32"/>
          <w:szCs w:val="32"/>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552A6E8B">
      <w:pPr>
        <w:widowControl/>
        <w:spacing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14:paraId="7232B5E6">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部门2025年度财政拨款本年收入888.22万元，完成年初预算的69.4%，比年初预算减少392.49万元，决算数小于预算数主要原因是项目支出拨款收入比年初预算减少；本年支出888.22万元，完成年初预算的69.4%，比年初预算减少392.49万元，决算数小于预算数主要原因是项目支出比年初预算减少。具体情况如下：</w:t>
      </w:r>
    </w:p>
    <w:p w14:paraId="08B79D67">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1. 一般公共预算财政拨款本年收入完成年初预算的55.3%，比年初预算减少572.31万元，主要原因是项目支出拨款收入比年初预算减少；支出完成年初预算的55.3%，比年初预算减少572.31万元，主要原因是项目支出比年初预算减少。</w:t>
      </w:r>
    </w:p>
    <w:p w14:paraId="0A0BF7DB">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2. 政府性基金预算财政拨款本年收入完成年初预算的0.0%，比年初预算增加179.82万元，主要原因是</w:t>
      </w:r>
      <w:r>
        <w:rPr>
          <w:rFonts w:hint="eastAsia" w:ascii="Times New Roman" w:eastAsia="仿宋_GB2312"/>
          <w:sz w:val="32"/>
          <w:szCs w:val="32"/>
          <w:lang w:eastAsia="zh-CN"/>
        </w:rPr>
        <w:t>政府化债，</w:t>
      </w:r>
      <w:r>
        <w:rPr>
          <w:rFonts w:ascii="Times New Roman" w:eastAsia="仿宋_GB2312"/>
          <w:sz w:val="32"/>
          <w:szCs w:val="32"/>
        </w:rPr>
        <w:t>政府性基金财政拨款收入用于</w:t>
      </w:r>
      <w:r>
        <w:rPr>
          <w:rFonts w:hint="eastAsia" w:ascii="Times New Roman" w:eastAsia="仿宋_GB2312"/>
          <w:sz w:val="32"/>
          <w:szCs w:val="32"/>
          <w:lang w:eastAsia="zh-CN"/>
        </w:rPr>
        <w:t>支付</w:t>
      </w:r>
      <w:r>
        <w:rPr>
          <w:rFonts w:ascii="Times New Roman" w:eastAsia="仿宋_GB2312"/>
          <w:sz w:val="32"/>
          <w:szCs w:val="32"/>
        </w:rPr>
        <w:t>审计业务费179.82万元；支出完成年初预算的0.0%，比年初预算增加179.82万元，主要原因是政府性基金用于项目支出审计业务费财政拨款收入179.82万元。</w:t>
      </w:r>
    </w:p>
    <w:p w14:paraId="4E390AA9">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3. 国有资本经营预算财政拨款本年收入完成年初预算的0.0%，比年初预算增加0.00万元，主要原因是无国有资产经营收入；支出完成年初预算的0.0%，比年初预算增加0.00万元，主要原因是无国有资本经营支出。</w:t>
      </w:r>
    </w:p>
    <w:p w14:paraId="38AC6CBF">
      <w:pPr>
        <w:pStyle w:val="10"/>
        <w:widowControl/>
        <w:spacing w:beforeAutospacing="0" w:afterAutospacing="0"/>
        <w:jc w:val="center"/>
        <w:rPr>
          <w:rFonts w:ascii="Times New Roman" w:hAnsi="Times New Roman" w:eastAsia="仿宋_GB2312"/>
          <w:sz w:val="32"/>
          <w:szCs w:val="32"/>
        </w:rPr>
      </w:pPr>
      <w:r>
        <w:rPr>
          <w:rFonts w:ascii="Times New Roman" w:hAnsi="Times New Roman" w:eastAsia="仿宋_GB2312"/>
          <w:sz w:val="32"/>
          <w:szCs w:val="32"/>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7856AB5D">
      <w:pPr>
        <w:widowControl/>
        <w:spacing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14:paraId="28F31DE5">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2025年度财政拨款支出888.22万元，主要用于以下方面：</w:t>
      </w:r>
    </w:p>
    <w:p w14:paraId="176D72ED">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14:paraId="0248AB39">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一般公共服务（类）支出503.26万元，占56.7%，主要用于行政运行支出347.55万元、审计业务支出155.71万元等支出；外交（类）支出0.00万元，占0.0%，主要用于等支出；国防（类）支出0.00万元，占0.0%，主要用于等支出；公共安全类（类）支出0.00万元，占0.0%，主要用于等支出；教育（类）支出0.00万元，占0.0%，主要用于等支出；科学技术（类）支出0.00万元，占0.0%，主要用于等支出；文化旅游体育与传媒（类）支出0.00万元，占0.0%，主要用于等支出；社会保障和就业 （类）支出157.48万元，占17.7%，主要用于行政事业单位养老支出134.56万元、抚恤金支出 22.92万元等支出；卫生健康（类）支出17.75万元，占2.0%，主要用于行政事业单位医疗17.75万元等支出；节能环保（类）支出0.00万元，占0.0%，主要用于等支出；城乡社区（类）支出0.00万元，占0.0%，主要用于等支出；农林水（类）支出0.00万元，占0.0%，主要用于等支出；交通运输（类）支出0.00万元，占0.0%，主要用于等支出；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29.92万元，占3.4%，主要用于行政事业单位住房公积金29.92万元等支出；粮油物资储备（类）支出0.00万元，占0.0%，主要用于等支出；国有资本经营预算支出0.00万元，占0.0%，主要用于等支出；灾害防治及应急管理（类）支出0.00万元，占0.0%，主要用于等支出；其他（类）支出0.00万元，占0.0%，主要用于等支出；债务还本（类）支出0.00万元，占0.0%，主要用于等支出；债务付息（类）支出0.00万元，占0.0%，主要用于等支出；抗疫特别国债安排的支出0.00万元，占0.0%，主要用于等支出。</w:t>
      </w:r>
    </w:p>
    <w:p w14:paraId="16AD0525">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政府性基金预算财政拨款支出：</w:t>
      </w:r>
    </w:p>
    <w:p w14:paraId="06FAF4A2">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一般公共服务（类）支出0.00万元，占0.0%，主要用于等支出；外交（类）支出0.00万元，占0.0%，主要用于等支出；国防（类）支出0.00万元，占0.0%，主要用于等支出；公共安全类（类）支出0.00万元，占0.0%，主要用于等支出；教育（类）支出0.00万元，占0.0%，主要用于等支出；科学技术（类）支出0.00万元，占0.0%，主要用于等支出；文化旅游体育与传媒（类）支出0.00万元，占0.0%，主要用于等支出；社会保障和就业 （类）支出0.00万元，占0.0%，主要用于等支出；卫生健康（类）支出0.00万元，占0.0%，主要用于等支出；节能环保（类）支出0.00万元，占0.0%，主要用于等支出；城乡社区（类）支出179.82万元，占20.2%，主要用于主要用于城乡社区政府投资建设项目审计业务费支出1</w:t>
      </w:r>
      <w:r>
        <w:rPr>
          <w:rFonts w:hint="eastAsia" w:ascii="Times New Roman" w:eastAsia="仿宋_GB2312"/>
          <w:sz w:val="32"/>
          <w:szCs w:val="32"/>
          <w:lang w:val="en-US" w:eastAsia="zh-CN"/>
        </w:rPr>
        <w:t>79</w:t>
      </w:r>
      <w:r>
        <w:rPr>
          <w:rFonts w:ascii="Times New Roman" w:eastAsia="仿宋_GB2312"/>
          <w:sz w:val="32"/>
          <w:szCs w:val="32"/>
        </w:rPr>
        <w:t>.82万元等支出等支出；农林水（类）支出0.00万元，占0.0%，主要用于等支出；交通运输（类）支出0.00万元，占0.0%，主要用于等支出；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0.00万元，占0.0%，主要用于等支出；粮油物资储备（类）支出0.00万元，占0.0%，主要用于等支出；国有资本经营预算支出0.00万元，占0.0%，主要用于等支出；灾害防治及应急管理（类）支出0.00万元，占0.0%，主要用于等支出；其他（类）支出0.00万元，占0.0%，主要用于等支出；债务还本（类）支出0.00万元，占0.0%，主要用于等支出；债务付息（类）支出0.00万元，占0.0%，主要用于等支出；抗疫特别国债安排的支出0.00万元，占0.00%，主要用于等支出。</w:t>
      </w:r>
    </w:p>
    <w:p w14:paraId="5C49A8AB">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国有资本经营预算财政拨款支出：</w:t>
      </w:r>
    </w:p>
    <w:p w14:paraId="3B05A58C">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一般公共服务（类）支出0.00万元，占0.0%，主要用于等支出；外交（类）支出0.00万元，占0.0%，主要用于等支出；国防（类）支出0.00万元，占0.0%，主要用于等支出；公共安全（类）支出0.00万元，占0.0%，主要用于等支出；教育（类）支出0.00万元，占0.0%，主要用于等支出；科学技术（类）支出0.00万元，占0.0%，主要用于等支出；文化旅游体育与传媒（类）支出0.00万元，占0.0%，主要用于等支出；社会保障和就业 （类）支出0.00万元，占0.0%，主要用于等支出；卫生健康（类）支出0.00万元，占0.0%，主要用于等支出；节能环保（类）支出0.00万元，占0.0%，主要用于等支出；城乡社区（类）支出0.00万元，占0.0%，主要用于等支出；农林水（类）支出0.00万元，占0.0%，主要用于等支出；交通运输（类）支出0.00万元，占0.0%，主要用于等支出；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0.00万元，占0.0%，主要用于等支出；粮油物资储备（类）支出0.00万元，占0.0%，主要用于等支出；国有资本经营预算支出0.00万元，占0.0%，主要用于等支出；灾害防治及应急管理（类）支出0.00万元，占0.0%，主要用于等支出；其他（类）支出0.00万元，占0.0%，主要用于等支出；债务还本（类）支出0.00万元，占0.0%，主要用于等支出；债务付息（类）支出0.00万元，占0.0%，主要用于等支出；抗疫特别国债安排的支出0.00万元，占0.0%，主要用于等支出。</w:t>
      </w:r>
    </w:p>
    <w:p w14:paraId="6027F7D4">
      <w:pPr>
        <w:widowControl/>
        <w:spacing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14:paraId="36AA5CCB">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2025年度财政拨款基本支出552.70万元，其中：</w:t>
      </w:r>
    </w:p>
    <w:p w14:paraId="10865BDD">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人员经费518.54万元，主要包括基本工资</w:t>
      </w:r>
      <w:r>
        <w:rPr>
          <w:rFonts w:hint="eastAsia" w:ascii="Times New Roman" w:eastAsia="仿宋_GB2312"/>
          <w:sz w:val="32"/>
          <w:szCs w:val="32"/>
          <w:lang w:val="en-US" w:eastAsia="zh-CN"/>
        </w:rPr>
        <w:t>116.78万元</w:t>
      </w:r>
      <w:r>
        <w:rPr>
          <w:rFonts w:ascii="Times New Roman" w:eastAsia="仿宋_GB2312"/>
          <w:sz w:val="32"/>
          <w:szCs w:val="32"/>
        </w:rPr>
        <w:t>、津贴补贴</w:t>
      </w:r>
      <w:r>
        <w:rPr>
          <w:rFonts w:hint="eastAsia" w:ascii="Times New Roman" w:eastAsia="仿宋_GB2312"/>
          <w:sz w:val="32"/>
          <w:szCs w:val="32"/>
          <w:lang w:val="en-US" w:eastAsia="zh-CN"/>
        </w:rPr>
        <w:t>65.43万元</w:t>
      </w:r>
      <w:r>
        <w:rPr>
          <w:rFonts w:ascii="Times New Roman" w:eastAsia="仿宋_GB2312"/>
          <w:sz w:val="32"/>
          <w:szCs w:val="32"/>
        </w:rPr>
        <w:t>、奖金</w:t>
      </w:r>
      <w:r>
        <w:rPr>
          <w:rFonts w:hint="eastAsia" w:ascii="Times New Roman" w:eastAsia="仿宋_GB2312"/>
          <w:sz w:val="32"/>
          <w:szCs w:val="32"/>
          <w:lang w:val="en-US" w:eastAsia="zh-CN"/>
        </w:rPr>
        <w:t>64万元</w:t>
      </w:r>
      <w:r>
        <w:rPr>
          <w:rFonts w:ascii="Times New Roman" w:eastAsia="仿宋_GB2312"/>
          <w:sz w:val="32"/>
          <w:szCs w:val="32"/>
        </w:rPr>
        <w:t>、伙食补助费</w:t>
      </w:r>
      <w:r>
        <w:rPr>
          <w:rFonts w:hint="eastAsia" w:ascii="Times New Roman" w:eastAsia="仿宋_GB2312"/>
          <w:sz w:val="32"/>
          <w:szCs w:val="32"/>
          <w:lang w:val="en-US" w:eastAsia="zh-CN"/>
        </w:rPr>
        <w:t>0万元</w:t>
      </w:r>
      <w:r>
        <w:rPr>
          <w:rFonts w:ascii="Times New Roman" w:eastAsia="仿宋_GB2312"/>
          <w:sz w:val="32"/>
          <w:szCs w:val="32"/>
        </w:rPr>
        <w:t>、绩效工资</w:t>
      </w:r>
      <w:r>
        <w:rPr>
          <w:rFonts w:hint="eastAsia" w:ascii="Times New Roman" w:eastAsia="仿宋_GB2312"/>
          <w:sz w:val="32"/>
          <w:szCs w:val="32"/>
          <w:lang w:val="en-US" w:eastAsia="zh-CN"/>
        </w:rPr>
        <w:t>51.25万元</w:t>
      </w:r>
      <w:r>
        <w:rPr>
          <w:rFonts w:ascii="Times New Roman" w:eastAsia="仿宋_GB2312"/>
          <w:sz w:val="32"/>
          <w:szCs w:val="32"/>
        </w:rPr>
        <w:t>、机关事业部门基本养老保险缴费</w:t>
      </w:r>
      <w:r>
        <w:rPr>
          <w:rFonts w:hint="eastAsia" w:ascii="Times New Roman" w:eastAsia="仿宋_GB2312"/>
          <w:sz w:val="32"/>
          <w:szCs w:val="32"/>
          <w:lang w:val="en-US" w:eastAsia="zh-CN"/>
        </w:rPr>
        <w:t>36.24万元</w:t>
      </w:r>
      <w:r>
        <w:rPr>
          <w:rFonts w:ascii="Times New Roman" w:eastAsia="仿宋_GB2312"/>
          <w:sz w:val="32"/>
          <w:szCs w:val="32"/>
        </w:rPr>
        <w:t>、职业年金缴费</w:t>
      </w:r>
      <w:r>
        <w:rPr>
          <w:rFonts w:hint="eastAsia" w:ascii="Times New Roman" w:eastAsia="仿宋_GB2312"/>
          <w:sz w:val="32"/>
          <w:szCs w:val="32"/>
          <w:lang w:val="en-US" w:eastAsia="zh-CN"/>
        </w:rPr>
        <w:t>0万元</w:t>
      </w:r>
      <w:r>
        <w:rPr>
          <w:rFonts w:ascii="Times New Roman" w:eastAsia="仿宋_GB2312"/>
          <w:sz w:val="32"/>
          <w:szCs w:val="32"/>
        </w:rPr>
        <w:t>、职工基本医疗保险缴费</w:t>
      </w:r>
      <w:r>
        <w:rPr>
          <w:rFonts w:hint="eastAsia" w:ascii="Times New Roman" w:eastAsia="仿宋_GB2312"/>
          <w:sz w:val="32"/>
          <w:szCs w:val="32"/>
          <w:lang w:val="en-US" w:eastAsia="zh-CN"/>
        </w:rPr>
        <w:t>11.82万元</w:t>
      </w:r>
      <w:r>
        <w:rPr>
          <w:rFonts w:ascii="Times New Roman" w:eastAsia="仿宋_GB2312"/>
          <w:sz w:val="32"/>
          <w:szCs w:val="32"/>
        </w:rPr>
        <w:t>、公务员医疗补助缴费</w:t>
      </w:r>
      <w:r>
        <w:rPr>
          <w:rFonts w:hint="eastAsia" w:ascii="Times New Roman" w:eastAsia="仿宋_GB2312"/>
          <w:sz w:val="32"/>
          <w:szCs w:val="32"/>
          <w:lang w:val="en-US" w:eastAsia="zh-CN"/>
        </w:rPr>
        <w:t>5.93万元</w:t>
      </w:r>
      <w:r>
        <w:rPr>
          <w:rFonts w:ascii="Times New Roman" w:eastAsia="仿宋_GB2312"/>
          <w:sz w:val="32"/>
          <w:szCs w:val="32"/>
        </w:rPr>
        <w:t>、住房公积金</w:t>
      </w:r>
      <w:r>
        <w:rPr>
          <w:rFonts w:hint="eastAsia" w:ascii="Times New Roman" w:eastAsia="仿宋_GB2312"/>
          <w:sz w:val="32"/>
          <w:szCs w:val="32"/>
          <w:lang w:val="en-US" w:eastAsia="zh-CN"/>
        </w:rPr>
        <w:t>29.92万元</w:t>
      </w:r>
      <w:r>
        <w:rPr>
          <w:rFonts w:ascii="Times New Roman" w:eastAsia="仿宋_GB2312"/>
          <w:sz w:val="32"/>
          <w:szCs w:val="32"/>
        </w:rPr>
        <w:t>、医疗费</w:t>
      </w:r>
      <w:r>
        <w:rPr>
          <w:rFonts w:hint="eastAsia" w:ascii="Times New Roman" w:eastAsia="仿宋_GB2312"/>
          <w:sz w:val="32"/>
          <w:szCs w:val="32"/>
          <w:lang w:val="en-US" w:eastAsia="zh-CN"/>
        </w:rPr>
        <w:t>0万元</w:t>
      </w:r>
      <w:r>
        <w:rPr>
          <w:rFonts w:ascii="Times New Roman" w:eastAsia="仿宋_GB2312"/>
          <w:sz w:val="32"/>
          <w:szCs w:val="32"/>
        </w:rPr>
        <w:t>、其他社会保障缴费</w:t>
      </w:r>
      <w:r>
        <w:rPr>
          <w:rFonts w:hint="eastAsia" w:ascii="Times New Roman" w:eastAsia="仿宋_GB2312"/>
          <w:sz w:val="32"/>
          <w:szCs w:val="32"/>
          <w:lang w:val="en-US" w:eastAsia="zh-CN"/>
        </w:rPr>
        <w:t>0.82万元</w:t>
      </w:r>
      <w:r>
        <w:rPr>
          <w:rFonts w:ascii="Times New Roman" w:eastAsia="仿宋_GB2312"/>
          <w:sz w:val="32"/>
          <w:szCs w:val="32"/>
        </w:rPr>
        <w:t>、其他工资福利支出</w:t>
      </w:r>
      <w:r>
        <w:rPr>
          <w:rFonts w:hint="eastAsia" w:ascii="Times New Roman" w:eastAsia="仿宋_GB2312"/>
          <w:sz w:val="32"/>
          <w:szCs w:val="32"/>
          <w:lang w:val="en-US" w:eastAsia="zh-CN"/>
        </w:rPr>
        <w:t>15.11万元</w:t>
      </w:r>
      <w:r>
        <w:rPr>
          <w:rFonts w:ascii="Times New Roman" w:eastAsia="仿宋_GB2312"/>
          <w:sz w:val="32"/>
          <w:szCs w:val="32"/>
        </w:rPr>
        <w:t>、离休费</w:t>
      </w:r>
      <w:r>
        <w:rPr>
          <w:rFonts w:hint="eastAsia" w:ascii="Times New Roman" w:eastAsia="仿宋_GB2312"/>
          <w:sz w:val="32"/>
          <w:szCs w:val="32"/>
          <w:lang w:val="en-US" w:eastAsia="zh-CN"/>
        </w:rPr>
        <w:t>0万元</w:t>
      </w:r>
      <w:r>
        <w:rPr>
          <w:rFonts w:ascii="Times New Roman" w:eastAsia="仿宋_GB2312"/>
          <w:sz w:val="32"/>
          <w:szCs w:val="32"/>
        </w:rPr>
        <w:t>、 退休费</w:t>
      </w:r>
      <w:r>
        <w:rPr>
          <w:rFonts w:hint="eastAsia" w:ascii="Times New Roman" w:eastAsia="仿宋_GB2312"/>
          <w:sz w:val="32"/>
          <w:szCs w:val="32"/>
          <w:lang w:val="en-US" w:eastAsia="zh-CN"/>
        </w:rPr>
        <w:t>98.32万元</w:t>
      </w:r>
      <w:r>
        <w:rPr>
          <w:rFonts w:ascii="Times New Roman" w:eastAsia="仿宋_GB2312"/>
          <w:sz w:val="32"/>
          <w:szCs w:val="32"/>
        </w:rPr>
        <w:t>、 抚恤金</w:t>
      </w:r>
      <w:r>
        <w:rPr>
          <w:rFonts w:hint="eastAsia" w:ascii="Times New Roman" w:eastAsia="仿宋_GB2312"/>
          <w:sz w:val="32"/>
          <w:szCs w:val="32"/>
          <w:lang w:val="en-US" w:eastAsia="zh-CN"/>
        </w:rPr>
        <w:t>22.92万元</w:t>
      </w:r>
      <w:r>
        <w:rPr>
          <w:rFonts w:ascii="Times New Roman" w:eastAsia="仿宋_GB2312"/>
          <w:sz w:val="32"/>
          <w:szCs w:val="32"/>
        </w:rPr>
        <w:t>、生活补助</w:t>
      </w:r>
      <w:r>
        <w:rPr>
          <w:rFonts w:hint="eastAsia" w:ascii="Times New Roman" w:eastAsia="仿宋_GB2312"/>
          <w:sz w:val="32"/>
          <w:szCs w:val="32"/>
          <w:lang w:val="en-US" w:eastAsia="zh-CN"/>
        </w:rPr>
        <w:t>0万元</w:t>
      </w:r>
      <w:r>
        <w:rPr>
          <w:rFonts w:ascii="Times New Roman" w:eastAsia="仿宋_GB2312"/>
          <w:sz w:val="32"/>
          <w:szCs w:val="32"/>
        </w:rPr>
        <w:t>、医疗费补助</w:t>
      </w:r>
      <w:r>
        <w:rPr>
          <w:rFonts w:hint="eastAsia" w:ascii="Times New Roman" w:eastAsia="仿宋_GB2312"/>
          <w:sz w:val="32"/>
          <w:szCs w:val="32"/>
          <w:lang w:val="en-US" w:eastAsia="zh-CN"/>
        </w:rPr>
        <w:t>0万元</w:t>
      </w:r>
      <w:r>
        <w:rPr>
          <w:rFonts w:ascii="Times New Roman" w:eastAsia="仿宋_GB2312"/>
          <w:sz w:val="32"/>
          <w:szCs w:val="32"/>
        </w:rPr>
        <w:t>、奖励金。</w:t>
      </w:r>
    </w:p>
    <w:p w14:paraId="6DAC8A59">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公用经费34.16万元，主要包括办公费</w:t>
      </w:r>
      <w:r>
        <w:rPr>
          <w:rFonts w:hint="eastAsia" w:ascii="Times New Roman" w:eastAsia="仿宋_GB2312"/>
          <w:sz w:val="32"/>
          <w:szCs w:val="32"/>
          <w:lang w:val="en-US" w:eastAsia="zh-CN"/>
        </w:rPr>
        <w:t>8.49万元</w:t>
      </w:r>
      <w:r>
        <w:rPr>
          <w:rFonts w:ascii="Times New Roman" w:eastAsia="仿宋_GB2312"/>
          <w:sz w:val="32"/>
          <w:szCs w:val="32"/>
        </w:rPr>
        <w:t>、印刷费</w:t>
      </w:r>
      <w:r>
        <w:rPr>
          <w:rFonts w:hint="eastAsia" w:ascii="Times New Roman" w:eastAsia="仿宋_GB2312"/>
          <w:sz w:val="32"/>
          <w:szCs w:val="32"/>
          <w:lang w:val="en-US" w:eastAsia="zh-CN"/>
        </w:rPr>
        <w:t>0万元</w:t>
      </w:r>
      <w:r>
        <w:rPr>
          <w:rFonts w:ascii="Times New Roman" w:eastAsia="仿宋_GB2312"/>
          <w:sz w:val="32"/>
          <w:szCs w:val="32"/>
        </w:rPr>
        <w:t>、手续费</w:t>
      </w:r>
      <w:r>
        <w:rPr>
          <w:rFonts w:hint="eastAsia" w:ascii="Times New Roman" w:eastAsia="仿宋_GB2312"/>
          <w:sz w:val="32"/>
          <w:szCs w:val="32"/>
          <w:lang w:val="en-US" w:eastAsia="zh-CN"/>
        </w:rPr>
        <w:t>0万元</w:t>
      </w:r>
      <w:r>
        <w:rPr>
          <w:rFonts w:ascii="Times New Roman" w:eastAsia="仿宋_GB2312"/>
          <w:sz w:val="32"/>
          <w:szCs w:val="32"/>
        </w:rPr>
        <w:t>、水费</w:t>
      </w:r>
      <w:r>
        <w:rPr>
          <w:rFonts w:hint="eastAsia" w:ascii="Times New Roman" w:eastAsia="仿宋_GB2312"/>
          <w:sz w:val="32"/>
          <w:szCs w:val="32"/>
          <w:lang w:val="en-US" w:eastAsia="zh-CN"/>
        </w:rPr>
        <w:t>0万元</w:t>
      </w:r>
      <w:r>
        <w:rPr>
          <w:rFonts w:ascii="Times New Roman" w:eastAsia="仿宋_GB2312"/>
          <w:sz w:val="32"/>
          <w:szCs w:val="32"/>
        </w:rPr>
        <w:t>、电费</w:t>
      </w:r>
      <w:r>
        <w:rPr>
          <w:rFonts w:hint="eastAsia" w:ascii="Times New Roman" w:eastAsia="仿宋_GB2312"/>
          <w:sz w:val="32"/>
          <w:szCs w:val="32"/>
          <w:lang w:val="en-US" w:eastAsia="zh-CN"/>
        </w:rPr>
        <w:t>0万元</w:t>
      </w:r>
      <w:r>
        <w:rPr>
          <w:rFonts w:ascii="Times New Roman" w:eastAsia="仿宋_GB2312"/>
          <w:sz w:val="32"/>
          <w:szCs w:val="32"/>
        </w:rPr>
        <w:t>、邮电费</w:t>
      </w:r>
      <w:r>
        <w:rPr>
          <w:rFonts w:hint="eastAsia" w:ascii="Times New Roman" w:eastAsia="仿宋_GB2312"/>
          <w:sz w:val="32"/>
          <w:szCs w:val="32"/>
          <w:lang w:val="en-US" w:eastAsia="zh-CN"/>
        </w:rPr>
        <w:t>8.17万元</w:t>
      </w:r>
      <w:r>
        <w:rPr>
          <w:rFonts w:ascii="Times New Roman" w:eastAsia="仿宋_GB2312"/>
          <w:sz w:val="32"/>
          <w:szCs w:val="32"/>
        </w:rPr>
        <w:t>、取暖费</w:t>
      </w:r>
      <w:r>
        <w:rPr>
          <w:rFonts w:hint="eastAsia" w:ascii="Times New Roman" w:eastAsia="仿宋_GB2312"/>
          <w:sz w:val="32"/>
          <w:szCs w:val="32"/>
          <w:lang w:val="en-US" w:eastAsia="zh-CN"/>
        </w:rPr>
        <w:t>0万元</w:t>
      </w:r>
      <w:r>
        <w:rPr>
          <w:rFonts w:ascii="Times New Roman" w:eastAsia="仿宋_GB2312"/>
          <w:sz w:val="32"/>
          <w:szCs w:val="32"/>
        </w:rPr>
        <w:t>、物业管理费</w:t>
      </w:r>
      <w:r>
        <w:rPr>
          <w:rFonts w:hint="eastAsia" w:ascii="Times New Roman" w:eastAsia="仿宋_GB2312"/>
          <w:sz w:val="32"/>
          <w:szCs w:val="32"/>
          <w:lang w:val="en-US" w:eastAsia="zh-CN"/>
        </w:rPr>
        <w:t>0万元</w:t>
      </w:r>
      <w:r>
        <w:rPr>
          <w:rFonts w:ascii="Times New Roman" w:eastAsia="仿宋_GB2312"/>
          <w:sz w:val="32"/>
          <w:szCs w:val="32"/>
        </w:rPr>
        <w:t>、差旅费</w:t>
      </w:r>
      <w:r>
        <w:rPr>
          <w:rFonts w:hint="eastAsia" w:ascii="Times New Roman" w:eastAsia="仿宋_GB2312"/>
          <w:sz w:val="32"/>
          <w:szCs w:val="32"/>
          <w:lang w:val="en-US" w:eastAsia="zh-CN"/>
        </w:rPr>
        <w:t>0万元</w:t>
      </w:r>
      <w:r>
        <w:rPr>
          <w:rFonts w:ascii="Times New Roman" w:eastAsia="仿宋_GB2312"/>
          <w:sz w:val="32"/>
          <w:szCs w:val="32"/>
        </w:rPr>
        <w:t>、因公出国（境）费用</w:t>
      </w:r>
      <w:r>
        <w:rPr>
          <w:rFonts w:hint="eastAsia" w:ascii="Times New Roman" w:eastAsia="仿宋_GB2312"/>
          <w:sz w:val="32"/>
          <w:szCs w:val="32"/>
          <w:lang w:val="en-US" w:eastAsia="zh-CN"/>
        </w:rPr>
        <w:t>0万元</w:t>
      </w:r>
      <w:r>
        <w:rPr>
          <w:rFonts w:ascii="Times New Roman" w:eastAsia="仿宋_GB2312"/>
          <w:sz w:val="32"/>
          <w:szCs w:val="32"/>
        </w:rPr>
        <w:t>、维修（护）费</w:t>
      </w:r>
      <w:r>
        <w:rPr>
          <w:rFonts w:hint="eastAsia" w:ascii="Times New Roman" w:eastAsia="仿宋_GB2312"/>
          <w:sz w:val="32"/>
          <w:szCs w:val="32"/>
          <w:lang w:val="en-US" w:eastAsia="zh-CN"/>
        </w:rPr>
        <w:t>0万元</w:t>
      </w:r>
      <w:r>
        <w:rPr>
          <w:rFonts w:ascii="Times New Roman" w:eastAsia="仿宋_GB2312"/>
          <w:sz w:val="32"/>
          <w:szCs w:val="32"/>
        </w:rPr>
        <w:t>、租赁费</w:t>
      </w:r>
      <w:r>
        <w:rPr>
          <w:rFonts w:hint="eastAsia" w:ascii="Times New Roman" w:eastAsia="仿宋_GB2312"/>
          <w:sz w:val="32"/>
          <w:szCs w:val="32"/>
          <w:lang w:val="en-US" w:eastAsia="zh-CN"/>
        </w:rPr>
        <w:t>0万元</w:t>
      </w:r>
      <w:r>
        <w:rPr>
          <w:rFonts w:ascii="Times New Roman" w:eastAsia="仿宋_GB2312"/>
          <w:sz w:val="32"/>
          <w:szCs w:val="32"/>
        </w:rPr>
        <w:t>、会议费</w:t>
      </w:r>
      <w:r>
        <w:rPr>
          <w:rFonts w:hint="eastAsia" w:ascii="Times New Roman" w:eastAsia="仿宋_GB2312"/>
          <w:sz w:val="32"/>
          <w:szCs w:val="32"/>
          <w:lang w:val="en-US" w:eastAsia="zh-CN"/>
        </w:rPr>
        <w:t>0万元</w:t>
      </w:r>
      <w:r>
        <w:rPr>
          <w:rFonts w:ascii="Times New Roman" w:eastAsia="仿宋_GB2312"/>
          <w:sz w:val="32"/>
          <w:szCs w:val="32"/>
        </w:rPr>
        <w:t>、培训费</w:t>
      </w:r>
      <w:r>
        <w:rPr>
          <w:rFonts w:hint="eastAsia" w:ascii="Times New Roman" w:eastAsia="仿宋_GB2312"/>
          <w:sz w:val="32"/>
          <w:szCs w:val="32"/>
          <w:lang w:val="en-US" w:eastAsia="zh-CN"/>
        </w:rPr>
        <w:t>0万元</w:t>
      </w:r>
      <w:r>
        <w:rPr>
          <w:rFonts w:ascii="Times New Roman" w:eastAsia="仿宋_GB2312"/>
          <w:sz w:val="32"/>
          <w:szCs w:val="32"/>
        </w:rPr>
        <w:t>、公务接待费</w:t>
      </w:r>
      <w:r>
        <w:rPr>
          <w:rFonts w:hint="eastAsia" w:ascii="Times New Roman" w:eastAsia="仿宋_GB2312"/>
          <w:sz w:val="32"/>
          <w:szCs w:val="32"/>
          <w:lang w:val="en-US" w:eastAsia="zh-CN"/>
        </w:rPr>
        <w:t>0万元</w:t>
      </w:r>
      <w:r>
        <w:rPr>
          <w:rFonts w:ascii="Times New Roman" w:eastAsia="仿宋_GB2312"/>
          <w:sz w:val="32"/>
          <w:szCs w:val="32"/>
        </w:rPr>
        <w:t>、专用材料费</w:t>
      </w:r>
      <w:r>
        <w:rPr>
          <w:rFonts w:hint="eastAsia" w:ascii="Times New Roman" w:eastAsia="仿宋_GB2312"/>
          <w:sz w:val="32"/>
          <w:szCs w:val="32"/>
          <w:lang w:val="en-US" w:eastAsia="zh-CN"/>
        </w:rPr>
        <w:t>0万元</w:t>
      </w:r>
      <w:r>
        <w:rPr>
          <w:rFonts w:ascii="Times New Roman" w:eastAsia="仿宋_GB2312"/>
          <w:sz w:val="32"/>
          <w:szCs w:val="32"/>
        </w:rPr>
        <w:t>、劳务费</w:t>
      </w:r>
      <w:r>
        <w:rPr>
          <w:rFonts w:hint="eastAsia" w:ascii="Times New Roman" w:eastAsia="仿宋_GB2312"/>
          <w:sz w:val="32"/>
          <w:szCs w:val="32"/>
          <w:lang w:val="en-US" w:eastAsia="zh-CN"/>
        </w:rPr>
        <w:t>0万元</w:t>
      </w:r>
      <w:r>
        <w:rPr>
          <w:rFonts w:ascii="Times New Roman" w:eastAsia="仿宋_GB2312"/>
          <w:sz w:val="32"/>
          <w:szCs w:val="32"/>
        </w:rPr>
        <w:t>、委托业务费</w:t>
      </w:r>
      <w:r>
        <w:rPr>
          <w:rFonts w:hint="eastAsia" w:ascii="Times New Roman" w:eastAsia="仿宋_GB2312"/>
          <w:sz w:val="32"/>
          <w:szCs w:val="32"/>
          <w:lang w:val="en-US" w:eastAsia="zh-CN"/>
        </w:rPr>
        <w:t>0万元</w:t>
      </w:r>
      <w:r>
        <w:rPr>
          <w:rFonts w:ascii="Times New Roman" w:eastAsia="仿宋_GB2312"/>
          <w:sz w:val="32"/>
          <w:szCs w:val="32"/>
        </w:rPr>
        <w:t>、工会经费</w:t>
      </w:r>
      <w:r>
        <w:rPr>
          <w:rFonts w:hint="eastAsia" w:ascii="Times New Roman" w:eastAsia="仿宋_GB2312"/>
          <w:sz w:val="32"/>
          <w:szCs w:val="32"/>
          <w:lang w:val="en-US" w:eastAsia="zh-CN"/>
        </w:rPr>
        <w:t>1.97万元</w:t>
      </w:r>
      <w:r>
        <w:rPr>
          <w:rFonts w:ascii="Times New Roman" w:eastAsia="仿宋_GB2312"/>
          <w:sz w:val="32"/>
          <w:szCs w:val="32"/>
        </w:rPr>
        <w:t>、福利费</w:t>
      </w:r>
      <w:r>
        <w:rPr>
          <w:rFonts w:hint="eastAsia" w:ascii="Times New Roman" w:eastAsia="仿宋_GB2312"/>
          <w:sz w:val="32"/>
          <w:szCs w:val="32"/>
          <w:lang w:val="en-US" w:eastAsia="zh-CN"/>
        </w:rPr>
        <w:t>4.11万元</w:t>
      </w:r>
      <w:r>
        <w:rPr>
          <w:rFonts w:ascii="Times New Roman" w:eastAsia="仿宋_GB2312"/>
          <w:sz w:val="32"/>
          <w:szCs w:val="32"/>
        </w:rPr>
        <w:t>、公务用车运行维护费</w:t>
      </w:r>
      <w:r>
        <w:rPr>
          <w:rFonts w:hint="eastAsia" w:ascii="Times New Roman" w:eastAsia="仿宋_GB2312"/>
          <w:sz w:val="32"/>
          <w:szCs w:val="32"/>
          <w:lang w:val="en-US" w:eastAsia="zh-CN"/>
        </w:rPr>
        <w:t>1.12万元</w:t>
      </w:r>
      <w:r>
        <w:rPr>
          <w:rFonts w:ascii="Times New Roman" w:eastAsia="仿宋_GB2312"/>
          <w:sz w:val="32"/>
          <w:szCs w:val="32"/>
        </w:rPr>
        <w:t>、其他交通费用</w:t>
      </w:r>
      <w:r>
        <w:rPr>
          <w:rFonts w:hint="eastAsia" w:ascii="Times New Roman" w:eastAsia="仿宋_GB2312"/>
          <w:sz w:val="32"/>
          <w:szCs w:val="32"/>
          <w:lang w:val="en-US" w:eastAsia="zh-CN"/>
        </w:rPr>
        <w:t>10.03万元</w:t>
      </w:r>
      <w:r>
        <w:rPr>
          <w:rFonts w:ascii="Times New Roman" w:eastAsia="仿宋_GB2312"/>
          <w:sz w:val="32"/>
          <w:szCs w:val="32"/>
        </w:rPr>
        <w:t>、税金及附加费用</w:t>
      </w:r>
      <w:r>
        <w:rPr>
          <w:rFonts w:hint="eastAsia" w:ascii="Times New Roman" w:eastAsia="仿宋_GB2312"/>
          <w:sz w:val="32"/>
          <w:szCs w:val="32"/>
          <w:lang w:val="en-US" w:eastAsia="zh-CN"/>
        </w:rPr>
        <w:t>0万元</w:t>
      </w:r>
      <w:r>
        <w:rPr>
          <w:rFonts w:ascii="Times New Roman" w:eastAsia="仿宋_GB2312"/>
          <w:sz w:val="32"/>
          <w:szCs w:val="32"/>
        </w:rPr>
        <w:t>、其他商品和服务支出</w:t>
      </w:r>
      <w:r>
        <w:rPr>
          <w:rFonts w:hint="eastAsia" w:ascii="Times New Roman" w:eastAsia="仿宋_GB2312"/>
          <w:sz w:val="32"/>
          <w:szCs w:val="32"/>
          <w:lang w:val="en-US" w:eastAsia="zh-CN"/>
        </w:rPr>
        <w:t>0.27万元</w:t>
      </w:r>
      <w:r>
        <w:rPr>
          <w:rFonts w:ascii="Times New Roman" w:eastAsia="仿宋_GB2312"/>
          <w:sz w:val="32"/>
          <w:szCs w:val="32"/>
        </w:rPr>
        <w:t>、办公设备购置</w:t>
      </w:r>
      <w:r>
        <w:rPr>
          <w:rFonts w:hint="eastAsia" w:ascii="Times New Roman" w:eastAsia="仿宋_GB2312"/>
          <w:sz w:val="32"/>
          <w:szCs w:val="32"/>
          <w:lang w:val="en-US" w:eastAsia="zh-CN"/>
        </w:rPr>
        <w:t>0万元</w:t>
      </w:r>
      <w:r>
        <w:rPr>
          <w:rFonts w:ascii="Times New Roman" w:eastAsia="仿宋_GB2312"/>
          <w:sz w:val="32"/>
          <w:szCs w:val="32"/>
        </w:rPr>
        <w:t>、专用设备购置</w:t>
      </w:r>
      <w:r>
        <w:rPr>
          <w:rFonts w:hint="eastAsia" w:ascii="Times New Roman" w:eastAsia="仿宋_GB2312"/>
          <w:sz w:val="32"/>
          <w:szCs w:val="32"/>
          <w:lang w:val="en-US" w:eastAsia="zh-CN"/>
        </w:rPr>
        <w:t>0万元</w:t>
      </w:r>
      <w:r>
        <w:rPr>
          <w:rFonts w:ascii="Times New Roman" w:eastAsia="仿宋_GB2312"/>
          <w:sz w:val="32"/>
          <w:szCs w:val="32"/>
        </w:rPr>
        <w:t>、信息网络及软件购置更新</w:t>
      </w:r>
      <w:r>
        <w:rPr>
          <w:rFonts w:hint="eastAsia" w:ascii="Times New Roman" w:eastAsia="仿宋_GB2312"/>
          <w:sz w:val="32"/>
          <w:szCs w:val="32"/>
          <w:lang w:val="en-US" w:eastAsia="zh-CN"/>
        </w:rPr>
        <w:t>0万元</w:t>
      </w:r>
      <w:r>
        <w:rPr>
          <w:rFonts w:ascii="Times New Roman" w:eastAsia="仿宋_GB2312"/>
          <w:sz w:val="32"/>
          <w:szCs w:val="32"/>
        </w:rPr>
        <w:t>、公务用车购置</w:t>
      </w:r>
      <w:r>
        <w:rPr>
          <w:rFonts w:hint="eastAsia" w:ascii="Times New Roman" w:eastAsia="仿宋_GB2312"/>
          <w:sz w:val="32"/>
          <w:szCs w:val="32"/>
          <w:lang w:val="en-US" w:eastAsia="zh-CN"/>
        </w:rPr>
        <w:t>0万元</w:t>
      </w:r>
      <w:r>
        <w:rPr>
          <w:rFonts w:ascii="Times New Roman" w:eastAsia="仿宋_GB2312"/>
          <w:sz w:val="32"/>
          <w:szCs w:val="32"/>
        </w:rPr>
        <w:t>、其他资本性支出</w:t>
      </w:r>
      <w:r>
        <w:rPr>
          <w:rFonts w:hint="eastAsia" w:ascii="Times New Roman" w:eastAsia="仿宋_GB2312"/>
          <w:sz w:val="32"/>
          <w:szCs w:val="32"/>
          <w:lang w:val="en-US" w:eastAsia="zh-CN"/>
        </w:rPr>
        <w:t>0万元</w:t>
      </w:r>
      <w:r>
        <w:rPr>
          <w:rFonts w:ascii="Times New Roman" w:eastAsia="仿宋_GB2312"/>
          <w:sz w:val="32"/>
          <w:szCs w:val="32"/>
        </w:rPr>
        <w:t>。</w:t>
      </w:r>
    </w:p>
    <w:p w14:paraId="0D7A6C8E">
      <w:pPr>
        <w:widowControl/>
        <w:spacing w:line="360" w:lineRule="auto"/>
        <w:ind w:firstLine="640" w:firstLineChars="200"/>
        <w:jc w:val="left"/>
        <w:outlineLvl w:val="1"/>
        <w:rPr>
          <w:rFonts w:ascii="Times New Roman" w:eastAsia="黑体"/>
          <w:sz w:val="32"/>
          <w:szCs w:val="32"/>
        </w:rPr>
      </w:pPr>
      <w:r>
        <w:rPr>
          <w:rFonts w:ascii="Times New Roman" w:eastAsia="黑体"/>
          <w:sz w:val="32"/>
          <w:szCs w:val="32"/>
        </w:rPr>
        <w:t>五、财政拨款“三公” 经费支出决算情况说明</w:t>
      </w:r>
    </w:p>
    <w:p w14:paraId="0558677C">
      <w:pPr>
        <w:widowControl/>
        <w:spacing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14:paraId="014958E8">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本部门2025年度“三公”经费财政拨款支出预算为1.14万元，支出决算为1.12万元，完成预算的98.2%，较预算减少0.02万元，降低1.8%，主要原因是2025年度公车</w:t>
      </w:r>
      <w:r>
        <w:rPr>
          <w:rFonts w:hint="eastAsia" w:ascii="Times New Roman" w:eastAsia="仿宋_GB2312"/>
          <w:sz w:val="32"/>
          <w:szCs w:val="32"/>
          <w:lang w:eastAsia="zh-CN"/>
        </w:rPr>
        <w:t>维修减少，</w:t>
      </w:r>
      <w:r>
        <w:rPr>
          <w:rFonts w:ascii="Times New Roman" w:eastAsia="仿宋_GB2312"/>
          <w:sz w:val="32"/>
          <w:szCs w:val="32"/>
        </w:rPr>
        <w:t>运行维护费支出1.12万元；较2024年度决算减少0.02万元，降低1.8%，主要原因是2025年度公车</w:t>
      </w:r>
      <w:r>
        <w:rPr>
          <w:rFonts w:hint="eastAsia" w:ascii="Times New Roman" w:eastAsia="仿宋_GB2312"/>
          <w:sz w:val="32"/>
          <w:szCs w:val="32"/>
          <w:lang w:eastAsia="zh-CN"/>
        </w:rPr>
        <w:t>维修减少，</w:t>
      </w:r>
      <w:r>
        <w:rPr>
          <w:rFonts w:ascii="Times New Roman" w:eastAsia="仿宋_GB2312"/>
          <w:sz w:val="32"/>
          <w:szCs w:val="32"/>
        </w:rPr>
        <w:t>运行维护费支出1.12万元。</w:t>
      </w:r>
    </w:p>
    <w:p w14:paraId="38C47DE6">
      <w:pPr>
        <w:widowControl/>
        <w:spacing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14:paraId="7F2494B3">
      <w:pPr>
        <w:widowControl/>
        <w:spacing w:line="360" w:lineRule="auto"/>
        <w:ind w:firstLine="643" w:firstLineChars="200"/>
        <w:jc w:val="left"/>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sz w:val="32"/>
          <w:szCs w:val="32"/>
        </w:rPr>
        <w:t>本部门2025年度因公出国（境）费支出预算为0.00万元,支出决算0.00万元。完成预算的0.0%。因公出国（境）费支出较预算增加0.00万元，增长0.0%,主要原因是无出国出境支出；较上年增加0.00万元，增长0.00%,主要原因是无出国出境支出。因公出国（境）团组0个、共0人、参加其他单位组织的因公出国（境）团组个、共人/无本部门组织的出国（境）团组。</w:t>
      </w:r>
    </w:p>
    <w:p w14:paraId="57D23569">
      <w:pPr>
        <w:widowControl/>
        <w:spacing w:line="360" w:lineRule="auto"/>
        <w:ind w:firstLine="643" w:firstLineChars="200"/>
        <w:jc w:val="left"/>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sz w:val="32"/>
          <w:szCs w:val="32"/>
        </w:rPr>
        <w:t>本部门2025年度公务用车购置及运行维护费预算为1.14万元，支出决算1.12万元，完成预算的98.2%,较预算减少0.02万元，降低1.8%,主要原因是</w:t>
      </w:r>
      <w:r>
        <w:rPr>
          <w:rFonts w:hint="eastAsia" w:ascii="Times New Roman" w:eastAsia="仿宋_GB2312"/>
          <w:sz w:val="32"/>
          <w:szCs w:val="32"/>
          <w:lang w:eastAsia="zh-CN"/>
        </w:rPr>
        <w:t>公务用车加油费用减少</w:t>
      </w:r>
      <w:r>
        <w:rPr>
          <w:rFonts w:hint="eastAsia" w:ascii="Times New Roman" w:eastAsia="仿宋_GB2312"/>
          <w:sz w:val="32"/>
          <w:szCs w:val="32"/>
          <w:lang w:val="en-US" w:eastAsia="zh-CN"/>
        </w:rPr>
        <w:t>0.02万元，</w:t>
      </w:r>
      <w:r>
        <w:rPr>
          <w:rFonts w:ascii="Times New Roman" w:eastAsia="仿宋_GB2312"/>
          <w:sz w:val="32"/>
          <w:szCs w:val="32"/>
        </w:rPr>
        <w:t>公车运行维护费支出1.12万元；较上年减少0.02万元，降低1.8%,主要原因是</w:t>
      </w:r>
      <w:r>
        <w:rPr>
          <w:rFonts w:hint="eastAsia" w:ascii="Times New Roman" w:eastAsia="仿宋_GB2312"/>
          <w:sz w:val="32"/>
          <w:szCs w:val="32"/>
          <w:lang w:eastAsia="zh-CN"/>
        </w:rPr>
        <w:t>公务用车加油费用减少</w:t>
      </w:r>
      <w:r>
        <w:rPr>
          <w:rFonts w:hint="eastAsia" w:ascii="Times New Roman" w:eastAsia="仿宋_GB2312"/>
          <w:sz w:val="32"/>
          <w:szCs w:val="32"/>
          <w:lang w:val="en-US" w:eastAsia="zh-CN"/>
        </w:rPr>
        <w:t>0.02万元，</w:t>
      </w:r>
      <w:r>
        <w:rPr>
          <w:rFonts w:ascii="Times New Roman" w:eastAsia="仿宋_GB2312"/>
          <w:sz w:val="32"/>
          <w:szCs w:val="32"/>
        </w:rPr>
        <w:t>公车运行维护费支出1.12万元。其中：</w:t>
      </w:r>
    </w:p>
    <w:p w14:paraId="49A4E3FE">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公务用车购置费支出0.00万元：</w:t>
      </w:r>
      <w:r>
        <w:rPr>
          <w:rFonts w:ascii="Times New Roman" w:eastAsia="仿宋_GB2312"/>
          <w:sz w:val="32"/>
          <w:szCs w:val="32"/>
        </w:rPr>
        <w:t>本部门2025年度公务用车购置量0辆，发生“公务用车购置”经费支出0.00万元。公务用车购置费支出较预算增加0.00万元，增长0.0%,主要原因是2025年度无公务用车购置；较上年增加0.00万元，增长0.00%,主要原因是2025年度无公务用车购置。</w:t>
      </w:r>
    </w:p>
    <w:p w14:paraId="420B604E">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公务用车运行维护费支出1.12万元：</w:t>
      </w:r>
      <w:r>
        <w:rPr>
          <w:rFonts w:ascii="Times New Roman" w:eastAsia="仿宋_GB2312"/>
          <w:sz w:val="32"/>
          <w:szCs w:val="32"/>
        </w:rPr>
        <w:t>本部门2025年度单位公务用车保有量1辆，发生运行维护费支出1.12万元。公车运行维护费支出较预算减少0.02万元，降低1.8%,主要原因是</w:t>
      </w:r>
      <w:r>
        <w:rPr>
          <w:rFonts w:hint="eastAsia" w:ascii="Times New Roman" w:eastAsia="仿宋_GB2312"/>
          <w:sz w:val="32"/>
          <w:szCs w:val="32"/>
          <w:lang w:eastAsia="zh-CN"/>
        </w:rPr>
        <w:t>公务用车加油费用减少</w:t>
      </w:r>
      <w:r>
        <w:rPr>
          <w:rFonts w:hint="eastAsia" w:ascii="Times New Roman" w:eastAsia="仿宋_GB2312"/>
          <w:sz w:val="32"/>
          <w:szCs w:val="32"/>
          <w:lang w:val="en-US" w:eastAsia="zh-CN"/>
        </w:rPr>
        <w:t>0.02万元，</w:t>
      </w:r>
      <w:r>
        <w:rPr>
          <w:rFonts w:ascii="Times New Roman" w:eastAsia="仿宋_GB2312"/>
          <w:sz w:val="32"/>
          <w:szCs w:val="32"/>
        </w:rPr>
        <w:t>公车运行维护费支出1.12万元；较上年减少0.02万元，降低1.8%，主要原因是</w:t>
      </w:r>
      <w:r>
        <w:rPr>
          <w:rFonts w:hint="eastAsia" w:ascii="Times New Roman" w:eastAsia="仿宋_GB2312"/>
          <w:sz w:val="32"/>
          <w:szCs w:val="32"/>
          <w:lang w:eastAsia="zh-CN"/>
        </w:rPr>
        <w:t>公务用车加油费用减少</w:t>
      </w:r>
      <w:r>
        <w:rPr>
          <w:rFonts w:hint="eastAsia" w:ascii="Times New Roman" w:eastAsia="仿宋_GB2312"/>
          <w:sz w:val="32"/>
          <w:szCs w:val="32"/>
          <w:lang w:val="en-US" w:eastAsia="zh-CN"/>
        </w:rPr>
        <w:t>0.02万元，</w:t>
      </w:r>
      <w:r>
        <w:rPr>
          <w:rFonts w:ascii="Times New Roman" w:eastAsia="仿宋_GB2312"/>
          <w:sz w:val="32"/>
          <w:szCs w:val="32"/>
        </w:rPr>
        <w:t>公车运行维护费支出1.12万元。</w:t>
      </w:r>
    </w:p>
    <w:p w14:paraId="3A22C747">
      <w:pPr>
        <w:widowControl/>
        <w:spacing w:line="360" w:lineRule="auto"/>
        <w:ind w:firstLine="643" w:firstLineChars="200"/>
        <w:jc w:val="left"/>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sz w:val="32"/>
          <w:szCs w:val="32"/>
        </w:rPr>
        <w:t>本部门2025年度公务接待费支出预算为0.00万元，支出决算0.00万元，完成预算的0.0%。公务接待费支出较预算增加0.00万元，增长0.0%,主要原因是无公务接待费；较上年度增加0.00万元，增长0.00%,主要原因是无公务接待费。本年度共发生公务接待0批次、0人次。</w:t>
      </w:r>
    </w:p>
    <w:p w14:paraId="0A6E20F2">
      <w:pPr>
        <w:widowControl/>
        <w:spacing w:line="360" w:lineRule="auto"/>
        <w:ind w:firstLine="640" w:firstLineChars="200"/>
        <w:jc w:val="left"/>
        <w:outlineLvl w:val="1"/>
        <w:rPr>
          <w:rFonts w:ascii="Times New Roman" w:eastAsia="黑体"/>
          <w:sz w:val="32"/>
          <w:szCs w:val="32"/>
        </w:rPr>
      </w:pPr>
      <w:r>
        <w:rPr>
          <w:rFonts w:ascii="Times New Roman" w:eastAsia="黑体"/>
          <w:sz w:val="32"/>
          <w:szCs w:val="32"/>
        </w:rPr>
        <w:t>六、机关运行经费支出说明</w:t>
      </w:r>
    </w:p>
    <w:p w14:paraId="6B250FF1">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本部门2025年度机关运行经费支出34.16万元，较2024年度减少0.11万元，降低0.3%。主要原因是节险办公耗材支出机关运行经费支出减少0.11万元。</w:t>
      </w:r>
    </w:p>
    <w:p w14:paraId="70EF9175">
      <w:pPr>
        <w:widowControl/>
        <w:spacing w:line="360" w:lineRule="auto"/>
        <w:ind w:firstLine="640" w:firstLineChars="200"/>
        <w:jc w:val="left"/>
        <w:outlineLvl w:val="1"/>
        <w:rPr>
          <w:rFonts w:ascii="Times New Roman" w:eastAsia="黑体"/>
          <w:sz w:val="32"/>
          <w:szCs w:val="32"/>
        </w:rPr>
      </w:pPr>
      <w:r>
        <w:rPr>
          <w:rFonts w:ascii="Times New Roman" w:eastAsia="黑体"/>
          <w:sz w:val="32"/>
          <w:szCs w:val="32"/>
        </w:rPr>
        <w:t>七、政府采购支出说明</w:t>
      </w:r>
    </w:p>
    <w:p w14:paraId="2A7868B2">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部门2025年度政府采购支出总额0.00万元，从采购类型来看，政府采购货物支出0.00万元、政府采购工程支出0.00万元、政府采购服务支出0.00万元。授予中小企业合同金额0.00万元，占政府采购支出总额的0.0%，其中授予小微企业合同金额0.00万元，占政府采购支出总额的0.0%。</w:t>
      </w:r>
    </w:p>
    <w:p w14:paraId="00174ECA">
      <w:pPr>
        <w:widowControl/>
        <w:spacing w:line="360" w:lineRule="auto"/>
        <w:ind w:firstLine="640" w:firstLineChars="200"/>
        <w:jc w:val="left"/>
        <w:outlineLvl w:val="1"/>
        <w:rPr>
          <w:rFonts w:ascii="Times New Roman" w:eastAsia="黑体"/>
          <w:sz w:val="32"/>
          <w:szCs w:val="32"/>
        </w:rPr>
      </w:pPr>
      <w:r>
        <w:rPr>
          <w:rFonts w:ascii="Times New Roman" w:eastAsia="黑体"/>
          <w:sz w:val="32"/>
          <w:szCs w:val="32"/>
        </w:rPr>
        <w:t>八、国有资产占用情况说明</w:t>
      </w:r>
    </w:p>
    <w:p w14:paraId="4363F859">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截至2025年12月31日，本部门共有车辆1辆，比上年增加0辆，主要是。其中，副部（省）级及以上领导用车0辆，主要负责人用车0辆，机要通信用车0辆，应急保障用车0辆，执法执勤用车0辆，特种专业技术用车0辆，离退休干部用车0辆，其他用车1辆，其他用车主要是应急保障使用。单位价值100万元（含）以上设备（不含车辆）0台（套）。</w:t>
      </w:r>
    </w:p>
    <w:p w14:paraId="15B73C8B">
      <w:pPr>
        <w:widowControl/>
        <w:spacing w:line="360" w:lineRule="auto"/>
        <w:ind w:firstLine="640" w:firstLineChars="200"/>
        <w:jc w:val="left"/>
        <w:outlineLvl w:val="1"/>
        <w:rPr>
          <w:rFonts w:ascii="Times New Roman" w:eastAsia="黑体"/>
          <w:sz w:val="32"/>
          <w:szCs w:val="32"/>
        </w:rPr>
      </w:pPr>
      <w:r>
        <w:rPr>
          <w:rFonts w:ascii="Times New Roman" w:eastAsia="黑体"/>
          <w:sz w:val="32"/>
          <w:szCs w:val="32"/>
        </w:rPr>
        <w:t>九、关于2025年度绩效评价情况的说明</w:t>
      </w:r>
    </w:p>
    <w:p w14:paraId="42F5FBC1">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14:paraId="77C99927">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根据预算绩效管理要求，本</w:t>
      </w:r>
      <w:r>
        <w:rPr>
          <w:rFonts w:hint="eastAsia" w:ascii="Times New Roman" w:eastAsia="仿宋_GB2312"/>
          <w:sz w:val="32"/>
          <w:szCs w:val="32"/>
          <w:lang w:eastAsia="zh-CN"/>
        </w:rPr>
        <w:t>部门</w:t>
      </w:r>
      <w:r>
        <w:rPr>
          <w:rFonts w:ascii="Times New Roman" w:eastAsia="仿宋_GB2312"/>
          <w:sz w:val="32"/>
          <w:szCs w:val="32"/>
        </w:rPr>
        <w:t>组织对2025年度本级预算项目支出全面开展绩效自评，共涉及资金335.53万元（决算金额）。其中，一般公共预算项目2个，涉及资金155.71万元，占一般公共预算项目支出总额的100%；政府性基金预算项目1个，涉及资金179.82万元，占政府性基金预算项目支出总额的100%；国有资本经营预算项目0个，涉及资金0万元，占国有资本经营预算项目支出总额的0%。</w:t>
      </w:r>
    </w:p>
    <w:p w14:paraId="13A4105C">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组织对政府投资类建设项目专项审计费等3个项目开展了部门重点评价，涉及一般公共预算支出155.71万元，政府性基金预算支出179.82万元，国有资本经营预算支出0万元，从评价情况来看，正定县审计局对资金使用严格把关，整个项目的运行完全按照县委县政府及财政的有关规定执行，不存在违纪走法的问题。</w:t>
      </w:r>
    </w:p>
    <w:p w14:paraId="1050E9D9">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（二）部门决算中项目绩效自评结果</w:t>
      </w:r>
    </w:p>
    <w:p w14:paraId="08842911">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本部门在决算公开中反映政府投资类建设项目专项审计费等3个项目绩效自评结果。</w:t>
      </w:r>
    </w:p>
    <w:p w14:paraId="77A83561">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政府投资类建设项目专项审计费项目绩效自评情况：根据年初设定的绩效目标，政府投资类建设项目专项审计费项目绩效自评得分为98分。全年预算数为149.93万元，执行数为149.93万元，完成预算的100%。项目绩效目标完成情况：一是完成政府投资类建设项目专项审计；二是支付审计委托业务费。发现的主要问题及原因是：一是社会服务对象满意程度还需进一步加强；二是审计工作更加科学高效。下一步改进措施：一是提升审计人员专业水平；二是提升审计干部业务能力和综合素质。</w:t>
      </w:r>
    </w:p>
    <w:p w14:paraId="07E5ADC4">
      <w:pPr>
        <w:widowControl/>
        <w:spacing w:line="360" w:lineRule="auto"/>
        <w:ind w:firstLine="640" w:firstLineChars="200"/>
        <w:jc w:val="left"/>
        <w:rPr>
          <w:rFonts w:hint="eastAsia" w:ascii="Times New Roman" w:eastAsia="仿宋_GB2312"/>
          <w:sz w:val="32"/>
          <w:szCs w:val="32"/>
          <w:lang w:val="en-US" w:eastAsia="zh-CN"/>
        </w:rPr>
      </w:pPr>
      <w:r>
        <w:rPr>
          <w:rFonts w:hint="eastAsia" w:ascii="Times New Roman" w:eastAsia="仿宋_GB2312"/>
          <w:sz w:val="32"/>
          <w:szCs w:val="32"/>
        </w:rPr>
        <w:t>审计专项业务经费</w:t>
      </w:r>
      <w:r>
        <w:rPr>
          <w:rFonts w:hint="eastAsia" w:ascii="Times New Roman" w:eastAsia="仿宋_GB2312"/>
          <w:sz w:val="32"/>
          <w:szCs w:val="32"/>
          <w:lang w:val="en-US" w:eastAsia="zh-CN"/>
        </w:rPr>
        <w:t>5.78万元，</w:t>
      </w:r>
      <w:r>
        <w:rPr>
          <w:rFonts w:ascii="Times New Roman" w:eastAsia="仿宋_GB2312"/>
          <w:sz w:val="32"/>
          <w:szCs w:val="32"/>
        </w:rPr>
        <w:t>绩效自评得分为9</w:t>
      </w:r>
      <w:r>
        <w:rPr>
          <w:rFonts w:hint="eastAsia" w:ascii="Times New Roman" w:eastAsia="仿宋_GB2312"/>
          <w:sz w:val="32"/>
          <w:szCs w:val="32"/>
          <w:lang w:val="en-US" w:eastAsia="zh-CN"/>
        </w:rPr>
        <w:t>5</w:t>
      </w:r>
      <w:r>
        <w:rPr>
          <w:rFonts w:ascii="Times New Roman" w:eastAsia="仿宋_GB2312"/>
          <w:sz w:val="32"/>
          <w:szCs w:val="32"/>
        </w:rPr>
        <w:t>分</w:t>
      </w:r>
      <w:r>
        <w:rPr>
          <w:rFonts w:hint="eastAsia" w:ascii="Times New Roman" w:eastAsia="仿宋_GB2312"/>
          <w:sz w:val="32"/>
          <w:szCs w:val="32"/>
          <w:lang w:eastAsia="zh-CN"/>
        </w:rPr>
        <w:t>，</w:t>
      </w:r>
      <w:r>
        <w:rPr>
          <w:rFonts w:ascii="Times New Roman" w:eastAsia="仿宋_GB2312"/>
          <w:sz w:val="32"/>
          <w:szCs w:val="32"/>
        </w:rPr>
        <w:t>全年预算数为</w:t>
      </w:r>
      <w:r>
        <w:rPr>
          <w:rFonts w:hint="eastAsia" w:ascii="Times New Roman" w:eastAsia="仿宋_GB2312"/>
          <w:sz w:val="32"/>
          <w:szCs w:val="32"/>
          <w:lang w:val="en-US" w:eastAsia="zh-CN"/>
        </w:rPr>
        <w:t>5.78</w:t>
      </w:r>
      <w:r>
        <w:rPr>
          <w:rFonts w:ascii="Times New Roman" w:eastAsia="仿宋_GB2312"/>
          <w:sz w:val="32"/>
          <w:szCs w:val="32"/>
        </w:rPr>
        <w:t>万元，执行数为</w:t>
      </w:r>
      <w:r>
        <w:rPr>
          <w:rFonts w:hint="eastAsia" w:ascii="Times New Roman" w:eastAsia="仿宋_GB2312"/>
          <w:sz w:val="32"/>
          <w:szCs w:val="32"/>
          <w:lang w:val="en-US" w:eastAsia="zh-CN"/>
        </w:rPr>
        <w:t>5.78</w:t>
      </w:r>
      <w:r>
        <w:rPr>
          <w:rFonts w:ascii="Times New Roman" w:eastAsia="仿宋_GB2312"/>
          <w:sz w:val="32"/>
          <w:szCs w:val="32"/>
        </w:rPr>
        <w:t>万元，完成预算的100%。项目绩效目标完成情况：一是完成专项审计；二是支付审计业务费。发现的主要问题及原因是：一是社会服务对象满意程度还需进一步加强；二是审计工作更加科学高效。下一步改进措施：一是提升审计人员专业水平；二是提升审计干部业务能力和综合素质</w:t>
      </w:r>
      <w:r>
        <w:rPr>
          <w:rFonts w:hint="eastAsia" w:ascii="Times New Roman" w:eastAsia="仿宋_GB2312"/>
          <w:sz w:val="32"/>
          <w:szCs w:val="32"/>
          <w:lang w:eastAsia="zh-CN"/>
        </w:rPr>
        <w:t>。</w:t>
      </w:r>
    </w:p>
    <w:p w14:paraId="706F913B">
      <w:pPr>
        <w:widowControl/>
        <w:spacing w:line="360" w:lineRule="auto"/>
        <w:ind w:firstLine="640" w:firstLineChars="200"/>
        <w:jc w:val="left"/>
        <w:rPr>
          <w:rFonts w:ascii="Times New Roman" w:eastAsia="仿宋_GB2312"/>
          <w:sz w:val="32"/>
          <w:szCs w:val="32"/>
        </w:rPr>
      </w:pPr>
      <w:r>
        <w:rPr>
          <w:rFonts w:hint="default" w:ascii="Times New Roman" w:eastAsia="仿宋_GB2312"/>
          <w:sz w:val="32"/>
          <w:szCs w:val="32"/>
          <w:lang w:val="en-US" w:eastAsia="zh-CN"/>
        </w:rPr>
        <w:t>清偿化解拖欠企业账款项目</w:t>
      </w:r>
      <w:r>
        <w:rPr>
          <w:rFonts w:hint="eastAsia" w:ascii="Times New Roman" w:eastAsia="仿宋_GB2312"/>
          <w:sz w:val="32"/>
          <w:szCs w:val="32"/>
          <w:lang w:val="en-US" w:eastAsia="zh-CN"/>
        </w:rPr>
        <w:t>179.82万元，</w:t>
      </w:r>
      <w:r>
        <w:rPr>
          <w:rFonts w:ascii="Times New Roman" w:eastAsia="仿宋_GB2312"/>
          <w:sz w:val="32"/>
          <w:szCs w:val="32"/>
        </w:rPr>
        <w:t>绩效自评得分为9</w:t>
      </w:r>
      <w:r>
        <w:rPr>
          <w:rFonts w:hint="eastAsia" w:ascii="Times New Roman" w:eastAsia="仿宋_GB2312"/>
          <w:sz w:val="32"/>
          <w:szCs w:val="32"/>
          <w:lang w:val="en-US" w:eastAsia="zh-CN"/>
        </w:rPr>
        <w:t>5</w:t>
      </w:r>
      <w:r>
        <w:rPr>
          <w:rFonts w:ascii="Times New Roman" w:eastAsia="仿宋_GB2312"/>
          <w:sz w:val="32"/>
          <w:szCs w:val="32"/>
        </w:rPr>
        <w:t>分</w:t>
      </w:r>
      <w:r>
        <w:rPr>
          <w:rFonts w:hint="eastAsia" w:ascii="Times New Roman" w:eastAsia="仿宋_GB2312"/>
          <w:sz w:val="32"/>
          <w:szCs w:val="32"/>
          <w:lang w:eastAsia="zh-CN"/>
        </w:rPr>
        <w:t>，</w:t>
      </w:r>
      <w:r>
        <w:rPr>
          <w:rFonts w:ascii="Times New Roman" w:eastAsia="仿宋_GB2312"/>
          <w:sz w:val="32"/>
          <w:szCs w:val="32"/>
        </w:rPr>
        <w:t>全年预算数为</w:t>
      </w:r>
      <w:r>
        <w:rPr>
          <w:rFonts w:hint="eastAsia" w:ascii="Times New Roman" w:eastAsia="仿宋_GB2312"/>
          <w:sz w:val="32"/>
          <w:szCs w:val="32"/>
          <w:lang w:val="en-US" w:eastAsia="zh-CN"/>
        </w:rPr>
        <w:t>179.82</w:t>
      </w:r>
      <w:r>
        <w:rPr>
          <w:rFonts w:ascii="Times New Roman" w:eastAsia="仿宋_GB2312"/>
          <w:sz w:val="32"/>
          <w:szCs w:val="32"/>
        </w:rPr>
        <w:t>万元，执行数为</w:t>
      </w:r>
      <w:r>
        <w:rPr>
          <w:rFonts w:hint="eastAsia" w:ascii="Times New Roman" w:eastAsia="仿宋_GB2312"/>
          <w:sz w:val="32"/>
          <w:szCs w:val="32"/>
          <w:lang w:val="en-US" w:eastAsia="zh-CN"/>
        </w:rPr>
        <w:t>179.82</w:t>
      </w:r>
      <w:r>
        <w:rPr>
          <w:rFonts w:ascii="Times New Roman" w:eastAsia="仿宋_GB2312"/>
          <w:sz w:val="32"/>
          <w:szCs w:val="32"/>
        </w:rPr>
        <w:t>万元，完成预算的100%。项目绩效目标完成情况：一是完成</w:t>
      </w:r>
      <w:r>
        <w:rPr>
          <w:rFonts w:hint="eastAsia" w:ascii="Times New Roman" w:eastAsia="仿宋_GB2312"/>
          <w:sz w:val="32"/>
          <w:szCs w:val="32"/>
          <w:lang w:eastAsia="zh-CN"/>
        </w:rPr>
        <w:t>债务清偿化解工作</w:t>
      </w:r>
      <w:r>
        <w:rPr>
          <w:rFonts w:ascii="Times New Roman" w:eastAsia="仿宋_GB2312"/>
          <w:sz w:val="32"/>
          <w:szCs w:val="32"/>
        </w:rPr>
        <w:t>；二是支付</w:t>
      </w:r>
      <w:r>
        <w:rPr>
          <w:rFonts w:hint="eastAsia" w:ascii="Times New Roman" w:eastAsia="仿宋_GB2312"/>
          <w:sz w:val="32"/>
          <w:szCs w:val="32"/>
          <w:lang w:eastAsia="zh-CN"/>
        </w:rPr>
        <w:t>拖欠的</w:t>
      </w:r>
      <w:r>
        <w:rPr>
          <w:rFonts w:ascii="Times New Roman" w:eastAsia="仿宋_GB2312"/>
          <w:sz w:val="32"/>
          <w:szCs w:val="32"/>
        </w:rPr>
        <w:t>审计业务费。发现的主要问题及原因是：一是社会服务对象满意程度还需进一步加强；二是</w:t>
      </w:r>
      <w:r>
        <w:rPr>
          <w:rFonts w:hint="default" w:ascii="Times New Roman" w:eastAsia="仿宋_GB2312"/>
          <w:sz w:val="32"/>
          <w:szCs w:val="32"/>
          <w:lang w:val="en-US" w:eastAsia="zh-CN"/>
        </w:rPr>
        <w:t>清偿化解</w:t>
      </w:r>
      <w:r>
        <w:rPr>
          <w:rFonts w:hint="eastAsia" w:ascii="Times New Roman" w:eastAsia="仿宋_GB2312"/>
          <w:sz w:val="32"/>
          <w:szCs w:val="32"/>
          <w:lang w:val="en-US" w:eastAsia="zh-CN"/>
        </w:rPr>
        <w:t>工作力度有待提高</w:t>
      </w:r>
      <w:r>
        <w:rPr>
          <w:rFonts w:ascii="Times New Roman" w:eastAsia="仿宋_GB2312"/>
          <w:sz w:val="32"/>
          <w:szCs w:val="32"/>
        </w:rPr>
        <w:t>。下一步改进措施：</w:t>
      </w:r>
      <w:r>
        <w:rPr>
          <w:rFonts w:hint="eastAsia" w:ascii="Times New Roman" w:eastAsia="仿宋_GB2312"/>
          <w:sz w:val="32"/>
          <w:szCs w:val="32"/>
          <w:lang w:eastAsia="zh-CN"/>
        </w:rPr>
        <w:t>一是优先筹措资金，制定分期清偿计划，尽快足额支付</w:t>
      </w:r>
      <w:r>
        <w:rPr>
          <w:rFonts w:ascii="Times New Roman" w:eastAsia="仿宋_GB2312"/>
          <w:sz w:val="32"/>
          <w:szCs w:val="32"/>
        </w:rPr>
        <w:t>；二是</w:t>
      </w:r>
      <w:r>
        <w:rPr>
          <w:rFonts w:hint="eastAsia" w:ascii="Times New Roman" w:eastAsia="仿宋_GB2312"/>
          <w:sz w:val="32"/>
          <w:szCs w:val="32"/>
          <w:lang w:eastAsia="zh-CN"/>
        </w:rPr>
        <w:t>加大</w:t>
      </w:r>
      <w:r>
        <w:rPr>
          <w:rFonts w:hint="default" w:ascii="Times New Roman" w:eastAsia="仿宋_GB2312"/>
          <w:sz w:val="32"/>
          <w:szCs w:val="32"/>
          <w:lang w:val="en-US" w:eastAsia="zh-CN"/>
        </w:rPr>
        <w:t>清偿化解</w:t>
      </w:r>
      <w:r>
        <w:rPr>
          <w:rFonts w:hint="eastAsia" w:ascii="Times New Roman" w:eastAsia="仿宋_GB2312"/>
          <w:sz w:val="32"/>
          <w:szCs w:val="32"/>
          <w:lang w:val="en-US" w:eastAsia="zh-CN"/>
        </w:rPr>
        <w:t>工作力度，力争不出现新的拖欠</w:t>
      </w:r>
      <w:r>
        <w:rPr>
          <w:rFonts w:hint="eastAsia" w:ascii="Times New Roman" w:eastAsia="仿宋_GB2312"/>
          <w:sz w:val="32"/>
          <w:szCs w:val="32"/>
          <w:lang w:eastAsia="zh-CN"/>
        </w:rPr>
        <w:t>。</w:t>
      </w:r>
    </w:p>
    <w:p w14:paraId="4251D8F2">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（三）部门评价项目绩效评价结果（如有）</w:t>
      </w:r>
    </w:p>
    <w:p w14:paraId="72A42A6A">
      <w:pPr>
        <w:widowControl/>
        <w:spacing w:line="360" w:lineRule="auto"/>
        <w:ind w:firstLine="640" w:firstLineChars="200"/>
        <w:jc w:val="left"/>
        <w:rPr>
          <w:rFonts w:hint="eastAsia" w:ascii="Times New Roman" w:eastAsia="仿宋_GB2312"/>
          <w:sz w:val="32"/>
          <w:szCs w:val="32"/>
          <w:lang w:eastAsia="zh-CN"/>
        </w:rPr>
      </w:pPr>
      <w:r>
        <w:rPr>
          <w:rFonts w:hint="eastAsia" w:ascii="Times New Roman" w:eastAsia="仿宋_GB2312"/>
          <w:sz w:val="32"/>
          <w:szCs w:val="32"/>
          <w:lang w:eastAsia="zh-CN"/>
        </w:rPr>
        <w:t>无</w:t>
      </w:r>
    </w:p>
    <w:p w14:paraId="78C7F79B">
      <w:pPr>
        <w:widowControl/>
        <w:spacing w:line="360" w:lineRule="auto"/>
        <w:ind w:firstLine="640" w:firstLineChars="200"/>
        <w:jc w:val="left"/>
        <w:rPr>
          <w:rFonts w:ascii="Times New Roman" w:eastAsia="黑体"/>
          <w:sz w:val="32"/>
          <w:szCs w:val="32"/>
        </w:rPr>
      </w:pPr>
      <w:r>
        <w:rPr>
          <w:rFonts w:ascii="Times New Roman" w:eastAsia="黑体"/>
          <w:sz w:val="32"/>
          <w:szCs w:val="32"/>
        </w:rPr>
        <w:t>十、其他需要说明的情况</w:t>
      </w:r>
    </w:p>
    <w:p w14:paraId="2B7D4714">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1.本部门2025年度收入支出决算总表（公开01表）、收入决算表（公开02表）、支出决算表（公开03表）、财政拨款收入支出决算总表（公开04表）、一般公共预算财政拨款支出决算表（公开05表）、一般公共预算财政拨款基本支出决算明细表（公开06表）、政府性基金预算财政拨款收入支出决算表（公开07表）、国有资本经营预算财政拨款支出决算表（公开08表）、财政拨款“三公”经费支出决算表（公开09表）无相应收支，故空表列示。</w:t>
      </w:r>
    </w:p>
    <w:p w14:paraId="101ADB72">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2. 由于决算公开表格中金额数值应当保留两位小数，公开数据为四舍五入计算结果，个别数据合计项与分项之和存在小数点后差额，特此说明。</w:t>
      </w:r>
    </w:p>
    <w:p w14:paraId="02C902EF">
      <w:pPr>
        <w:rPr>
          <w:rFonts w:ascii="Times New Roman" w:hAnsi="Times New Roman" w:eastAsia="仿宋_GB2312" w:cs="Times New Roman"/>
          <w:sz w:val="32"/>
          <w:szCs w:val="32"/>
        </w:rPr>
      </w:pPr>
      <w:r>
        <w:rPr>
          <w:rFonts w:ascii="Times New Roman" w:hAnsi="Times New Roman" w:eastAsia="仿宋_GB2312" w:cs="Times New Roman"/>
          <w:sz w:val="32"/>
          <w:szCs w:val="32"/>
        </w:rPr>
        <w:br w:type="page"/>
      </w:r>
    </w:p>
    <w:p w14:paraId="0D3A14CB">
      <w:pPr>
        <w:widowControl/>
        <w:rPr>
          <w:rFonts w:ascii="Times New Roman" w:hAnsi="Times New Roman" w:eastAsia="黑体" w:cs="Times New Roman"/>
          <w:color w:val="000000" w:themeColor="text1"/>
          <w:sz w:val="44"/>
          <w:szCs w:val="44"/>
        </w:rPr>
      </w:pPr>
    </w:p>
    <w:p w14:paraId="181C4A8B">
      <w:pPr>
        <w:widowControl/>
        <w:rPr>
          <w:rFonts w:ascii="Times New Roman" w:hAnsi="Times New Roman" w:eastAsia="黑体" w:cs="Times New Roman"/>
          <w:color w:val="000000" w:themeColor="text1"/>
          <w:sz w:val="44"/>
          <w:szCs w:val="44"/>
        </w:rPr>
      </w:pPr>
    </w:p>
    <w:p w14:paraId="14255832">
      <w:pPr>
        <w:widowControl/>
        <w:rPr>
          <w:rFonts w:ascii="Times New Roman" w:hAnsi="Times New Roman" w:eastAsia="黑体" w:cs="Times New Roman"/>
          <w:color w:val="000000" w:themeColor="text1"/>
          <w:sz w:val="44"/>
          <w:szCs w:val="44"/>
        </w:rPr>
      </w:pPr>
    </w:p>
    <w:p w14:paraId="5A0E69E2">
      <w:pPr>
        <w:widowControl/>
        <w:rPr>
          <w:rFonts w:ascii="Times New Roman" w:hAnsi="Times New Roman" w:eastAsia="黑体" w:cs="Times New Roman"/>
          <w:color w:val="000000" w:themeColor="text1"/>
          <w:sz w:val="44"/>
          <w:szCs w:val="44"/>
        </w:rPr>
      </w:pPr>
    </w:p>
    <w:p w14:paraId="406B2B10">
      <w:pPr>
        <w:widowControl/>
        <w:rPr>
          <w:rFonts w:ascii="Times New Roman" w:hAnsi="Times New Roman" w:eastAsia="黑体" w:cs="Times New Roman"/>
          <w:color w:val="000000" w:themeColor="text1"/>
          <w:sz w:val="44"/>
          <w:szCs w:val="44"/>
        </w:rPr>
      </w:pPr>
    </w:p>
    <w:p w14:paraId="07BC2932">
      <w:pPr>
        <w:widowControl/>
        <w:spacing w:line="360" w:lineRule="auto"/>
        <w:jc w:val="center"/>
        <w:outlineLvl w:val="0"/>
        <w:rPr>
          <w:rFonts w:ascii="Times New Roman" w:eastAsia="黑体"/>
          <w:sz w:val="44"/>
          <w:szCs w:val="44"/>
        </w:rPr>
      </w:pPr>
      <w:r>
        <w:rPr>
          <w:rFonts w:ascii="Times New Roman" w:eastAsia="黑体"/>
          <w:sz w:val="44"/>
          <w:szCs w:val="44"/>
        </w:rPr>
        <w:t>第四部分 名词解释</w:t>
      </w:r>
    </w:p>
    <w:p w14:paraId="462718FB">
      <w:pPr>
        <w:widowControl/>
        <w:rPr>
          <w:rFonts w:ascii="Times New Roman" w:hAnsi="Times New Roman" w:eastAsia="黑体" w:cs="Times New Roman"/>
          <w:color w:val="000000" w:themeColor="text1"/>
          <w:sz w:val="44"/>
          <w:szCs w:val="44"/>
        </w:rPr>
      </w:pPr>
    </w:p>
    <w:p w14:paraId="627D4C36">
      <w:pPr>
        <w:widowControl/>
        <w:rPr>
          <w:rFonts w:ascii="Times New Roman" w:hAnsi="Times New Roman" w:eastAsia="黑体" w:cs="Times New Roman"/>
          <w:color w:val="000000" w:themeColor="text1"/>
          <w:sz w:val="44"/>
          <w:szCs w:val="44"/>
        </w:rPr>
      </w:pPr>
    </w:p>
    <w:p w14:paraId="511616E3">
      <w:pPr>
        <w:widowControl/>
        <w:rPr>
          <w:rFonts w:ascii="Times New Roman" w:hAnsi="Times New Roman" w:eastAsia="黑体" w:cs="Times New Roman"/>
          <w:color w:val="000000" w:themeColor="text1"/>
          <w:sz w:val="44"/>
          <w:szCs w:val="44"/>
        </w:rPr>
      </w:pPr>
    </w:p>
    <w:p w14:paraId="2178FC5C">
      <w:pPr>
        <w:widowControl/>
        <w:rPr>
          <w:rFonts w:ascii="Times New Roman" w:hAnsi="Times New Roman" w:eastAsia="黑体" w:cs="Times New Roman"/>
          <w:color w:val="000000" w:themeColor="text1"/>
          <w:sz w:val="44"/>
          <w:szCs w:val="44"/>
        </w:rPr>
      </w:pPr>
    </w:p>
    <w:p w14:paraId="17F7832A">
      <w:pPr>
        <w:widowControl/>
        <w:rPr>
          <w:rFonts w:ascii="Times New Roman" w:hAnsi="Times New Roman" w:eastAsia="黑体" w:cs="Times New Roman"/>
          <w:color w:val="000000" w:themeColor="text1"/>
          <w:sz w:val="44"/>
          <w:szCs w:val="44"/>
        </w:rPr>
      </w:pPr>
    </w:p>
    <w:p w14:paraId="30CDDFC7">
      <w:pPr>
        <w:widowControl/>
        <w:rPr>
          <w:rFonts w:ascii="Times New Roman" w:hAnsi="Times New Roman" w:eastAsia="黑体" w:cs="Times New Roman"/>
          <w:color w:val="000000" w:themeColor="text1"/>
          <w:sz w:val="44"/>
          <w:szCs w:val="44"/>
        </w:rPr>
      </w:pPr>
    </w:p>
    <w:p w14:paraId="4EA48990">
      <w:pPr>
        <w:widowControl/>
        <w:rPr>
          <w:rFonts w:ascii="Times New Roman" w:hAnsi="Times New Roman" w:eastAsia="黑体" w:cs="Times New Roman"/>
          <w:color w:val="000000" w:themeColor="text1"/>
          <w:sz w:val="44"/>
          <w:szCs w:val="44"/>
        </w:rPr>
      </w:pPr>
    </w:p>
    <w:p w14:paraId="35EB6DD7">
      <w:pPr>
        <w:widowControl/>
        <w:rPr>
          <w:rFonts w:ascii="Times New Roman" w:hAnsi="Times New Roman" w:eastAsia="黑体" w:cs="Times New Roman"/>
          <w:color w:val="000000" w:themeColor="text1"/>
          <w:sz w:val="44"/>
          <w:szCs w:val="44"/>
        </w:rPr>
      </w:pPr>
    </w:p>
    <w:p w14:paraId="45DA79F1">
      <w:pPr>
        <w:widowControl/>
        <w:rPr>
          <w:rFonts w:ascii="Times New Roman" w:hAnsi="Times New Roman" w:eastAsia="黑体" w:cs="Times New Roman"/>
          <w:color w:val="000000" w:themeColor="text1"/>
          <w:sz w:val="44"/>
          <w:szCs w:val="44"/>
        </w:rPr>
      </w:pPr>
    </w:p>
    <w:p w14:paraId="0889CC69">
      <w:pPr>
        <w:widowControl/>
        <w:rPr>
          <w:rFonts w:ascii="Times New Roman" w:hAnsi="Times New Roman" w:eastAsia="黑体" w:cs="Times New Roman"/>
          <w:color w:val="000000" w:themeColor="text1"/>
          <w:sz w:val="44"/>
          <w:szCs w:val="44"/>
        </w:rPr>
      </w:pPr>
    </w:p>
    <w:p w14:paraId="5BC977D6">
      <w:pPr>
        <w:widowControl/>
        <w:rPr>
          <w:rFonts w:ascii="Times New Roman" w:hAnsi="Times New Roman" w:eastAsia="黑体" w:cs="Times New Roman"/>
          <w:color w:val="000000" w:themeColor="text1"/>
          <w:sz w:val="44"/>
          <w:szCs w:val="44"/>
        </w:rPr>
      </w:pPr>
    </w:p>
    <w:p w14:paraId="67293767">
      <w:pPr>
        <w:widowControl/>
        <w:rPr>
          <w:rFonts w:ascii="Times New Roman" w:hAnsi="Times New Roman" w:eastAsia="黑体" w:cs="Times New Roman"/>
          <w:color w:val="000000" w:themeColor="text1"/>
          <w:sz w:val="44"/>
          <w:szCs w:val="44"/>
        </w:rPr>
      </w:pPr>
    </w:p>
    <w:p w14:paraId="2ED1FD4D">
      <w:pPr>
        <w:widowControl/>
        <w:rPr>
          <w:rFonts w:ascii="Times New Roman" w:hAnsi="Times New Roman" w:eastAsia="黑体" w:cs="Times New Roman"/>
          <w:color w:val="000000" w:themeColor="text1"/>
          <w:sz w:val="44"/>
          <w:szCs w:val="44"/>
        </w:rPr>
      </w:pPr>
    </w:p>
    <w:p w14:paraId="7698C601">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sz w:val="32"/>
          <w:szCs w:val="32"/>
        </w:rPr>
        <w:t>指</w:t>
      </w:r>
      <w:r>
        <w:rPr>
          <w:rFonts w:hint="eastAsia" w:ascii="Times New Roman" w:eastAsia="仿宋_GB2312"/>
          <w:sz w:val="32"/>
          <w:szCs w:val="32"/>
          <w:lang w:eastAsia="zh-CN"/>
        </w:rPr>
        <w:t>部门</w:t>
      </w:r>
      <w:r>
        <w:rPr>
          <w:rFonts w:ascii="Times New Roman" w:eastAsia="仿宋_GB2312"/>
          <w:sz w:val="32"/>
          <w:szCs w:val="32"/>
        </w:rPr>
        <w:t>从同级财政部门取得的财政预算资金。</w:t>
      </w:r>
    </w:p>
    <w:p w14:paraId="1884523F">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sz w:val="32"/>
          <w:szCs w:val="32"/>
        </w:rPr>
        <w:t>指事业单位开展专业业务活动及辅助活动取得的收入。</w:t>
      </w:r>
    </w:p>
    <w:p w14:paraId="119FD361">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sz w:val="32"/>
          <w:szCs w:val="32"/>
        </w:rPr>
        <w:t>指事业单位在专业业务活动及其辅助活动之外开展非独立核算经营活动取得的收入。</w:t>
      </w:r>
    </w:p>
    <w:p w14:paraId="2274E025">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sz w:val="32"/>
          <w:szCs w:val="32"/>
        </w:rPr>
        <w:t>指</w:t>
      </w:r>
      <w:r>
        <w:rPr>
          <w:rFonts w:hint="eastAsia" w:ascii="Times New Roman" w:eastAsia="仿宋_GB2312"/>
          <w:sz w:val="32"/>
          <w:szCs w:val="32"/>
          <w:lang w:eastAsia="zh-CN"/>
        </w:rPr>
        <w:t>部六</w:t>
      </w:r>
      <w:r>
        <w:rPr>
          <w:rFonts w:ascii="Times New Roman" w:eastAsia="仿宋_GB2312"/>
          <w:sz w:val="32"/>
          <w:szCs w:val="32"/>
        </w:rPr>
        <w:t>取得的除上述收入以外的各项收入。主要是事业单位固定资产出租收入、存款利息收入等。</w:t>
      </w:r>
    </w:p>
    <w:p w14:paraId="2E8E6B71">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sz w:val="32"/>
          <w:szCs w:val="32"/>
        </w:rPr>
        <w:t>指事业单位按照预算管理要求使用非财政拨款结余弥补收支差额的金额，以及使用专用结余安排支出的金额。</w:t>
      </w:r>
    </w:p>
    <w:p w14:paraId="6EB6C360">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sz w:val="32"/>
          <w:szCs w:val="32"/>
        </w:rPr>
        <w:t>指</w:t>
      </w:r>
      <w:r>
        <w:rPr>
          <w:rFonts w:hint="eastAsia" w:ascii="Times New Roman" w:eastAsia="仿宋_GB2312"/>
          <w:sz w:val="32"/>
          <w:szCs w:val="32"/>
          <w:lang w:eastAsia="zh-CN"/>
        </w:rPr>
        <w:t>部门</w:t>
      </w:r>
      <w:r>
        <w:rPr>
          <w:rFonts w:ascii="Times New Roman" w:eastAsia="仿宋_GB2312"/>
          <w:sz w:val="32"/>
          <w:szCs w:val="32"/>
        </w:rPr>
        <w:t>以前年度尚未完成、结转到本年仍按原规定用途继续使用的资金，或项目已完成等产生的结余资金。</w:t>
      </w:r>
    </w:p>
    <w:p w14:paraId="5D848200">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sz w:val="32"/>
          <w:szCs w:val="32"/>
        </w:rPr>
        <w:t>指事业单位按照会计制度规定缴纳的所得税、提取的专用结余以及转入非财政拨款结余的金额等。</w:t>
      </w:r>
    </w:p>
    <w:p w14:paraId="02B92A6A">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sz w:val="32"/>
          <w:szCs w:val="32"/>
        </w:rPr>
        <w:t>指</w:t>
      </w:r>
      <w:r>
        <w:rPr>
          <w:rFonts w:hint="eastAsia" w:ascii="Times New Roman" w:eastAsia="仿宋_GB2312"/>
          <w:sz w:val="32"/>
          <w:szCs w:val="32"/>
          <w:lang w:eastAsia="zh-CN"/>
        </w:rPr>
        <w:t>部门</w:t>
      </w:r>
      <w:r>
        <w:rPr>
          <w:rFonts w:ascii="Times New Roman" w:eastAsia="仿宋_GB2312"/>
          <w:sz w:val="32"/>
          <w:szCs w:val="32"/>
        </w:rPr>
        <w:t>按有关规定结转到下年或以后年度继续使用的资金，或项目已完成等产生的结余资金。</w:t>
      </w:r>
    </w:p>
    <w:p w14:paraId="6D02992B">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sz w:val="32"/>
          <w:szCs w:val="32"/>
        </w:rPr>
        <w:t>指为保障机构正常运转、完成日常工作任务而发生的人员支出和公用支出。</w:t>
      </w:r>
    </w:p>
    <w:p w14:paraId="500352D2">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sz w:val="32"/>
          <w:szCs w:val="32"/>
        </w:rPr>
        <w:t>指在基本支出之外为完成特定行政任务和事业发展目标所发生的支出。</w:t>
      </w:r>
    </w:p>
    <w:p w14:paraId="04E93154">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sz w:val="32"/>
          <w:szCs w:val="32"/>
        </w:rPr>
        <w:t>指事业单位在专业业务活动及其辅助活动之外开展非独立核算经营活动发生的支出。</w:t>
      </w:r>
    </w:p>
    <w:p w14:paraId="17B39336">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14:paraId="486CBD50">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sz w:val="32"/>
          <w:szCs w:val="32"/>
        </w:rPr>
        <w:t>填列由各级非发展与改革部门集中安排的用于购置固定资产、战备性和应急性储备、土地和无形资产，以及购建基础设施、大型修缮和财政支持企业更新改造所发生的支出。</w:t>
      </w:r>
    </w:p>
    <w:p w14:paraId="5A956037">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663747B8">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sz w:val="32"/>
          <w:szCs w:val="32"/>
        </w:rPr>
        <w:t>填列</w:t>
      </w:r>
      <w:r>
        <w:rPr>
          <w:rFonts w:hint="eastAsia" w:ascii="Times New Roman" w:eastAsia="仿宋_GB2312"/>
          <w:sz w:val="32"/>
          <w:szCs w:val="32"/>
          <w:lang w:eastAsia="zh-CN"/>
        </w:rPr>
        <w:t>部门</w:t>
      </w:r>
      <w:r>
        <w:rPr>
          <w:rFonts w:ascii="Times New Roman" w:eastAsia="仿宋_GB2312"/>
          <w:sz w:val="32"/>
          <w:szCs w:val="32"/>
        </w:rPr>
        <w:t>除公务用车运行维护费以外的其他交通费用。如公务交通补贴、租车费用、出租车费用，飞机、船舶等燃料费、维修费、保险费等。</w:t>
      </w:r>
    </w:p>
    <w:p w14:paraId="5FB1549C">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sz w:val="32"/>
          <w:szCs w:val="32"/>
        </w:rPr>
        <w:t>填列</w:t>
      </w:r>
      <w:r>
        <w:rPr>
          <w:rFonts w:hint="eastAsia" w:ascii="Times New Roman" w:eastAsia="仿宋_GB2312"/>
          <w:sz w:val="32"/>
          <w:szCs w:val="32"/>
          <w:lang w:eastAsia="zh-CN"/>
        </w:rPr>
        <w:t>部门</w:t>
      </w:r>
      <w:r>
        <w:rPr>
          <w:rFonts w:ascii="Times New Roman" w:eastAsia="仿宋_GB2312"/>
          <w:sz w:val="32"/>
          <w:szCs w:val="32"/>
        </w:rPr>
        <w:t>公务用车车辆购置支出（含车辆购置税、牌照费）。</w:t>
      </w:r>
    </w:p>
    <w:p w14:paraId="579A11C5">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sz w:val="32"/>
          <w:szCs w:val="32"/>
        </w:rPr>
        <w:t>填列</w:t>
      </w:r>
      <w:r>
        <w:rPr>
          <w:rFonts w:hint="eastAsia" w:ascii="Times New Roman" w:eastAsia="仿宋_GB2312"/>
          <w:sz w:val="32"/>
          <w:szCs w:val="32"/>
          <w:lang w:eastAsia="zh-CN"/>
        </w:rPr>
        <w:t>部门</w:t>
      </w:r>
      <w:r>
        <w:rPr>
          <w:rFonts w:ascii="Times New Roman" w:eastAsia="仿宋_GB2312"/>
          <w:sz w:val="32"/>
          <w:szCs w:val="32"/>
        </w:rPr>
        <w:t>除公务用车外的其他各类交通工具（如船舶、飞机等）购置支出（含车辆购置税、牌照费）。</w:t>
      </w:r>
    </w:p>
    <w:p w14:paraId="334B5033">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cols w:space="0" w:num="1"/>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42F993EB-A89B-439B-A892-6C146177BB7E}"/>
  </w:font>
  <w:font w:name="黑体">
    <w:panose1 w:val="02010609060101010101"/>
    <w:charset w:val="86"/>
    <w:family w:val="auto"/>
    <w:pitch w:val="default"/>
    <w:sig w:usb0="800002BF" w:usb1="38CF7CFA" w:usb2="00000016" w:usb3="00000000" w:csb0="00040001" w:csb1="00000000"/>
    <w:embedRegular r:id="rId2" w:fontKey="{5854661F-89E3-44EE-922F-1CD8EE4BE23E}"/>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3" w:fontKey="{D4E11851-F7BF-423E-89CD-AF269E55A307}"/>
  </w:font>
  <w:font w:name="仿宋">
    <w:panose1 w:val="02010609060101010101"/>
    <w:charset w:val="86"/>
    <w:family w:val="modern"/>
    <w:pitch w:val="default"/>
    <w:sig w:usb0="800002BF" w:usb1="38CF7CFA" w:usb2="00000016" w:usb3="00000000" w:csb0="00040001" w:csb1="00000000"/>
    <w:embedRegular r:id="rId4" w:fontKey="{1D5FC4A0-07B4-4CB7-8669-A0BC93C8264D}"/>
  </w:font>
  <w:font w:name="Calibri Light">
    <w:panose1 w:val="020F0302020204030204"/>
    <w:charset w:val="00"/>
    <w:family w:val="swiss"/>
    <w:pitch w:val="default"/>
    <w:sig w:usb0="A00002EF" w:usb1="4000207B" w:usb2="00000000" w:usb3="00000000" w:csb0="2000019F" w:csb1="00000000"/>
  </w:font>
  <w:font w:name="华文中宋">
    <w:altName w:val="宋体"/>
    <w:panose1 w:val="02010600040101010101"/>
    <w:charset w:val="86"/>
    <w:family w:val="auto"/>
    <w:pitch w:val="default"/>
    <w:sig w:usb0="00000000" w:usb1="00000000" w:usb2="00000010" w:usb3="00000000" w:csb0="0004009F" w:csb1="00000000"/>
  </w:font>
  <w:font w:name="方正仿宋_GB2312">
    <w:altName w:val="仿宋"/>
    <w:panose1 w:val="00000000000000000000"/>
    <w:charset w:val="86"/>
    <w:family w:val="auto"/>
    <w:pitch w:val="default"/>
    <w:sig w:usb0="00000000" w:usb1="00000000" w:usb2="00000012" w:usb3="00000000" w:csb0="00040001" w:csb1="00000000"/>
    <w:embedRegular r:id="rId5" w:fontKey="{B737460D-5B60-4279-98C0-D92EA471A51B}"/>
  </w:font>
  <w:font w:name="楷体_GB2312">
    <w:panose1 w:val="02010609030101010101"/>
    <w:charset w:val="86"/>
    <w:family w:val="auto"/>
    <w:pitch w:val="default"/>
    <w:sig w:usb0="00000001" w:usb1="080E0000" w:usb2="00000000" w:usb3="00000000" w:csb0="00040000" w:csb1="00000000"/>
    <w:embedRegular r:id="rId6" w:fontKey="{404C10F6-62B0-45D6-9862-85506A2C938E}"/>
  </w:font>
  <w:font w:name="微软雅黑">
    <w:panose1 w:val="020B0503020204020204"/>
    <w:charset w:val="86"/>
    <w:family w:val="swiss"/>
    <w:pitch w:val="default"/>
    <w:sig w:usb0="80000287" w:usb1="280F3C52" w:usb2="00000016" w:usb3="00000000" w:csb0="0004001F" w:csb1="00000000"/>
    <w:embedRegular r:id="rId7" w:fontKey="{F1494DE9-4130-48B1-AF16-D5F1FDE52B39}"/>
  </w:font>
  <w:font w:name="方正小标宋_GBK">
    <w:altName w:val="微软雅黑"/>
    <w:panose1 w:val="00000000000000000000"/>
    <w:charset w:val="86"/>
    <w:family w:val="script"/>
    <w:pitch w:val="default"/>
    <w:sig w:usb0="00000000" w:usb1="00000000" w:usb2="00082016" w:usb3="00000000" w:csb0="00040001" w:csb1="00000000"/>
    <w:embedRegular r:id="rId8" w:fontKey="{3023488D-0C11-4B0A-89F3-A5E1889B9463}"/>
  </w:font>
  <w:font w:name="仿宋_GB2312">
    <w:panose1 w:val="02010609030101010101"/>
    <w:charset w:val="86"/>
    <w:family w:val="auto"/>
    <w:pitch w:val="default"/>
    <w:sig w:usb0="00000001" w:usb1="080E0000" w:usb2="00000000" w:usb3="00000000" w:csb0="00040000" w:csb1="00000000"/>
    <w:embedRegular r:id="rId9" w:fontKey="{365A080E-2354-417B-B1AE-44D7D92A315F}"/>
  </w:font>
  <w:font w:name="ArialUnicodeMS">
    <w:altName w:val="Malgun Gothic"/>
    <w:panose1 w:val="00000000000000000000"/>
    <w:charset w:val="81"/>
    <w:family w:val="auto"/>
    <w:pitch w:val="default"/>
    <w:sig w:usb0="00000000" w:usb1="00000000" w:usb2="00000010" w:usb3="00000000" w:csb0="00080001" w:csb1="00000000"/>
    <w:embedRegular r:id="rId10" w:fontKey="{9AF8E290-C871-4985-94DF-8BC3950BFF92}"/>
  </w:font>
  <w:font w:name="Malgun Gothic">
    <w:panose1 w:val="020B0503020000020004"/>
    <w:charset w:val="81"/>
    <w:family w:val="auto"/>
    <w:pitch w:val="default"/>
    <w:sig w:usb0="900002AF" w:usb1="01D77CFB" w:usb2="00000012" w:usb3="00000000" w:csb0="00080001" w:csb1="00000000"/>
  </w:font>
  <w:font w:name="WPSEMBED1">
    <w:panose1 w:val="02010609030101010101"/>
    <w:charset w:val="86"/>
    <w:family w:val="auto"/>
    <w:pitch w:val="default"/>
    <w:sig w:usb0="00000001" w:usb1="080E0000" w:usb2="00000000" w:usb3="00000000" w:csb0="00040000"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A22016">
    <w:pPr>
      <w:pStyle w:val="8"/>
      <w:jc w:val="center"/>
    </w:pPr>
  </w:p>
  <w:p w14:paraId="243651B1">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53FEF9">
    <w:pPr>
      <w:jc w:val="center"/>
    </w:pPr>
    <w:r>
      <w:fldChar w:fldCharType="begin"/>
    </w:r>
    <w:r>
      <w:instrText xml:space="preserve">PAGE</w:instrText>
    </w:r>
    <w:r>
      <w:fldChar w:fldCharType="separate"/>
    </w:r>
    <w: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F57CCA">
    <w:pPr>
      <w:jc w:val="center"/>
    </w:pPr>
    <w:r>
      <w:fldChar w:fldCharType="begin"/>
    </w:r>
    <w:r>
      <w:instrText xml:space="preserve">PAGE</w:instrText>
    </w:r>
    <w:r>
      <w:fldChar w:fldCharType="separate"/>
    </w:r>
    <w:r>
      <w:t>3</w:t>
    </w:r>
    <w:r>
      <w:fldChar w:fldCharType="end"/>
    </w:r>
  </w:p>
  <w:p w14:paraId="68FB22ED"/>
  <w:p w14:paraId="670774BB">
    <w:pPr>
      <w:pStyle w:val="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905914">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9CD1ED">
    <w:pPr>
      <w:jc w:val="center"/>
    </w:pPr>
    <w:r>
      <w:fldChar w:fldCharType="begin"/>
    </w:r>
    <w:r>
      <w:instrText xml:space="preserve">PAGE</w:instrText>
    </w:r>
    <w:r>
      <w:fldChar w:fldCharType="separate"/>
    </w:r>
    <w:r>
      <w:t>21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892D4E">
    <w:pPr>
      <w:jc w:val="center"/>
    </w:pPr>
    <w:r>
      <w:fldChar w:fldCharType="begin"/>
    </w:r>
    <w:r>
      <w:instrText xml:space="preserve">PAGE</w:instrText>
    </w:r>
    <w:r>
      <w:fldChar w:fldCharType="separate"/>
    </w:r>
    <w:r>
      <w:t>41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700744">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761C63">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75943B">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documentProtection w:enforcement="0"/>
  <w:defaultTabStop w:val="420"/>
  <w:drawingGridVerticalSpacing w:val="165"/>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jb3VudCI6NjksImhkaWQiOiJiMzk2N2EzZjUyYWViODRjZjJhMDZjM2YyYjk4MTExMiIsInVzZXJDb3VudCI6MX0="/>
  </w:docVars>
  <w:rsids>
    <w:rsidRoot w:val="00172A27"/>
    <w:rsid w:val="00086151"/>
    <w:rsid w:val="00172A27"/>
    <w:rsid w:val="00213896"/>
    <w:rsid w:val="00236F8C"/>
    <w:rsid w:val="003A3D0E"/>
    <w:rsid w:val="00822154"/>
    <w:rsid w:val="00C65689"/>
    <w:rsid w:val="00CC2C8E"/>
    <w:rsid w:val="0179546C"/>
    <w:rsid w:val="01A03C5A"/>
    <w:rsid w:val="01A5267D"/>
    <w:rsid w:val="01AE3368"/>
    <w:rsid w:val="01AF6A8D"/>
    <w:rsid w:val="01B36BD0"/>
    <w:rsid w:val="01C133FF"/>
    <w:rsid w:val="024808A2"/>
    <w:rsid w:val="025C3821"/>
    <w:rsid w:val="02DA3B1B"/>
    <w:rsid w:val="02E57B4D"/>
    <w:rsid w:val="03450B90"/>
    <w:rsid w:val="034A16B3"/>
    <w:rsid w:val="037B12D4"/>
    <w:rsid w:val="03804D63"/>
    <w:rsid w:val="03E5182D"/>
    <w:rsid w:val="03F5128D"/>
    <w:rsid w:val="03FB73B0"/>
    <w:rsid w:val="04642795"/>
    <w:rsid w:val="04806B11"/>
    <w:rsid w:val="049C1B9D"/>
    <w:rsid w:val="04BD008C"/>
    <w:rsid w:val="04C55939"/>
    <w:rsid w:val="04DA28BB"/>
    <w:rsid w:val="04F528BE"/>
    <w:rsid w:val="050E10CE"/>
    <w:rsid w:val="054F2DFB"/>
    <w:rsid w:val="05991C82"/>
    <w:rsid w:val="05CD1EC8"/>
    <w:rsid w:val="05E57574"/>
    <w:rsid w:val="061416A9"/>
    <w:rsid w:val="061D60A6"/>
    <w:rsid w:val="06236884"/>
    <w:rsid w:val="06B07006"/>
    <w:rsid w:val="06FC7C2A"/>
    <w:rsid w:val="070B57B7"/>
    <w:rsid w:val="07533AFE"/>
    <w:rsid w:val="077A3CEC"/>
    <w:rsid w:val="07AC18F2"/>
    <w:rsid w:val="07B3657A"/>
    <w:rsid w:val="07C857D0"/>
    <w:rsid w:val="081163FE"/>
    <w:rsid w:val="083F3A0A"/>
    <w:rsid w:val="08AB5AAF"/>
    <w:rsid w:val="08C65EBD"/>
    <w:rsid w:val="08D24C32"/>
    <w:rsid w:val="09012C64"/>
    <w:rsid w:val="093B2E99"/>
    <w:rsid w:val="095D7943"/>
    <w:rsid w:val="09C006C6"/>
    <w:rsid w:val="0A10621F"/>
    <w:rsid w:val="0A464C4F"/>
    <w:rsid w:val="0A6729A3"/>
    <w:rsid w:val="0A694877"/>
    <w:rsid w:val="0AA954BE"/>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D101068"/>
    <w:rsid w:val="0D4E13BE"/>
    <w:rsid w:val="0D7557DF"/>
    <w:rsid w:val="0D853E34"/>
    <w:rsid w:val="0D9C2A57"/>
    <w:rsid w:val="0DC3019B"/>
    <w:rsid w:val="0DE47D04"/>
    <w:rsid w:val="0DFA5D82"/>
    <w:rsid w:val="0E1E52CE"/>
    <w:rsid w:val="0E866524"/>
    <w:rsid w:val="0E9268D3"/>
    <w:rsid w:val="0E957F1F"/>
    <w:rsid w:val="0F0E7284"/>
    <w:rsid w:val="0F28110F"/>
    <w:rsid w:val="0F37083F"/>
    <w:rsid w:val="0F4351D1"/>
    <w:rsid w:val="0F7470AF"/>
    <w:rsid w:val="0F8751F8"/>
    <w:rsid w:val="0F891DB8"/>
    <w:rsid w:val="0F8D3287"/>
    <w:rsid w:val="0FAA3B86"/>
    <w:rsid w:val="10191346"/>
    <w:rsid w:val="102A01A6"/>
    <w:rsid w:val="105A290D"/>
    <w:rsid w:val="10754A6C"/>
    <w:rsid w:val="108B537D"/>
    <w:rsid w:val="10B11DB1"/>
    <w:rsid w:val="11177F57"/>
    <w:rsid w:val="11217C97"/>
    <w:rsid w:val="113076C2"/>
    <w:rsid w:val="11365128"/>
    <w:rsid w:val="11464C20"/>
    <w:rsid w:val="115E4926"/>
    <w:rsid w:val="118A1FFA"/>
    <w:rsid w:val="11E35B5A"/>
    <w:rsid w:val="11E42DD6"/>
    <w:rsid w:val="125F5A1B"/>
    <w:rsid w:val="126979D6"/>
    <w:rsid w:val="12761959"/>
    <w:rsid w:val="129E45A7"/>
    <w:rsid w:val="13074404"/>
    <w:rsid w:val="136A5C00"/>
    <w:rsid w:val="13B97B08"/>
    <w:rsid w:val="13C527AC"/>
    <w:rsid w:val="14711797"/>
    <w:rsid w:val="147B6F17"/>
    <w:rsid w:val="14D42061"/>
    <w:rsid w:val="15081C8B"/>
    <w:rsid w:val="15090D5C"/>
    <w:rsid w:val="15CC19E2"/>
    <w:rsid w:val="15CF053D"/>
    <w:rsid w:val="15E0131A"/>
    <w:rsid w:val="15E11DC0"/>
    <w:rsid w:val="16457D9F"/>
    <w:rsid w:val="17223EFF"/>
    <w:rsid w:val="17AA5F28"/>
    <w:rsid w:val="17B713F6"/>
    <w:rsid w:val="184350A0"/>
    <w:rsid w:val="18935485"/>
    <w:rsid w:val="18A34206"/>
    <w:rsid w:val="18DE3B2C"/>
    <w:rsid w:val="18EF453A"/>
    <w:rsid w:val="1906685D"/>
    <w:rsid w:val="19111683"/>
    <w:rsid w:val="19353916"/>
    <w:rsid w:val="193E101D"/>
    <w:rsid w:val="19C10AF1"/>
    <w:rsid w:val="1A017CDA"/>
    <w:rsid w:val="1A2672DE"/>
    <w:rsid w:val="1AA81D42"/>
    <w:rsid w:val="1AB433D9"/>
    <w:rsid w:val="1AEE2FA0"/>
    <w:rsid w:val="1AFB6D70"/>
    <w:rsid w:val="1B1B11EE"/>
    <w:rsid w:val="1B3719E0"/>
    <w:rsid w:val="1B6261C3"/>
    <w:rsid w:val="1B731730"/>
    <w:rsid w:val="1B882BB5"/>
    <w:rsid w:val="1B9B33C7"/>
    <w:rsid w:val="1B9D7FEC"/>
    <w:rsid w:val="1BA55461"/>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005DB"/>
    <w:rsid w:val="1D944010"/>
    <w:rsid w:val="1DD70E85"/>
    <w:rsid w:val="1DE74AD7"/>
    <w:rsid w:val="1DF60A19"/>
    <w:rsid w:val="1DFA6713"/>
    <w:rsid w:val="1E050843"/>
    <w:rsid w:val="1E2D3FB0"/>
    <w:rsid w:val="1E2E50F1"/>
    <w:rsid w:val="1E3B4E26"/>
    <w:rsid w:val="1ED22D79"/>
    <w:rsid w:val="1EDF707D"/>
    <w:rsid w:val="1F394761"/>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834E87"/>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087C0C"/>
    <w:rsid w:val="251B0465"/>
    <w:rsid w:val="254B0AC6"/>
    <w:rsid w:val="25571AB6"/>
    <w:rsid w:val="2561056D"/>
    <w:rsid w:val="2577160A"/>
    <w:rsid w:val="259C5A45"/>
    <w:rsid w:val="25B40AD6"/>
    <w:rsid w:val="25BE7872"/>
    <w:rsid w:val="25BF702A"/>
    <w:rsid w:val="26050B01"/>
    <w:rsid w:val="26390459"/>
    <w:rsid w:val="264D2D17"/>
    <w:rsid w:val="26661BB3"/>
    <w:rsid w:val="26773DC1"/>
    <w:rsid w:val="26D50E55"/>
    <w:rsid w:val="271A539C"/>
    <w:rsid w:val="273823FA"/>
    <w:rsid w:val="274972D4"/>
    <w:rsid w:val="27AA3D97"/>
    <w:rsid w:val="280A3758"/>
    <w:rsid w:val="28292E99"/>
    <w:rsid w:val="284E28FF"/>
    <w:rsid w:val="289057C5"/>
    <w:rsid w:val="28A67C7A"/>
    <w:rsid w:val="28EA3248"/>
    <w:rsid w:val="28F72F97"/>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A07759"/>
    <w:rsid w:val="2DC47CCF"/>
    <w:rsid w:val="2E0725DC"/>
    <w:rsid w:val="2E1B4BB8"/>
    <w:rsid w:val="2E256CB6"/>
    <w:rsid w:val="2E5F27E4"/>
    <w:rsid w:val="2EBD223E"/>
    <w:rsid w:val="2EC10AD1"/>
    <w:rsid w:val="2ECB6A5A"/>
    <w:rsid w:val="2EE65418"/>
    <w:rsid w:val="2EFC0112"/>
    <w:rsid w:val="2F0F45A5"/>
    <w:rsid w:val="2F0F6197"/>
    <w:rsid w:val="2F2B730D"/>
    <w:rsid w:val="2F6A001E"/>
    <w:rsid w:val="2F9F3DC1"/>
    <w:rsid w:val="2FFC7AC2"/>
    <w:rsid w:val="301430AF"/>
    <w:rsid w:val="30630612"/>
    <w:rsid w:val="308E59B0"/>
    <w:rsid w:val="30B10568"/>
    <w:rsid w:val="30E070F0"/>
    <w:rsid w:val="30E55DD3"/>
    <w:rsid w:val="30E60399"/>
    <w:rsid w:val="31356AA5"/>
    <w:rsid w:val="313E22F0"/>
    <w:rsid w:val="31B0194C"/>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6A2989"/>
    <w:rsid w:val="348865E9"/>
    <w:rsid w:val="348F70D5"/>
    <w:rsid w:val="349D2BAD"/>
    <w:rsid w:val="34B25886"/>
    <w:rsid w:val="34E538E1"/>
    <w:rsid w:val="35277FF8"/>
    <w:rsid w:val="35763460"/>
    <w:rsid w:val="35776F72"/>
    <w:rsid w:val="35997371"/>
    <w:rsid w:val="35BC359E"/>
    <w:rsid w:val="35DA3A24"/>
    <w:rsid w:val="35DD4D47"/>
    <w:rsid w:val="360134DF"/>
    <w:rsid w:val="360B1E2F"/>
    <w:rsid w:val="360D500F"/>
    <w:rsid w:val="36330424"/>
    <w:rsid w:val="36FE3ABA"/>
    <w:rsid w:val="37072BDE"/>
    <w:rsid w:val="37455334"/>
    <w:rsid w:val="37527C32"/>
    <w:rsid w:val="37731921"/>
    <w:rsid w:val="37E509C0"/>
    <w:rsid w:val="37E96FB8"/>
    <w:rsid w:val="38222D85"/>
    <w:rsid w:val="38767A34"/>
    <w:rsid w:val="38803721"/>
    <w:rsid w:val="38925A62"/>
    <w:rsid w:val="389F5F4F"/>
    <w:rsid w:val="38C36BA2"/>
    <w:rsid w:val="38D34E55"/>
    <w:rsid w:val="38E11CEF"/>
    <w:rsid w:val="38F6595C"/>
    <w:rsid w:val="391702A7"/>
    <w:rsid w:val="39286EB6"/>
    <w:rsid w:val="39601DF4"/>
    <w:rsid w:val="396960F3"/>
    <w:rsid w:val="39816E66"/>
    <w:rsid w:val="39840D35"/>
    <w:rsid w:val="39A97DAF"/>
    <w:rsid w:val="39BF365D"/>
    <w:rsid w:val="39CD1330"/>
    <w:rsid w:val="39DD1AFF"/>
    <w:rsid w:val="3A2510B9"/>
    <w:rsid w:val="3A2B0CF2"/>
    <w:rsid w:val="3A2B1DFC"/>
    <w:rsid w:val="3AA6422C"/>
    <w:rsid w:val="3AAF46D5"/>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D446B0E"/>
    <w:rsid w:val="3D745844"/>
    <w:rsid w:val="3D8626D0"/>
    <w:rsid w:val="3D8C1AA8"/>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CD4B44"/>
    <w:rsid w:val="3FD17600"/>
    <w:rsid w:val="3FFF0C57"/>
    <w:rsid w:val="40227140"/>
    <w:rsid w:val="402E7C36"/>
    <w:rsid w:val="40307062"/>
    <w:rsid w:val="404929F5"/>
    <w:rsid w:val="4050218A"/>
    <w:rsid w:val="405C7868"/>
    <w:rsid w:val="406B3BF6"/>
    <w:rsid w:val="408B24EB"/>
    <w:rsid w:val="408D1DBF"/>
    <w:rsid w:val="40C652D1"/>
    <w:rsid w:val="40F40090"/>
    <w:rsid w:val="417044B8"/>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223AB6"/>
    <w:rsid w:val="44390965"/>
    <w:rsid w:val="44404C8E"/>
    <w:rsid w:val="447537F1"/>
    <w:rsid w:val="44870D07"/>
    <w:rsid w:val="44D33826"/>
    <w:rsid w:val="45344EFF"/>
    <w:rsid w:val="453950E7"/>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F42EAF"/>
    <w:rsid w:val="4A337323"/>
    <w:rsid w:val="4A5B28DC"/>
    <w:rsid w:val="4AA06B93"/>
    <w:rsid w:val="4ADB18EB"/>
    <w:rsid w:val="4B3A6FE7"/>
    <w:rsid w:val="4B96118E"/>
    <w:rsid w:val="4BAE1B66"/>
    <w:rsid w:val="4BBF6159"/>
    <w:rsid w:val="4BC806E6"/>
    <w:rsid w:val="4BED4708"/>
    <w:rsid w:val="4BF133DC"/>
    <w:rsid w:val="4C1A4AD9"/>
    <w:rsid w:val="4C2E4987"/>
    <w:rsid w:val="4C4117A4"/>
    <w:rsid w:val="4C507D4A"/>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DD7C51"/>
    <w:rsid w:val="50F1461D"/>
    <w:rsid w:val="50FE5411"/>
    <w:rsid w:val="510B072E"/>
    <w:rsid w:val="511667B6"/>
    <w:rsid w:val="511B0BF4"/>
    <w:rsid w:val="51264306"/>
    <w:rsid w:val="514E62C9"/>
    <w:rsid w:val="516123CE"/>
    <w:rsid w:val="51932FAD"/>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6232437"/>
    <w:rsid w:val="56541A75"/>
    <w:rsid w:val="56755377"/>
    <w:rsid w:val="568832FC"/>
    <w:rsid w:val="568C4181"/>
    <w:rsid w:val="56F546B1"/>
    <w:rsid w:val="570725A9"/>
    <w:rsid w:val="5714693E"/>
    <w:rsid w:val="571D0C9C"/>
    <w:rsid w:val="573A16CE"/>
    <w:rsid w:val="57482A8C"/>
    <w:rsid w:val="578D049F"/>
    <w:rsid w:val="579C7F80"/>
    <w:rsid w:val="57B30D7C"/>
    <w:rsid w:val="58166B03"/>
    <w:rsid w:val="583E3C94"/>
    <w:rsid w:val="58721734"/>
    <w:rsid w:val="58900246"/>
    <w:rsid w:val="58977358"/>
    <w:rsid w:val="58CB5DC0"/>
    <w:rsid w:val="58D53944"/>
    <w:rsid w:val="58D65478"/>
    <w:rsid w:val="58F52487"/>
    <w:rsid w:val="58F9403E"/>
    <w:rsid w:val="590422E6"/>
    <w:rsid w:val="592257E5"/>
    <w:rsid w:val="59635CB4"/>
    <w:rsid w:val="59655E33"/>
    <w:rsid w:val="5970233D"/>
    <w:rsid w:val="59CF5BD9"/>
    <w:rsid w:val="59E20C3C"/>
    <w:rsid w:val="59E3512D"/>
    <w:rsid w:val="5A001BC6"/>
    <w:rsid w:val="5A1D5B0A"/>
    <w:rsid w:val="5A2447F3"/>
    <w:rsid w:val="5A3B4B4E"/>
    <w:rsid w:val="5A4804CA"/>
    <w:rsid w:val="5A594C85"/>
    <w:rsid w:val="5A8842AA"/>
    <w:rsid w:val="5AEB1E3C"/>
    <w:rsid w:val="5B2507CA"/>
    <w:rsid w:val="5B2A474A"/>
    <w:rsid w:val="5B2D237E"/>
    <w:rsid w:val="5B612747"/>
    <w:rsid w:val="5B830730"/>
    <w:rsid w:val="5BBB2DD6"/>
    <w:rsid w:val="5BCA4D40"/>
    <w:rsid w:val="5BD6009C"/>
    <w:rsid w:val="5BE263B6"/>
    <w:rsid w:val="5C8E5C5A"/>
    <w:rsid w:val="5C965E61"/>
    <w:rsid w:val="5CD839BA"/>
    <w:rsid w:val="5CF0089C"/>
    <w:rsid w:val="5CF5796F"/>
    <w:rsid w:val="5D242A11"/>
    <w:rsid w:val="5D9217C2"/>
    <w:rsid w:val="5DAD06BF"/>
    <w:rsid w:val="5DC92CE9"/>
    <w:rsid w:val="5DE23CB3"/>
    <w:rsid w:val="5DE97EEC"/>
    <w:rsid w:val="5DFA5EB0"/>
    <w:rsid w:val="5E000E4D"/>
    <w:rsid w:val="5E0B583E"/>
    <w:rsid w:val="5E201A7B"/>
    <w:rsid w:val="5EA45884"/>
    <w:rsid w:val="5EBD0484"/>
    <w:rsid w:val="5F0963F9"/>
    <w:rsid w:val="5F2C5C7C"/>
    <w:rsid w:val="5F36141C"/>
    <w:rsid w:val="5FC5273F"/>
    <w:rsid w:val="5FD64459"/>
    <w:rsid w:val="5FE33352"/>
    <w:rsid w:val="604F6C39"/>
    <w:rsid w:val="60806DF2"/>
    <w:rsid w:val="61072DA5"/>
    <w:rsid w:val="611C0817"/>
    <w:rsid w:val="61224A52"/>
    <w:rsid w:val="61300818"/>
    <w:rsid w:val="61520CCB"/>
    <w:rsid w:val="61851A29"/>
    <w:rsid w:val="61DF7484"/>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8C0E37"/>
    <w:rsid w:val="65A11EA3"/>
    <w:rsid w:val="65AC3D66"/>
    <w:rsid w:val="65BB5334"/>
    <w:rsid w:val="663E1DBA"/>
    <w:rsid w:val="665D0213"/>
    <w:rsid w:val="668506C7"/>
    <w:rsid w:val="669E59F1"/>
    <w:rsid w:val="66A2024B"/>
    <w:rsid w:val="66CB5E2D"/>
    <w:rsid w:val="66D659BE"/>
    <w:rsid w:val="6704732B"/>
    <w:rsid w:val="670F6731"/>
    <w:rsid w:val="67585CB0"/>
    <w:rsid w:val="67770F0C"/>
    <w:rsid w:val="679E649A"/>
    <w:rsid w:val="67B03535"/>
    <w:rsid w:val="68174F69"/>
    <w:rsid w:val="682C436A"/>
    <w:rsid w:val="68382778"/>
    <w:rsid w:val="68391F41"/>
    <w:rsid w:val="68436B8C"/>
    <w:rsid w:val="68797358"/>
    <w:rsid w:val="6884624F"/>
    <w:rsid w:val="68A519DF"/>
    <w:rsid w:val="68BF2482"/>
    <w:rsid w:val="68C4160B"/>
    <w:rsid w:val="68C41C30"/>
    <w:rsid w:val="68CF3BA4"/>
    <w:rsid w:val="69257FA7"/>
    <w:rsid w:val="693F26C7"/>
    <w:rsid w:val="697E12B2"/>
    <w:rsid w:val="69C8706D"/>
    <w:rsid w:val="6A0E3FB4"/>
    <w:rsid w:val="6A292754"/>
    <w:rsid w:val="6A5E3B28"/>
    <w:rsid w:val="6A6B1EBE"/>
    <w:rsid w:val="6A8F43F7"/>
    <w:rsid w:val="6AD625F3"/>
    <w:rsid w:val="6B5B46E4"/>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ED00D0"/>
    <w:rsid w:val="6DFA3EBF"/>
    <w:rsid w:val="6E3E63D2"/>
    <w:rsid w:val="6E5F7BE6"/>
    <w:rsid w:val="6E6918C6"/>
    <w:rsid w:val="6EEB4AC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617E1B"/>
    <w:rsid w:val="736D7653"/>
    <w:rsid w:val="738035CB"/>
    <w:rsid w:val="73852C46"/>
    <w:rsid w:val="7396335C"/>
    <w:rsid w:val="73F46595"/>
    <w:rsid w:val="73F47FAE"/>
    <w:rsid w:val="74283FA2"/>
    <w:rsid w:val="742C135B"/>
    <w:rsid w:val="74463733"/>
    <w:rsid w:val="748A2F40"/>
    <w:rsid w:val="748D644E"/>
    <w:rsid w:val="74D84FF7"/>
    <w:rsid w:val="74F85778"/>
    <w:rsid w:val="75272439"/>
    <w:rsid w:val="758F1E9B"/>
    <w:rsid w:val="75CE266B"/>
    <w:rsid w:val="75E538F2"/>
    <w:rsid w:val="76120141"/>
    <w:rsid w:val="76510960"/>
    <w:rsid w:val="768216BE"/>
    <w:rsid w:val="76C23B43"/>
    <w:rsid w:val="76FD6F97"/>
    <w:rsid w:val="770218E8"/>
    <w:rsid w:val="779469CE"/>
    <w:rsid w:val="77C875A5"/>
    <w:rsid w:val="77D777E8"/>
    <w:rsid w:val="78A27DF6"/>
    <w:rsid w:val="79285B3A"/>
    <w:rsid w:val="79490B03"/>
    <w:rsid w:val="79625CA9"/>
    <w:rsid w:val="797A33BB"/>
    <w:rsid w:val="79A91196"/>
    <w:rsid w:val="7A0B32D3"/>
    <w:rsid w:val="7AC13CD3"/>
    <w:rsid w:val="7AE10264"/>
    <w:rsid w:val="7AE4248E"/>
    <w:rsid w:val="7B4A207F"/>
    <w:rsid w:val="7B7122A7"/>
    <w:rsid w:val="7B936F45"/>
    <w:rsid w:val="7BA47419"/>
    <w:rsid w:val="7BB10D45"/>
    <w:rsid w:val="7BB44151"/>
    <w:rsid w:val="7C067CC4"/>
    <w:rsid w:val="7C656A39"/>
    <w:rsid w:val="7CAE7D7C"/>
    <w:rsid w:val="7CB93996"/>
    <w:rsid w:val="7CBE0F99"/>
    <w:rsid w:val="7D4E45F1"/>
    <w:rsid w:val="7DFB6D82"/>
    <w:rsid w:val="7E1D71D1"/>
    <w:rsid w:val="7E246254"/>
    <w:rsid w:val="7E553215"/>
    <w:rsid w:val="7E6D090F"/>
    <w:rsid w:val="7E7E2263"/>
    <w:rsid w:val="7ECC66B2"/>
    <w:rsid w:val="7F2914C3"/>
    <w:rsid w:val="7F5F2ED6"/>
    <w:rsid w:val="7FA837EF"/>
    <w:rsid w:val="7FC36955"/>
    <w:rsid w:val="7FE903A0"/>
    <w:rsid w:val="7FF07065"/>
    <w:rsid w:val="7FF97946"/>
    <w:rsid w:val="7FFE788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Lines="50" w:line="578" w:lineRule="auto"/>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numPr>
        <w:ilvl w:val="1"/>
        <w:numId w:val="1"/>
      </w:numPr>
      <w:spacing w:line="416" w:lineRule="auto"/>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Lines="50" w:afterLines="50" w:line="416" w:lineRule="auto"/>
      <w:outlineLvl w:val="2"/>
    </w:pPr>
    <w:rPr>
      <w:rFonts w:ascii="宋体" w:hAnsi="宋体" w:eastAsia="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Autospacing="1" w:afterAutospacing="1"/>
      <w:jc w:val="left"/>
    </w:pPr>
    <w:rPr>
      <w:rFonts w:cs="Times New Roman"/>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888.22</c:v>
                </c:pt>
                <c:pt idx="1">
                  <c:v>658.6</c:v>
                </c:pt>
              </c:numCache>
            </c:numRef>
          </c:val>
        </c:ser>
        <c:dLbls>
          <c:showLegendKey val="0"/>
          <c:showVal val="1"/>
          <c:showCatName val="0"/>
          <c:showSerName val="0"/>
          <c:showPercent val="0"/>
          <c:showBubbleSize val="0"/>
        </c:dLbls>
        <c:gapWidth val="246"/>
        <c:overlap val="-28"/>
        <c:axId val="52777344"/>
        <c:axId val="52778880"/>
      </c:barChart>
      <c:catAx>
        <c:axId val="5277734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2778880"/>
        <c:crosses val="autoZero"/>
        <c:auto val="1"/>
        <c:lblAlgn val="ctr"/>
        <c:lblOffset val="100"/>
        <c:noMultiLvlLbl val="0"/>
      </c:catAx>
      <c:valAx>
        <c:axId val="5277888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2777344"/>
        <c:crosses val="autoZero"/>
        <c:crossBetween val="between"/>
      </c:valAx>
      <c:spPr>
        <a:noFill/>
        <a:ln>
          <a:noFill/>
        </a:ln>
        <a:effectLst/>
      </c:spPr>
    </c:plotArea>
    <c:plotVisOnly val="1"/>
    <c:dispBlanksAs val="gap"/>
    <c:showDLblsOverMax val="0"/>
    <c:extLst>
      <c:ext uri="{0b15fc19-7d7d-44ad-8c2d-2c3a37ce22c3}">
        <chartProps xmlns="https://web.wps.cn/et/2018/main" chartId="{e1f0a5d4-d049-46f2-8a89-5db5651939b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8882247.05</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zero"/>
    <c:showDLblsOverMax val="0"/>
    <c:extLst>
      <c:ext uri="{0b15fc19-7d7d-44ad-8c2d-2c3a37ce22c3}">
        <chartProps xmlns="https://web.wps.cn/et/2018/main" chartId="{3ff67610-279a-4684-9eb4-f8d3f7100b9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5526969.05</c:v>
                </c:pt>
                <c:pt idx="1">
                  <c:v>3355278</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zero"/>
    <c:showDLblsOverMax val="0"/>
    <c:extLst>
      <c:ext uri="{0b15fc19-7d7d-44ad-8c2d-2c3a37ce22c3}">
        <chartProps xmlns="https://web.wps.cn/et/2018/main" chartId="{032be665-1333-49c8-874c-3051d385ffb6}"/>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658.6</c:v>
                </c:pt>
                <c:pt idx="1">
                  <c:v>658.6</c:v>
                </c:pt>
                <c:pt idx="2">
                  <c:v>658.6</c:v>
                </c:pt>
                <c:pt idx="3">
                  <c:v>658.6</c:v>
                </c:pt>
                <c:pt idx="4">
                  <c:v>0</c:v>
                </c:pt>
                <c:pt idx="5">
                  <c:v>0</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888.22</c:v>
                </c:pt>
                <c:pt idx="1">
                  <c:v>888.22</c:v>
                </c:pt>
                <c:pt idx="2">
                  <c:v>708.4</c:v>
                </c:pt>
                <c:pt idx="3">
                  <c:v>708.4</c:v>
                </c:pt>
                <c:pt idx="4">
                  <c:v>179.82</c:v>
                </c:pt>
                <c:pt idx="5">
                  <c:v>179.82</c:v>
                </c:pt>
                <c:pt idx="6">
                  <c:v>0</c:v>
                </c:pt>
                <c:pt idx="7">
                  <c:v>0</c:v>
                </c:pt>
              </c:numCache>
            </c:numRef>
          </c:val>
        </c:ser>
        <c:dLbls>
          <c:showLegendKey val="0"/>
          <c:showVal val="1"/>
          <c:showCatName val="0"/>
          <c:showSerName val="0"/>
          <c:showPercent val="0"/>
          <c:showBubbleSize val="0"/>
        </c:dLbls>
        <c:gapWidth val="246"/>
        <c:overlap val="-28"/>
        <c:axId val="129424768"/>
        <c:axId val="141063296"/>
      </c:barChart>
      <c:catAx>
        <c:axId val="129424768"/>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41063296"/>
        <c:crosses val="autoZero"/>
        <c:auto val="1"/>
        <c:lblAlgn val="ctr"/>
        <c:lblOffset val="100"/>
        <c:noMultiLvlLbl val="0"/>
      </c:catAx>
      <c:valAx>
        <c:axId val="141063296"/>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2942476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6295a0e-fcae-41ee-a341-67ee1d25695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1280.71</c:v>
                </c:pt>
                <c:pt idx="1">
                  <c:v>1280.71</c:v>
                </c:pt>
                <c:pt idx="2">
                  <c:v>1280.71</c:v>
                </c:pt>
                <c:pt idx="3">
                  <c:v>1280.71</c:v>
                </c:pt>
                <c:pt idx="4">
                  <c:v>0</c:v>
                </c:pt>
                <c:pt idx="5">
                  <c:v>0</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888.22</c:v>
                </c:pt>
                <c:pt idx="1">
                  <c:v>888.22</c:v>
                </c:pt>
                <c:pt idx="2">
                  <c:v>708.4</c:v>
                </c:pt>
                <c:pt idx="3">
                  <c:v>708.4</c:v>
                </c:pt>
                <c:pt idx="4">
                  <c:v>179.82</c:v>
                </c:pt>
                <c:pt idx="5">
                  <c:v>179.82</c:v>
                </c:pt>
                <c:pt idx="6">
                  <c:v>0</c:v>
                </c:pt>
                <c:pt idx="7">
                  <c:v>0</c:v>
                </c:pt>
              </c:numCache>
            </c:numRef>
          </c:val>
        </c:ser>
        <c:dLbls>
          <c:showLegendKey val="0"/>
          <c:showVal val="1"/>
          <c:showCatName val="0"/>
          <c:showSerName val="0"/>
          <c:showPercent val="0"/>
          <c:showBubbleSize val="0"/>
        </c:dLbls>
        <c:gapWidth val="150"/>
        <c:axId val="141097216"/>
        <c:axId val="146419712"/>
      </c:barChart>
      <c:catAx>
        <c:axId val="14109721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46419712"/>
        <c:crosses val="autoZero"/>
        <c:auto val="1"/>
        <c:lblAlgn val="ctr"/>
        <c:lblOffset val="100"/>
        <c:noMultiLvlLbl val="0"/>
      </c:catAx>
      <c:valAx>
        <c:axId val="14641971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41097216"/>
        <c:crosses val="autoZero"/>
        <c:crossBetween val="between"/>
      </c:valAx>
      <c:spPr>
        <a:noFill/>
        <a:ln>
          <a:noFill/>
        </a:ln>
        <a:effectLst/>
      </c:spPr>
    </c:plotArea>
    <c:plotVisOnly val="1"/>
    <c:dispBlanksAs val="gap"/>
    <c:showDLblsOverMax val="0"/>
    <c:extLst>
      <c:ext uri="{0b15fc19-7d7d-44ad-8c2d-2c3a37ce22c3}">
        <chartProps xmlns="https://web.wps.cn/et/2018/main" chartId="{0ccdd1c4-3744-4db9-807f-dec00dfe52d3}"/>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46</Pages>
  <Words>9934</Words>
  <Characters>12767</Characters>
  <Lines>105</Lines>
  <Paragraphs>29</Paragraphs>
  <TotalTime>8</TotalTime>
  <ScaleCrop>false</ScaleCrop>
  <LinksUpToDate>false</LinksUpToDate>
  <CharactersWithSpaces>12920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2026-10-13T01:51:00Z</dcterms:created>
  <dc:creator>王明新TIAD</dc:creator>
  <cp:lastModifiedBy>顔～</cp:lastModifiedBy>
  <cp:lastPrinted>2023-08-04T01:00:00Z</cp:lastPrinted>
  <dcterms:modified xsi:type="dcterms:W3CDTF">2026-10-13T07:46:59Z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5C1B136609854E18BDF3455763276D05_13</vt:lpwstr>
  </property>
  <property fmtid="{D5CDD505-2E9C-101B-9397-08002B2CF9AE}" pid="4" name="KSOTemplateUUID">
    <vt:lpwstr>v1.0_mb_S7ajbG3IpAnL1wSthNCxfw==</vt:lpwstr>
  </property>
  <property fmtid="{D5CDD505-2E9C-101B-9397-08002B2CF9AE}" pid="5" name="KSOTemplateDocerSaveRecord">
    <vt:lpwstr>eyJoZGlkIjoiYWQ5ODg1MGM3YjBiNWJiMGI5ZjY0ZTc4NjdlZTRmZGQiLCJ1c2VySWQiOiI5MzUwNzU5NjgifQ==</vt:lpwstr>
  </property>
</Properties>
</file>