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5E3E9E">
      <w:r>
        <w:rPr>
          <w:rFonts w:hint="eastAsia"/>
        </w:rPr>
        <w:drawing>
          <wp:anchor distT="0" distB="0" distL="114300" distR="114300" simplePos="0" relativeHeight="251660288" behindDoc="1" locked="0" layoutInCell="1" allowOverlap="1">
            <wp:simplePos x="0" y="0"/>
            <wp:positionH relativeFrom="column">
              <wp:posOffset>-889000</wp:posOffset>
            </wp:positionH>
            <wp:positionV relativeFrom="page">
              <wp:posOffset>0</wp:posOffset>
            </wp:positionV>
            <wp:extent cx="7559675" cy="10692130"/>
            <wp:effectExtent l="0" t="0" r="317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0"/>
                    <a:srcRect/>
                    <a:stretch>
                      <a:fillRect/>
                    </a:stretch>
                  </pic:blipFill>
                  <pic:spPr>
                    <a:xfrm>
                      <a:off x="0" y="0"/>
                      <a:ext cx="7559675" cy="10692130"/>
                    </a:xfrm>
                    <a:prstGeom prst="rect">
                      <a:avLst/>
                    </a:prstGeom>
                  </pic:spPr>
                </pic:pic>
              </a:graphicData>
            </a:graphic>
          </wp:anchor>
        </w:drawing>
      </w:r>
    </w:p>
    <w:p w14:paraId="0E6123A5">
      <w:pPr>
        <w:rPr>
          <w:rFonts w:ascii="黑体" w:hAnsi="黑体" w:eastAsia="黑体" w:cs="幼圆"/>
          <w:sz w:val="32"/>
          <w:szCs w:val="32"/>
        </w:rPr>
        <w:sectPr>
          <w:footerReference r:id="rId3" w:type="default"/>
          <w:pgSz w:w="11906" w:h="16838"/>
          <w:pgMar w:top="2098" w:right="1418" w:bottom="1871" w:left="1418" w:header="851" w:footer="992" w:gutter="0"/>
          <w:cols w:space="0" w:num="1"/>
          <w:titlePg/>
          <w:docGrid w:type="lines" w:linePitch="312" w:charSpace="0"/>
        </w:sectPr>
      </w:pPr>
      <w:r>
        <mc:AlternateContent>
          <mc:Choice Requires="wps">
            <w:drawing>
              <wp:anchor distT="0" distB="0" distL="114300" distR="114300" simplePos="0" relativeHeight="251661312" behindDoc="0" locked="0" layoutInCell="1" allowOverlap="1">
                <wp:simplePos x="0" y="0"/>
                <wp:positionH relativeFrom="column">
                  <wp:posOffset>-299720</wp:posOffset>
                </wp:positionH>
                <wp:positionV relativeFrom="paragraph">
                  <wp:posOffset>353060</wp:posOffset>
                </wp:positionV>
                <wp:extent cx="5759450" cy="2075180"/>
                <wp:effectExtent l="0" t="0" r="0" b="0"/>
                <wp:wrapNone/>
                <wp:docPr id="1" name="矩形 13"/>
                <wp:cNvGraphicFramePr/>
                <a:graphic xmlns:a="http://schemas.openxmlformats.org/drawingml/2006/main">
                  <a:graphicData uri="http://schemas.microsoft.com/office/word/2010/wordprocessingShape">
                    <wps:wsp>
                      <wps:cNvSpPr/>
                      <wps:spPr>
                        <a:xfrm>
                          <a:off x="0" y="0"/>
                          <a:ext cx="5759450" cy="2075180"/>
                        </a:xfrm>
                        <a:prstGeom prst="rect">
                          <a:avLst/>
                        </a:prstGeom>
                      </wps:spPr>
                      <wps:txbx>
                        <w:txbxContent>
                          <w:p w14:paraId="318D3CB4">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5ED685C0">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部门决算公开文本</w:t>
                            </w:r>
                          </w:p>
                        </w:txbxContent>
                      </wps:txbx>
                      <wps:bodyPr wrap="square">
                        <a:noAutofit/>
                      </wps:bodyPr>
                    </wps:wsp>
                  </a:graphicData>
                </a:graphic>
              </wp:anchor>
            </w:drawing>
          </mc:Choice>
          <mc:Fallback>
            <w:pict>
              <v:rect id="矩形 13" o:spid="_x0000_s1026" o:spt="1" style="position:absolute;left:0pt;margin-left:-23.6pt;margin-top:27.8pt;height:163.4pt;width:453.5pt;z-index:251661312;mso-width-relative:page;mso-height-relative:page;" filled="f" stroked="f" coordsize="21600,21600" o:gfxdata="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Bbac0p3AAAAAoB&#10;AAAPAAAAAAAAAAEAIAAAACIAAABkcnMvZG93bnJldi54bWxQSwECFAAUAAAACACHTuJAqNxfLaUB&#10;AAA8AwAADgAAAAAAAAABACAAAAArAQAAZHJzL2Uyb0RvYy54bWxQSwUGAAAAAAYABgBZAQAAQgUA&#10;AAAA&#10;">
                <v:fill on="f" focussize="0,0"/>
                <v:stroke on="f"/>
                <v:imagedata o:title=""/>
                <o:lock v:ext="edit" aspectratio="f"/>
                <v:textbox>
                  <w:txbxContent>
                    <w:p w14:paraId="318D3CB4">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2025年度</w:t>
                      </w:r>
                    </w:p>
                    <w:p w14:paraId="5ED685C0">
                      <w:pPr>
                        <w:pStyle w:val="7"/>
                        <w:spacing w:line="1400" w:lineRule="exact"/>
                        <w:jc w:val="left"/>
                        <w:rPr>
                          <w:rFonts w:ascii="微软雅黑" w:hAnsi="微软雅黑" w:eastAsia="微软雅黑" w:cs="微软雅黑"/>
                          <w:b/>
                          <w:color w:val="FFFFFF" w:themeColor="background1"/>
                          <w:sz w:val="96"/>
                          <w:szCs w:val="96"/>
                          <w14:textFill>
                            <w14:solidFill>
                              <w14:schemeClr w14:val="bg1"/>
                            </w14:solidFill>
                          </w14:textFill>
                        </w:rPr>
                      </w:pPr>
                      <w:r>
                        <w:rPr>
                          <w:rFonts w:hint="eastAsia" w:ascii="微软雅黑" w:hAnsi="微软雅黑" w:eastAsia="微软雅黑" w:cs="微软雅黑"/>
                          <w:b/>
                          <w:color w:val="FFFFFF" w:themeColor="background1"/>
                          <w:sz w:val="96"/>
                          <w:szCs w:val="96"/>
                          <w14:textFill>
                            <w14:solidFill>
                              <w14:schemeClr w14:val="bg1"/>
                            </w14:solidFill>
                          </w14:textFill>
                        </w:rPr>
                        <w:t>部门决算公开文本</w:t>
                      </w:r>
                    </w:p>
                  </w:txbxContent>
                </v:textbox>
              </v:rect>
            </w:pict>
          </mc:Fallback>
        </mc:AlternateContent>
      </w:r>
      <w:r>
        <w:pict>
          <v:shape id="文本框 61" o:spid="_x0000_s1028" o:spt="202" type="#_x0000_t202" style="position:absolute;left:0pt;margin-left:-73.35pt;margin-top:527.5pt;height:166.25pt;width:599.4pt;z-index:251659264;mso-width-relative:page;mso-height-relative:page;" filled="f" stroked="f" coordsize="21600,21600">
            <v:path/>
            <v:fill on="f" focussize="0,0"/>
            <v:stroke on="f" joinstyle="miter"/>
            <v:imagedata o:title=""/>
            <o:lock v:ext="edit"/>
            <v:textbox>
              <w:txbxContent>
                <w:p w14:paraId="089BEB94">
                  <w:pPr>
                    <w:jc w:val="cente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正定县医疗保障局（汇总）</w:t>
                  </w:r>
                </w:p>
                <w:p w14:paraId="37A07F28">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预算代码：364</w:t>
                  </w:r>
                </w:p>
                <w:p w14:paraId="75DB9ADD">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62492754">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txbxContent>
            </v:textbox>
          </v:shape>
        </w:pict>
      </w:r>
    </w:p>
    <w:p w14:paraId="3E2F8F68">
      <w:pPr>
        <w:rPr>
          <w:rFonts w:ascii="黑体" w:hAnsi="黑体" w:eastAsia="黑体" w:cs="幼圆"/>
          <w:sz w:val="32"/>
          <w:szCs w:val="32"/>
        </w:rPr>
      </w:pPr>
    </w:p>
    <w:p w14:paraId="5EA2797D">
      <w:pPr>
        <w:rPr>
          <w:rFonts w:ascii="Times New Roman" w:hAnsi="Times New Roman" w:eastAsia="黑体" w:cs="Times New Roman"/>
          <w:b/>
          <w:bCs/>
          <w:sz w:val="72"/>
          <w:szCs w:val="96"/>
        </w:rPr>
      </w:pPr>
    </w:p>
    <w:p w14:paraId="5FC522D1">
      <w:pPr>
        <w:rPr>
          <w:rFonts w:ascii="方正小标宋_GBK" w:hAnsi="方正小标宋_GBK" w:eastAsia="方正小标宋_GBK" w:cs="方正小标宋_GBK"/>
          <w:sz w:val="72"/>
          <w:szCs w:val="96"/>
        </w:rPr>
      </w:pPr>
      <w:r>
        <w:rPr>
          <w:rFonts w:hint="eastAsia" w:ascii="方正小标宋_GBK" w:hAnsi="方正小标宋_GBK" w:eastAsia="方正小标宋_GBK" w:cs="方正小标宋_GBK"/>
          <w:sz w:val="72"/>
          <w:szCs w:val="96"/>
        </w:rPr>
        <w:t>正定县医疗保障局（汇总）2025年度部门决算公开文本</w:t>
      </w:r>
    </w:p>
    <w:p w14:paraId="7FEA9DDC">
      <w:pPr>
        <w:spacing w:line="600" w:lineRule="auto"/>
        <w:jc w:val="center"/>
        <w:rPr>
          <w:rFonts w:ascii="Times New Roman" w:hAnsi="Times New Roman" w:eastAsia="黑体" w:cs="Times New Roman"/>
          <w:sz w:val="56"/>
          <w:szCs w:val="72"/>
        </w:rPr>
      </w:pPr>
    </w:p>
    <w:p w14:paraId="583B73C6">
      <w:pPr>
        <w:spacing w:line="600" w:lineRule="auto"/>
        <w:jc w:val="center"/>
        <w:rPr>
          <w:rFonts w:ascii="Times New Roman" w:hAnsi="Times New Roman" w:eastAsia="黑体" w:cs="Times New Roman"/>
          <w:sz w:val="56"/>
          <w:szCs w:val="72"/>
        </w:rPr>
      </w:pPr>
    </w:p>
    <w:p w14:paraId="42641E67">
      <w:pPr>
        <w:spacing w:line="600" w:lineRule="auto"/>
        <w:jc w:val="center"/>
        <w:rPr>
          <w:rFonts w:ascii="Times New Roman" w:hAnsi="Times New Roman" w:eastAsia="黑体" w:cs="Times New Roman"/>
          <w:sz w:val="56"/>
          <w:szCs w:val="72"/>
        </w:rPr>
      </w:pPr>
    </w:p>
    <w:p w14:paraId="7C47D255">
      <w:pPr>
        <w:spacing w:line="480" w:lineRule="auto"/>
        <w:jc w:val="center"/>
        <w:rPr>
          <w:rFonts w:ascii="Times New Roman" w:hAnsi="Times New Roman" w:eastAsia="黑体" w:cs="Times New Roman"/>
          <w:sz w:val="56"/>
          <w:szCs w:val="72"/>
        </w:rPr>
      </w:pPr>
    </w:p>
    <w:p w14:paraId="747DFE55">
      <w:pPr>
        <w:snapToGrid w:val="0"/>
        <w:jc w:val="cente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正定县医疗保障局（汇总）</w:t>
      </w:r>
    </w:p>
    <w:p w14:paraId="2E652403">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ascii="Times New Roman" w:hAnsi="Times New Roman" w:eastAsia="宋体"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〇</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二</w:t>
      </w:r>
      <w:r>
        <w:rPr>
          <w:rFonts w:hint="eastAsia"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六</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年</w:t>
      </w:r>
      <w:r>
        <w:rPr>
          <w:rFonts w:hint="eastAsia" w:ascii="Times New Roman" w:hAnsi="Times New Roman" w:eastAsia="楷体_GB2312" w:cs="Times New Roman"/>
          <w:color w:val="000000" w:themeColor="text1"/>
          <w:kern w:val="0"/>
          <w:sz w:val="44"/>
          <w:szCs w:val="44"/>
          <w:lang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十</w:t>
      </w:r>
      <w: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t>月</w:t>
      </w:r>
    </w:p>
    <w:p w14:paraId="7115E8CC">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69830B62">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6E857558">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04C45C10">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7998238F">
      <w:pPr>
        <w:snapToGrid w:val="0"/>
        <w:jc w:val="center"/>
        <w:rPr>
          <w:rFonts w:ascii="Times New Roman" w:hAnsi="Times New Roman" w:eastAsia="楷体_GB2312" w:cs="Times New Roman"/>
          <w:color w:val="000000" w:themeColor="text1"/>
          <w:kern w:val="0"/>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554A0533">
      <w:pPr>
        <w:tabs>
          <w:tab w:val="left" w:pos="2728"/>
        </w:tabs>
        <w:jc w:val="both"/>
        <w:rPr>
          <w:rFonts w:ascii="Times New Roman" w:hAnsi="Times New Roman" w:eastAsia="黑体" w:cs="Times New Roman"/>
          <w:sz w:val="44"/>
          <w:szCs w:val="44"/>
        </w:rPr>
      </w:pPr>
    </w:p>
    <w:p w14:paraId="621C1D23">
      <w:pPr>
        <w:tabs>
          <w:tab w:val="left" w:pos="2728"/>
        </w:tabs>
        <w:jc w:val="center"/>
        <w:rPr>
          <w:rFonts w:ascii="Times New Roman" w:hAnsi="Times New Roman" w:eastAsia="黑体" w:cs="Times New Roman"/>
          <w:sz w:val="44"/>
          <w:szCs w:val="44"/>
        </w:rPr>
      </w:pPr>
      <w:r>
        <w:rPr>
          <w:rFonts w:ascii="Times New Roman" w:hAnsi="Times New Roman" w:eastAsia="黑体" w:cs="Times New Roman"/>
          <w:sz w:val="44"/>
          <w:szCs w:val="44"/>
        </w:rPr>
        <w:t>目    录</w:t>
      </w:r>
    </w:p>
    <w:p w14:paraId="66B5022C">
      <w:pPr>
        <w:widowControl/>
        <w:spacing w:after="160" w:line="58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14:paraId="42EE1B3C">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B33A3AE">
      <w:pPr>
        <w:widowControl/>
        <w:spacing w:after="160" w:line="58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w:t>
      </w:r>
    </w:p>
    <w:p w14:paraId="65AC6248">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   2025年度部门决算报表</w:t>
      </w:r>
    </w:p>
    <w:p w14:paraId="65C728BC">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C74F68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7682D89">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A24F4E7">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CC54B28">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60D50BA8">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2C2F536">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0C20998">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1043F48">
      <w:pPr>
        <w:widowControl/>
        <w:spacing w:after="160" w:line="580" w:lineRule="exact"/>
        <w:ind w:left="640" w:firstLine="640" w:firstLineChars="200"/>
        <w:rPr>
          <w:rFonts w:ascii="Times New Roman" w:hAnsi="Times New Roman" w:eastAsia="仿宋_GB2312" w:cs="Times New Roman"/>
          <w:sz w:val="20"/>
          <w:szCs w:val="32"/>
        </w:rPr>
      </w:pPr>
      <w:r>
        <w:rPr>
          <w:rFonts w:ascii="Times New Roman" w:hAnsi="Times New Roman" w:eastAsia="仿宋_GB2312" w:cs="Times New Roman"/>
          <w:sz w:val="32"/>
          <w:szCs w:val="32"/>
        </w:rPr>
        <w:t>九、财政拨款“三公”经费支出决算表</w:t>
      </w:r>
    </w:p>
    <w:p w14:paraId="0F75A6B7">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第三部分   2025年度部门决算情况说明</w:t>
      </w:r>
    </w:p>
    <w:p w14:paraId="29071616">
      <w:pPr>
        <w:widowControl/>
        <w:spacing w:after="160" w:line="580" w:lineRule="exact"/>
        <w:ind w:firstLine="1280" w:firstLineChars="400"/>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F359EA9">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CEFF55E">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三、支出决算情况说明</w:t>
      </w:r>
    </w:p>
    <w:p w14:paraId="200DC6EB">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四、财政拨款收入支出决算总体情况说明</w:t>
      </w:r>
    </w:p>
    <w:p w14:paraId="4203C66D">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五、财政拨款“三公” 经费支出决算情况说明</w:t>
      </w:r>
    </w:p>
    <w:p w14:paraId="61CE83F3">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六、机关运行经费支出说明</w:t>
      </w:r>
    </w:p>
    <w:p w14:paraId="5F3D2864">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七、政府采购支出说明</w:t>
      </w:r>
    </w:p>
    <w:p w14:paraId="0BF06D36">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八、国有资产占用情况说明</w:t>
      </w:r>
    </w:p>
    <w:p w14:paraId="05EDC675">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九、关于2025年度绩效评价情况的说明</w:t>
      </w:r>
    </w:p>
    <w:p w14:paraId="36C96262">
      <w:pPr>
        <w:widowControl/>
        <w:spacing w:after="160" w:line="580" w:lineRule="exact"/>
        <w:ind w:left="640"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十、其他需要说明的情况</w:t>
      </w:r>
    </w:p>
    <w:p w14:paraId="7EAB0460">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第四部分  名词解释</w:t>
      </w:r>
    </w:p>
    <w:p w14:paraId="45740697">
      <w:pPr>
        <w:widowControl/>
        <w:spacing w:after="160" w:line="580" w:lineRule="exact"/>
        <w:ind w:firstLine="640" w:firstLineChars="200"/>
        <w:rPr>
          <w:rFonts w:ascii="Times New Roman" w:hAnsi="Times New Roman" w:eastAsia="黑体" w:cs="Times New Roman"/>
          <w:sz w:val="32"/>
          <w:szCs w:val="32"/>
        </w:rPr>
        <w:sectPr>
          <w:headerReference r:id="rId5" w:type="first"/>
          <w:footerReference r:id="rId7" w:type="first"/>
          <w:headerReference r:id="rId4" w:type="default"/>
          <w:footerReference r:id="rId6" w:type="default"/>
          <w:pgSz w:w="11906" w:h="16838"/>
          <w:pgMar w:top="2098" w:right="1418" w:bottom="1871" w:left="1418" w:header="851" w:footer="992" w:gutter="0"/>
          <w:cols w:space="0" w:num="1"/>
          <w:docGrid w:type="lines" w:linePitch="312" w:charSpace="0"/>
        </w:sectPr>
      </w:pPr>
    </w:p>
    <w:p w14:paraId="6469FCDB">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 xml:space="preserve"> 第一部分  部门概况</w:t>
      </w:r>
    </w:p>
    <w:p w14:paraId="44FB7EA4">
      <w:pPr>
        <w:widowControl/>
        <w:ind w:firstLine="640" w:firstLineChars="200"/>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kern w:val="0"/>
          <w:sz w:val="32"/>
          <w:szCs w:val="32"/>
        </w:rPr>
        <w:t>一、部门职责</w:t>
      </w:r>
    </w:p>
    <w:p w14:paraId="5A5D7DC6">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1、贯彻落实省、市城镇职工和城乡居民医疗保险、生育保险、医疗救助等医疗保障地方性法规、政府规章草案以及政策、制度、规划和标准。</w:t>
      </w:r>
    </w:p>
    <w:p w14:paraId="217E6CCC">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2、贯彻落实省、市医疗保障基金监督管理办法，建立健全医疗保障基金安全防控机制，组织建设智能监控平台，推进医疗保障基金支付方式改革。</w:t>
      </w:r>
    </w:p>
    <w:p w14:paraId="0F867AD0">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3、贯彻落实省、市城镇职工、城乡居民参保筹资和保障待遇政策，统筹城乡医疗保障政策标准，落实与统筹水平相适应的待遇调整机制。落实长期护理保险制度方案及政策标准。</w:t>
      </w:r>
    </w:p>
    <w:p w14:paraId="49EFA24B">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4、贯彻落实省、市城乡统一的药品、医用耗材、医疗服务项目、医疗服务设施等医保目录和支付标准。</w:t>
      </w:r>
    </w:p>
    <w:p w14:paraId="1420F52F">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5、贯彻落实省、市药品、医用耗材价格和医疗服务项目、医疗服务设施收费等政策。建立医保支付医药服务价格合理确定和动态调整机制，依法管理药品、医用耗材、医疗服务价格政策执行情况。建立完善药品、医用耗材和医疗服务价格监测信息发布制度。</w:t>
      </w:r>
    </w:p>
    <w:p w14:paraId="34B81802">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6、贯彻落实省、市药品、医用耗材的招标采购政策，指导药品、医用耗材招标采购平台建设。</w:t>
      </w:r>
    </w:p>
    <w:p w14:paraId="10BD9FF3">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7、贯彻落实省、市定点医药机构协议和支付管理办法。建立健全医疗保障信用评价体系和信息披露制度，监督管理定点医药机构的医疗服务行为、医疗费用和医药价格，依法查处医疗保障领域违法违规行为。</w:t>
      </w:r>
    </w:p>
    <w:p w14:paraId="06B6DCF0">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8、负责医疗保障经办管理、公共服务体系和信息化建设。组织落实省、市异地就医管理和费用结算政策。做好医疗保障关系转移接续工作。</w:t>
      </w:r>
    </w:p>
    <w:p w14:paraId="350E0E75">
      <w:pPr>
        <w:widowControl/>
        <w:spacing w:line="580" w:lineRule="exact"/>
        <w:ind w:firstLine="640" w:firstLineChars="200"/>
        <w:rPr>
          <w:rFonts w:hint="eastAsia"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rPr>
        <w:t>9、完成县委、县政府交办的其他任务。</w:t>
      </w:r>
    </w:p>
    <w:p w14:paraId="79F0DAF8">
      <w:pPr>
        <w:widowControl/>
        <w:spacing w:line="580" w:lineRule="exact"/>
        <w:ind w:firstLine="640" w:firstLineChars="200"/>
        <w:rPr>
          <w:rFonts w:ascii="Times New Roman" w:hAnsi="Times New Roman" w:eastAsia="仿宋_GB2312" w:cs="Times New Roman"/>
          <w:kern w:val="0"/>
          <w:sz w:val="32"/>
          <w:szCs w:val="32"/>
          <w:highlight w:val="yellow"/>
        </w:rPr>
      </w:pPr>
      <w:r>
        <w:rPr>
          <w:rFonts w:ascii="Times New Roman" w:hAnsi="Times New Roman" w:eastAsia="黑体" w:cs="Times New Roman"/>
          <w:kern w:val="0"/>
          <w:sz w:val="32"/>
          <w:szCs w:val="32"/>
        </w:rPr>
        <w:t>二、机构设置</w:t>
      </w:r>
    </w:p>
    <w:p w14:paraId="1FCBEF7B">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从决算编报单位构成看，纳入2025年度本部门决算汇编范围的独立核算单位（以下简称“单位”）共</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个，具体情况如下：</w:t>
      </w:r>
    </w:p>
    <w:tbl>
      <w:tblPr>
        <w:tblStyle w:val="9"/>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49198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2B694850">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序号</w:t>
            </w:r>
          </w:p>
        </w:tc>
        <w:tc>
          <w:tcPr>
            <w:tcW w:w="3485" w:type="dxa"/>
            <w:vAlign w:val="center"/>
          </w:tcPr>
          <w:p w14:paraId="7A5513B1">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单位名称</w:t>
            </w:r>
          </w:p>
        </w:tc>
        <w:tc>
          <w:tcPr>
            <w:tcW w:w="2445" w:type="dxa"/>
            <w:vAlign w:val="center"/>
          </w:tcPr>
          <w:p w14:paraId="75F69036">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单位基本性质</w:t>
            </w:r>
          </w:p>
        </w:tc>
        <w:tc>
          <w:tcPr>
            <w:tcW w:w="2665" w:type="dxa"/>
            <w:vAlign w:val="center"/>
          </w:tcPr>
          <w:p w14:paraId="19064D4D">
            <w:pPr>
              <w:spacing w:line="560" w:lineRule="exact"/>
              <w:jc w:val="center"/>
              <w:rPr>
                <w:rFonts w:ascii="Times New Roman" w:hAnsi="Times New Roman" w:eastAsia="仿宋_GB2312" w:cs="Times New Roman"/>
                <w:b/>
                <w:bCs/>
                <w:kern w:val="0"/>
                <w:sz w:val="28"/>
                <w:szCs w:val="28"/>
              </w:rPr>
            </w:pPr>
            <w:r>
              <w:rPr>
                <w:rFonts w:ascii="Times New Roman" w:hAnsi="Times New Roman" w:eastAsia="仿宋_GB2312" w:cs="Times New Roman"/>
                <w:b/>
                <w:bCs/>
                <w:kern w:val="0"/>
                <w:sz w:val="28"/>
                <w:szCs w:val="28"/>
              </w:rPr>
              <w:t>经费形式</w:t>
            </w:r>
          </w:p>
        </w:tc>
      </w:tr>
      <w:tr w14:paraId="597D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3614CE5A">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1</w:t>
            </w:r>
          </w:p>
        </w:tc>
        <w:tc>
          <w:tcPr>
            <w:tcW w:w="3485" w:type="dxa"/>
            <w:vAlign w:val="top"/>
          </w:tcPr>
          <w:p w14:paraId="7AF0769F">
            <w:pPr>
              <w:spacing w:line="560" w:lineRule="exact"/>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rPr>
              <w:t>正定县医疗保障局(本级)</w:t>
            </w:r>
          </w:p>
        </w:tc>
        <w:tc>
          <w:tcPr>
            <w:tcW w:w="2445" w:type="dxa"/>
            <w:vAlign w:val="top"/>
          </w:tcPr>
          <w:p w14:paraId="2DABB190">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lang w:eastAsia="zh-CN"/>
              </w:rPr>
              <w:t>行政单位</w:t>
            </w:r>
          </w:p>
        </w:tc>
        <w:tc>
          <w:tcPr>
            <w:tcW w:w="2665" w:type="dxa"/>
            <w:vAlign w:val="top"/>
          </w:tcPr>
          <w:p w14:paraId="299FD98E">
            <w:pPr>
              <w:spacing w:line="560" w:lineRule="exact"/>
              <w:jc w:val="center"/>
              <w:rPr>
                <w:rFonts w:hint="eastAsia" w:ascii="仿宋_GB2312" w:hAnsi="Calibri" w:eastAsia="仿宋_GB2312" w:cs="ArialUnicodeMS"/>
                <w:kern w:val="0"/>
                <w:sz w:val="28"/>
                <w:szCs w:val="28"/>
              </w:rPr>
            </w:pPr>
            <w:r>
              <w:rPr>
                <w:rFonts w:hint="eastAsia" w:ascii="仿宋_GB2312" w:hAnsi="Calibri" w:eastAsia="仿宋_GB2312" w:cs="ArialUnicodeMS"/>
                <w:kern w:val="0"/>
                <w:sz w:val="28"/>
                <w:szCs w:val="28"/>
              </w:rPr>
              <w:t>财政性资金基本保</w:t>
            </w:r>
          </w:p>
          <w:p w14:paraId="47380349">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rPr>
              <w:t>证</w:t>
            </w:r>
          </w:p>
        </w:tc>
      </w:tr>
      <w:tr w14:paraId="7E9C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526AF23F">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2</w:t>
            </w:r>
          </w:p>
        </w:tc>
        <w:tc>
          <w:tcPr>
            <w:tcW w:w="3485" w:type="dxa"/>
            <w:vAlign w:val="top"/>
          </w:tcPr>
          <w:p w14:paraId="0AA2E24C">
            <w:pPr>
              <w:spacing w:line="560" w:lineRule="exact"/>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rPr>
              <w:t>正定县医疗保险管理中心</w:t>
            </w:r>
          </w:p>
        </w:tc>
        <w:tc>
          <w:tcPr>
            <w:tcW w:w="2445" w:type="dxa"/>
            <w:vAlign w:val="top"/>
          </w:tcPr>
          <w:p w14:paraId="45B33804">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lang w:eastAsia="zh-CN"/>
              </w:rPr>
              <w:t>财政补助事业单位</w:t>
            </w:r>
          </w:p>
        </w:tc>
        <w:tc>
          <w:tcPr>
            <w:tcW w:w="2665" w:type="dxa"/>
            <w:vAlign w:val="top"/>
          </w:tcPr>
          <w:p w14:paraId="088DC2AC">
            <w:pPr>
              <w:spacing w:line="560" w:lineRule="exact"/>
              <w:jc w:val="center"/>
              <w:rPr>
                <w:rFonts w:hint="eastAsia" w:ascii="仿宋_GB2312" w:hAnsi="Calibri" w:eastAsia="仿宋_GB2312" w:cs="ArialUnicodeMS"/>
                <w:kern w:val="0"/>
                <w:sz w:val="28"/>
                <w:szCs w:val="28"/>
              </w:rPr>
            </w:pPr>
            <w:r>
              <w:rPr>
                <w:rFonts w:hint="eastAsia" w:ascii="仿宋_GB2312" w:hAnsi="Calibri" w:eastAsia="仿宋_GB2312" w:cs="ArialUnicodeMS"/>
                <w:kern w:val="0"/>
                <w:sz w:val="28"/>
                <w:szCs w:val="28"/>
              </w:rPr>
              <w:t>财政性资金基本保</w:t>
            </w:r>
          </w:p>
          <w:p w14:paraId="30F3692C">
            <w:pPr>
              <w:spacing w:line="560" w:lineRule="exact"/>
              <w:jc w:val="center"/>
              <w:rPr>
                <w:rFonts w:ascii="Times New Roman" w:hAnsi="Times New Roman" w:eastAsia="仿宋_GB2312" w:cs="Times New Roman"/>
                <w:kern w:val="0"/>
                <w:sz w:val="28"/>
                <w:szCs w:val="28"/>
              </w:rPr>
            </w:pPr>
            <w:r>
              <w:rPr>
                <w:rFonts w:hint="eastAsia" w:ascii="仿宋_GB2312" w:hAnsi="Calibri" w:eastAsia="仿宋_GB2312" w:cs="ArialUnicodeMS"/>
                <w:kern w:val="0"/>
                <w:sz w:val="28"/>
                <w:szCs w:val="28"/>
              </w:rPr>
              <w:t>证</w:t>
            </w:r>
          </w:p>
        </w:tc>
      </w:tr>
      <w:tr w14:paraId="0485C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4F49A8EB">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3</w:t>
            </w:r>
          </w:p>
        </w:tc>
        <w:tc>
          <w:tcPr>
            <w:tcW w:w="3485" w:type="dxa"/>
          </w:tcPr>
          <w:p w14:paraId="5D56C4BA">
            <w:pPr>
              <w:spacing w:line="560" w:lineRule="exact"/>
              <w:rPr>
                <w:rFonts w:ascii="Times New Roman" w:hAnsi="Times New Roman" w:eastAsia="仿宋_GB2312" w:cs="Times New Roman"/>
                <w:kern w:val="0"/>
                <w:sz w:val="28"/>
                <w:szCs w:val="28"/>
              </w:rPr>
            </w:pPr>
          </w:p>
        </w:tc>
        <w:tc>
          <w:tcPr>
            <w:tcW w:w="2445" w:type="dxa"/>
          </w:tcPr>
          <w:p w14:paraId="5E601DF9">
            <w:pPr>
              <w:spacing w:line="560" w:lineRule="exact"/>
              <w:jc w:val="center"/>
              <w:rPr>
                <w:rFonts w:ascii="Times New Roman" w:hAnsi="Times New Roman" w:eastAsia="仿宋_GB2312" w:cs="Times New Roman"/>
                <w:kern w:val="0"/>
                <w:sz w:val="28"/>
                <w:szCs w:val="28"/>
              </w:rPr>
            </w:pPr>
          </w:p>
        </w:tc>
        <w:tc>
          <w:tcPr>
            <w:tcW w:w="2665" w:type="dxa"/>
          </w:tcPr>
          <w:p w14:paraId="33471DAD">
            <w:pPr>
              <w:spacing w:line="560" w:lineRule="exact"/>
              <w:jc w:val="center"/>
              <w:rPr>
                <w:rFonts w:ascii="Times New Roman" w:hAnsi="Times New Roman" w:eastAsia="仿宋_GB2312" w:cs="Times New Roman"/>
                <w:kern w:val="0"/>
                <w:sz w:val="28"/>
                <w:szCs w:val="28"/>
              </w:rPr>
            </w:pPr>
          </w:p>
        </w:tc>
      </w:tr>
      <w:tr w14:paraId="62EF5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85" w:type="dxa"/>
            <w:tcBorders>
              <w:bottom w:val="single" w:color="auto" w:sz="4" w:space="0"/>
            </w:tcBorders>
          </w:tcPr>
          <w:p w14:paraId="05C16E4B">
            <w:pPr>
              <w:spacing w:line="560" w:lineRule="exact"/>
              <w:jc w:val="center"/>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w:t>
            </w:r>
          </w:p>
        </w:tc>
        <w:tc>
          <w:tcPr>
            <w:tcW w:w="3485" w:type="dxa"/>
            <w:tcBorders>
              <w:bottom w:val="single" w:color="auto" w:sz="4" w:space="0"/>
            </w:tcBorders>
          </w:tcPr>
          <w:p w14:paraId="059AB3D9">
            <w:pPr>
              <w:spacing w:line="560" w:lineRule="exact"/>
              <w:rPr>
                <w:rFonts w:ascii="Times New Roman" w:hAnsi="Times New Roman" w:eastAsia="仿宋_GB2312" w:cs="Times New Roman"/>
                <w:kern w:val="0"/>
                <w:sz w:val="28"/>
                <w:szCs w:val="28"/>
              </w:rPr>
            </w:pPr>
            <w:r>
              <w:rPr>
                <w:rFonts w:ascii="Times New Roman" w:hAnsi="Times New Roman" w:eastAsia="仿宋_GB2312" w:cs="Times New Roman"/>
                <w:kern w:val="0"/>
                <w:sz w:val="28"/>
                <w:szCs w:val="28"/>
              </w:rPr>
              <w:t>……………</w:t>
            </w:r>
          </w:p>
        </w:tc>
        <w:tc>
          <w:tcPr>
            <w:tcW w:w="2445" w:type="dxa"/>
            <w:tcBorders>
              <w:bottom w:val="single" w:color="auto" w:sz="4" w:space="0"/>
            </w:tcBorders>
          </w:tcPr>
          <w:p w14:paraId="37A96044">
            <w:pPr>
              <w:spacing w:line="560" w:lineRule="exact"/>
              <w:jc w:val="center"/>
              <w:rPr>
                <w:rFonts w:ascii="Times New Roman" w:hAnsi="Times New Roman" w:eastAsia="仿宋_GB2312" w:cs="Times New Roman"/>
                <w:kern w:val="0"/>
                <w:sz w:val="28"/>
                <w:szCs w:val="28"/>
              </w:rPr>
            </w:pPr>
          </w:p>
        </w:tc>
        <w:tc>
          <w:tcPr>
            <w:tcW w:w="2665" w:type="dxa"/>
            <w:tcBorders>
              <w:bottom w:val="single" w:color="auto" w:sz="4" w:space="0"/>
            </w:tcBorders>
          </w:tcPr>
          <w:p w14:paraId="63FC337E">
            <w:pPr>
              <w:spacing w:line="560" w:lineRule="exact"/>
              <w:jc w:val="center"/>
              <w:rPr>
                <w:rFonts w:ascii="Times New Roman" w:hAnsi="Times New Roman" w:eastAsia="仿宋_GB2312" w:cs="Times New Roman"/>
                <w:kern w:val="0"/>
                <w:sz w:val="28"/>
                <w:szCs w:val="28"/>
              </w:rPr>
            </w:pPr>
          </w:p>
        </w:tc>
      </w:tr>
    </w:tbl>
    <w:p w14:paraId="5FC7E581">
      <w:pPr>
        <w:widowControl/>
        <w:spacing w:after="160"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br w:type="page"/>
      </w:r>
    </w:p>
    <w:p w14:paraId="0C7E68ED">
      <w:pPr>
        <w:widowControl/>
        <w:spacing w:after="160"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tbl>
      <w:tblPr>
        <w:tblStyle w:val="9"/>
        <w:tblW w:w="10260" w:type="dxa"/>
        <w:jc w:val="center"/>
        <w:tblLayout w:type="fixed"/>
        <w:tblCellMar>
          <w:top w:w="15" w:type="dxa"/>
          <w:left w:w="15" w:type="dxa"/>
          <w:bottom w:w="15" w:type="dxa"/>
          <w:right w:w="15" w:type="dxa"/>
        </w:tblCellMar>
      </w:tblPr>
      <w:tblGrid>
        <w:gridCol w:w="3490"/>
        <w:gridCol w:w="536"/>
        <w:gridCol w:w="26"/>
        <w:gridCol w:w="1324"/>
        <w:gridCol w:w="814"/>
        <w:gridCol w:w="2469"/>
        <w:gridCol w:w="502"/>
        <w:gridCol w:w="1099"/>
      </w:tblGrid>
      <w:tr w14:paraId="4CDA9092">
        <w:tblPrEx>
          <w:tblCellMar>
            <w:top w:w="15" w:type="dxa"/>
            <w:left w:w="15" w:type="dxa"/>
            <w:bottom w:w="15" w:type="dxa"/>
            <w:right w:w="15" w:type="dxa"/>
          </w:tblCellMar>
        </w:tblPrEx>
        <w:trPr>
          <w:trHeight w:val="1350" w:hRule="exact"/>
          <w:jc w:val="center"/>
        </w:trPr>
        <w:tc>
          <w:tcPr>
            <w:tcW w:w="10260" w:type="dxa"/>
            <w:gridSpan w:val="8"/>
            <w:tcBorders>
              <w:top w:val="nil"/>
              <w:left w:val="nil"/>
              <w:bottom w:val="nil"/>
              <w:right w:val="nil"/>
            </w:tcBorders>
            <w:shd w:val="clear" w:color="auto" w:fill="FFFFFF"/>
            <w:vAlign w:val="bottom"/>
          </w:tcPr>
          <w:p w14:paraId="0CC49913">
            <w:pPr>
              <w:pStyle w:val="23"/>
              <w:widowControl/>
              <w:spacing w:line="500" w:lineRule="exact"/>
              <w:ind w:left="1760" w:firstLine="880"/>
              <w:jc w:val="left"/>
              <w:textAlignment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第二部分2025年度部门决算表</w:t>
            </w:r>
          </w:p>
          <w:p w14:paraId="18D36598">
            <w:pPr>
              <w:pStyle w:val="23"/>
              <w:widowControl/>
              <w:spacing w:line="500" w:lineRule="exact"/>
              <w:ind w:left="1760" w:firstLine="1807" w:firstLineChars="500"/>
              <w:textAlignment w:val="center"/>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t>收入支出决算总表</w:t>
            </w:r>
          </w:p>
          <w:p w14:paraId="6EB6522B">
            <w:pPr>
              <w:pStyle w:val="23"/>
              <w:widowControl/>
              <w:ind w:left="1760" w:firstLine="0" w:firstLineChars="0"/>
              <w:textAlignment w:val="center"/>
              <w:rPr>
                <w:rFonts w:ascii="Times New Roman" w:hAnsi="Times New Roman" w:eastAsia="仿宋_GB2312" w:cs="Times New Roman"/>
                <w:b/>
                <w:bCs/>
                <w:sz w:val="32"/>
                <w:szCs w:val="32"/>
              </w:rPr>
            </w:pPr>
          </w:p>
        </w:tc>
      </w:tr>
      <w:tr w14:paraId="219B5E95">
        <w:tblPrEx>
          <w:tblCellMar>
            <w:top w:w="15" w:type="dxa"/>
            <w:left w:w="15" w:type="dxa"/>
            <w:bottom w:w="15" w:type="dxa"/>
            <w:right w:w="15" w:type="dxa"/>
          </w:tblCellMar>
        </w:tblPrEx>
        <w:trPr>
          <w:trHeight w:val="358" w:hRule="exact"/>
          <w:jc w:val="center"/>
        </w:trPr>
        <w:tc>
          <w:tcPr>
            <w:tcW w:w="10260" w:type="dxa"/>
            <w:gridSpan w:val="8"/>
            <w:tcBorders>
              <w:top w:val="nil"/>
              <w:left w:val="nil"/>
              <w:bottom w:val="nil"/>
              <w:right w:val="nil"/>
            </w:tcBorders>
            <w:shd w:val="clear" w:color="auto" w:fill="FFFFFF"/>
            <w:vAlign w:val="center"/>
          </w:tcPr>
          <w:p w14:paraId="3B86448F">
            <w:pPr>
              <w:widowControl/>
              <w:jc w:val="right"/>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0"/>
                <w:szCs w:val="20"/>
                <w:lang w:bidi="ar"/>
              </w:rPr>
              <w:t>公开01表</w:t>
            </w:r>
          </w:p>
        </w:tc>
      </w:tr>
      <w:tr w14:paraId="67A5BE73">
        <w:tblPrEx>
          <w:tblCellMar>
            <w:top w:w="15" w:type="dxa"/>
            <w:left w:w="15" w:type="dxa"/>
            <w:bottom w:w="15" w:type="dxa"/>
            <w:right w:w="15" w:type="dxa"/>
          </w:tblCellMar>
        </w:tblPrEx>
        <w:trPr>
          <w:trHeight w:val="350" w:hRule="exact"/>
          <w:jc w:val="center"/>
        </w:trPr>
        <w:tc>
          <w:tcPr>
            <w:tcW w:w="4052" w:type="dxa"/>
            <w:gridSpan w:val="3"/>
            <w:tcBorders>
              <w:top w:val="nil"/>
              <w:left w:val="nil"/>
              <w:bottom w:val="single" w:color="auto" w:sz="4" w:space="0"/>
              <w:right w:val="nil"/>
            </w:tcBorders>
            <w:shd w:val="clear" w:color="auto" w:fill="FFFFFF"/>
            <w:vAlign w:val="center"/>
          </w:tcPr>
          <w:p w14:paraId="064E4B80">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部门：</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正定县医疗保障局（汇总）</w:t>
            </w:r>
            <w:r>
              <w:rPr>
                <w:rFonts w:ascii="Times New Roman" w:hAnsi="Times New Roman" w:eastAsia="仿宋_GB2312" w:cs="Times New Roman"/>
                <w:color w:val="000000"/>
                <w:kern w:val="0"/>
                <w:sz w:val="20"/>
                <w:szCs w:val="20"/>
                <w:lang w:bidi="ar"/>
              </w:rPr>
              <w:t xml:space="preserve">                    </w:t>
            </w:r>
          </w:p>
        </w:tc>
        <w:tc>
          <w:tcPr>
            <w:tcW w:w="2138" w:type="dxa"/>
            <w:gridSpan w:val="2"/>
            <w:tcBorders>
              <w:top w:val="nil"/>
              <w:left w:val="nil"/>
              <w:bottom w:val="single" w:color="auto" w:sz="4" w:space="0"/>
              <w:right w:val="nil"/>
            </w:tcBorders>
            <w:shd w:val="clear" w:color="auto" w:fill="FFFFFF"/>
            <w:vAlign w:val="center"/>
          </w:tcPr>
          <w:p w14:paraId="17110235">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2025年度</w:t>
            </w:r>
          </w:p>
        </w:tc>
        <w:tc>
          <w:tcPr>
            <w:tcW w:w="4070" w:type="dxa"/>
            <w:gridSpan w:val="3"/>
            <w:tcBorders>
              <w:top w:val="nil"/>
              <w:left w:val="nil"/>
              <w:bottom w:val="single" w:color="auto" w:sz="4" w:space="0"/>
              <w:right w:val="nil"/>
            </w:tcBorders>
            <w:shd w:val="clear" w:color="auto" w:fill="FFFFFF"/>
            <w:vAlign w:val="center"/>
          </w:tcPr>
          <w:p w14:paraId="531060E6">
            <w:pPr>
              <w:widowControl/>
              <w:jc w:val="righ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单位：万元</w:t>
            </w:r>
          </w:p>
        </w:tc>
      </w:tr>
      <w:tr w14:paraId="76B651BC">
        <w:tblPrEx>
          <w:tblCellMar>
            <w:top w:w="15" w:type="dxa"/>
            <w:left w:w="15" w:type="dxa"/>
            <w:bottom w:w="15" w:type="dxa"/>
            <w:right w:w="15" w:type="dxa"/>
          </w:tblCellMar>
        </w:tblPrEx>
        <w:trPr>
          <w:trHeight w:val="544" w:hRule="exact"/>
          <w:jc w:val="center"/>
        </w:trPr>
        <w:tc>
          <w:tcPr>
            <w:tcW w:w="5376"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26EF57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4884"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5B0B19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14:paraId="1C5B8593">
        <w:tblPrEx>
          <w:tblCellMar>
            <w:top w:w="15" w:type="dxa"/>
            <w:left w:w="15" w:type="dxa"/>
            <w:bottom w:w="15" w:type="dxa"/>
            <w:right w:w="15" w:type="dxa"/>
          </w:tblCellMar>
        </w:tblPrEx>
        <w:trPr>
          <w:trHeight w:val="600"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5710F4C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5F2BD2C9">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8484A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决算数</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2A6388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4A9BD96A">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2FF1F8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决算数</w:t>
            </w:r>
          </w:p>
        </w:tc>
      </w:tr>
      <w:tr w14:paraId="1DE4F8DF">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auto" w:sz="4" w:space="0"/>
              <w:bottom w:val="single" w:color="auto" w:sz="4" w:space="0"/>
              <w:right w:val="single" w:color="auto" w:sz="4" w:space="0"/>
            </w:tcBorders>
            <w:shd w:val="clear" w:color="auto" w:fill="FFFFFF"/>
            <w:vAlign w:val="center"/>
          </w:tcPr>
          <w:p w14:paraId="795D24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36" w:type="dxa"/>
            <w:tcBorders>
              <w:top w:val="single" w:color="auto" w:sz="4" w:space="0"/>
              <w:left w:val="single" w:color="auto" w:sz="4" w:space="0"/>
              <w:bottom w:val="single" w:color="auto" w:sz="4" w:space="0"/>
              <w:right w:val="single" w:color="auto" w:sz="4" w:space="0"/>
            </w:tcBorders>
            <w:shd w:val="clear" w:color="auto" w:fill="FFFFFF"/>
            <w:vAlign w:val="center"/>
          </w:tcPr>
          <w:p w14:paraId="2D606EBC">
            <w:pPr>
              <w:jc w:val="center"/>
              <w:rPr>
                <w:rFonts w:ascii="Times New Roman" w:hAnsi="Times New Roman" w:eastAsia="仿宋_GB2312" w:cs="Times New Roman"/>
                <w:color w:val="000000"/>
                <w:sz w:val="22"/>
              </w:rPr>
            </w:pPr>
          </w:p>
        </w:tc>
        <w:tc>
          <w:tcPr>
            <w:tcW w:w="1350"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54315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3283"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514E5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02" w:type="dxa"/>
            <w:tcBorders>
              <w:top w:val="single" w:color="auto" w:sz="4" w:space="0"/>
              <w:left w:val="single" w:color="auto" w:sz="4" w:space="0"/>
              <w:bottom w:val="single" w:color="auto" w:sz="4" w:space="0"/>
              <w:right w:val="single" w:color="auto" w:sz="4" w:space="0"/>
            </w:tcBorders>
            <w:shd w:val="clear" w:color="auto" w:fill="FFFFFF"/>
            <w:vAlign w:val="center"/>
          </w:tcPr>
          <w:p w14:paraId="71CA296C">
            <w:pPr>
              <w:jc w:val="center"/>
              <w:rPr>
                <w:rFonts w:ascii="Times New Roman" w:hAnsi="Times New Roman" w:eastAsia="仿宋_GB2312" w:cs="Times New Roman"/>
                <w:color w:val="000000"/>
                <w:sz w:val="22"/>
              </w:rPr>
            </w:pPr>
          </w:p>
        </w:tc>
        <w:tc>
          <w:tcPr>
            <w:tcW w:w="1099" w:type="dxa"/>
            <w:tcBorders>
              <w:top w:val="single" w:color="auto" w:sz="4" w:space="0"/>
              <w:left w:val="single" w:color="auto" w:sz="4" w:space="0"/>
              <w:bottom w:val="single" w:color="auto" w:sz="4" w:space="0"/>
              <w:right w:val="single" w:color="auto" w:sz="4" w:space="0"/>
            </w:tcBorders>
            <w:shd w:val="clear" w:color="auto" w:fill="FFFFFF"/>
            <w:vAlign w:val="center"/>
          </w:tcPr>
          <w:p w14:paraId="409ABAD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r>
      <w:tr w14:paraId="5D7DB7D4">
        <w:tblPrEx>
          <w:tblCellMar>
            <w:top w:w="15" w:type="dxa"/>
            <w:left w:w="15" w:type="dxa"/>
            <w:bottom w:w="15" w:type="dxa"/>
            <w:right w:w="15" w:type="dxa"/>
          </w:tblCellMar>
        </w:tblPrEx>
        <w:trPr>
          <w:trHeight w:val="474" w:hRule="exact"/>
          <w:jc w:val="center"/>
        </w:trPr>
        <w:tc>
          <w:tcPr>
            <w:tcW w:w="3490" w:type="dxa"/>
            <w:tcBorders>
              <w:top w:val="single" w:color="auto" w:sz="4" w:space="0"/>
              <w:left w:val="single" w:color="000000" w:sz="4" w:space="0"/>
              <w:bottom w:val="single" w:color="000000" w:sz="4" w:space="0"/>
              <w:right w:val="single" w:color="000000" w:sz="4" w:space="0"/>
            </w:tcBorders>
            <w:shd w:val="clear" w:color="auto" w:fill="auto"/>
            <w:vAlign w:val="center"/>
          </w:tcPr>
          <w:p w14:paraId="3A9522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一、一般公共预算财政拨款收入</w:t>
            </w:r>
          </w:p>
        </w:tc>
        <w:tc>
          <w:tcPr>
            <w:tcW w:w="536" w:type="dxa"/>
            <w:tcBorders>
              <w:top w:val="single" w:color="auto" w:sz="4" w:space="0"/>
              <w:left w:val="single" w:color="000000" w:sz="4" w:space="0"/>
              <w:bottom w:val="single" w:color="000000" w:sz="4" w:space="0"/>
              <w:right w:val="single" w:color="000000" w:sz="4" w:space="0"/>
            </w:tcBorders>
            <w:shd w:val="clear" w:color="auto" w:fill="FFFFFF"/>
            <w:vAlign w:val="center"/>
          </w:tcPr>
          <w:p w14:paraId="57E07E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1350"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1EACB6E3">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3283" w:type="dxa"/>
            <w:gridSpan w:val="2"/>
            <w:tcBorders>
              <w:top w:val="single" w:color="auto" w:sz="4" w:space="0"/>
              <w:left w:val="single" w:color="000000" w:sz="4" w:space="0"/>
              <w:bottom w:val="single" w:color="000000" w:sz="4" w:space="0"/>
              <w:right w:val="single" w:color="000000" w:sz="4" w:space="0"/>
            </w:tcBorders>
            <w:shd w:val="clear" w:color="auto" w:fill="FFFFFF"/>
            <w:vAlign w:val="center"/>
          </w:tcPr>
          <w:p w14:paraId="298A2C5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一、一般公共服务支出</w:t>
            </w:r>
          </w:p>
        </w:tc>
        <w:tc>
          <w:tcPr>
            <w:tcW w:w="502" w:type="dxa"/>
            <w:tcBorders>
              <w:top w:val="single" w:color="auto" w:sz="4" w:space="0"/>
              <w:left w:val="single" w:color="000000" w:sz="4" w:space="0"/>
              <w:bottom w:val="single" w:color="000000" w:sz="4" w:space="0"/>
              <w:right w:val="single" w:color="000000" w:sz="4" w:space="0"/>
            </w:tcBorders>
            <w:shd w:val="clear" w:color="auto" w:fill="FFFFFF"/>
            <w:vAlign w:val="center"/>
          </w:tcPr>
          <w:p w14:paraId="699291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32</w:t>
            </w:r>
          </w:p>
        </w:tc>
        <w:tc>
          <w:tcPr>
            <w:tcW w:w="1099" w:type="dxa"/>
            <w:tcBorders>
              <w:top w:val="single" w:color="auto" w:sz="4" w:space="0"/>
              <w:left w:val="single" w:color="000000" w:sz="4" w:space="0"/>
              <w:bottom w:val="single" w:color="000000" w:sz="4" w:space="0"/>
              <w:right w:val="single" w:color="000000" w:sz="4" w:space="0"/>
            </w:tcBorders>
            <w:shd w:val="clear" w:color="auto" w:fill="auto"/>
            <w:vAlign w:val="center"/>
          </w:tcPr>
          <w:p w14:paraId="56127915">
            <w:pPr>
              <w:jc w:val="right"/>
              <w:rPr>
                <w:rFonts w:hint="eastAsia" w:ascii="Times New Roman" w:hAnsi="Times New Roman" w:eastAsia="仿宋_GB2312" w:cs="Times New Roman"/>
                <w:color w:val="000000"/>
                <w:sz w:val="22"/>
              </w:rPr>
            </w:pPr>
          </w:p>
        </w:tc>
      </w:tr>
      <w:tr w14:paraId="3330C97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DBD7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二、政府性基金预算财政拨款收入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91E6E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F135A9">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3F787D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二、外交支出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252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6071C">
            <w:pPr>
              <w:jc w:val="right"/>
              <w:rPr>
                <w:rFonts w:hint="eastAsia" w:ascii="Times New Roman" w:hAnsi="Times New Roman" w:eastAsia="仿宋_GB2312" w:cs="Times New Roman"/>
                <w:color w:val="000000"/>
                <w:sz w:val="22"/>
              </w:rPr>
            </w:pPr>
          </w:p>
        </w:tc>
      </w:tr>
      <w:tr w14:paraId="6CBCAEB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E5B6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三、国有资本经营预算财政拨款收入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548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9B9E7">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C65E90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三、国防支出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BC9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99DA">
            <w:pPr>
              <w:jc w:val="right"/>
              <w:rPr>
                <w:rFonts w:hint="eastAsia" w:ascii="Times New Roman" w:hAnsi="Times New Roman" w:eastAsia="仿宋_GB2312" w:cs="Times New Roman"/>
                <w:color w:val="000000"/>
                <w:sz w:val="22"/>
              </w:rPr>
            </w:pPr>
          </w:p>
        </w:tc>
      </w:tr>
      <w:tr w14:paraId="083CE02C">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C415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四、上级补助收入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A46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086CB0">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C4F5EB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四、公共安全支出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2A0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1C1E4">
            <w:pPr>
              <w:jc w:val="right"/>
              <w:rPr>
                <w:rFonts w:hint="eastAsia" w:ascii="Times New Roman" w:hAnsi="Times New Roman" w:eastAsia="仿宋_GB2312" w:cs="Times New Roman"/>
                <w:color w:val="000000"/>
                <w:sz w:val="22"/>
              </w:rPr>
            </w:pPr>
          </w:p>
        </w:tc>
      </w:tr>
      <w:tr w14:paraId="2288B7AF">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4BA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五、事业收入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4D3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18ECC">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82759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五、教育支出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213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EF8D">
            <w:pPr>
              <w:jc w:val="right"/>
              <w:rPr>
                <w:rFonts w:hint="eastAsia" w:ascii="Times New Roman" w:hAnsi="Times New Roman" w:eastAsia="仿宋_GB2312" w:cs="Times New Roman"/>
                <w:color w:val="000000"/>
                <w:sz w:val="22"/>
              </w:rPr>
            </w:pPr>
          </w:p>
        </w:tc>
      </w:tr>
      <w:tr w14:paraId="080DD3AF">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7A98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六、经营收入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549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39A51">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7C99A4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六、科学技术支出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A25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3C57">
            <w:pPr>
              <w:jc w:val="right"/>
              <w:rPr>
                <w:rFonts w:hint="eastAsia" w:ascii="Times New Roman" w:hAnsi="Times New Roman" w:eastAsia="仿宋_GB2312" w:cs="Times New Roman"/>
                <w:color w:val="000000"/>
                <w:sz w:val="22"/>
              </w:rPr>
            </w:pPr>
          </w:p>
        </w:tc>
      </w:tr>
      <w:tr w14:paraId="3462C321">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BC90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七、附属单位上缴收入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3377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9B24F">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855D45">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rPr>
              <w:t>七、文化旅游体育与传媒支出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3EA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F901">
            <w:pPr>
              <w:jc w:val="right"/>
              <w:rPr>
                <w:rFonts w:hint="eastAsia" w:ascii="Times New Roman" w:hAnsi="Times New Roman" w:eastAsia="仿宋_GB2312" w:cs="Times New Roman"/>
                <w:color w:val="000000"/>
                <w:sz w:val="22"/>
              </w:rPr>
            </w:pPr>
          </w:p>
        </w:tc>
      </w:tr>
      <w:tr w14:paraId="382A0BA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5670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rPr>
              <w:t>八、其他收入</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CD4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3652E">
            <w:pPr>
              <w:jc w:val="lef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871C1">
            <w:pPr>
              <w:jc w:val="left"/>
              <w:rPr>
                <w:rFonts w:ascii="Times New Roman" w:hAnsi="Times New Roman" w:eastAsia="仿宋_GB2312" w:cs="Times New Roman"/>
                <w:color w:val="000000"/>
                <w:sz w:val="22"/>
              </w:rPr>
            </w:pPr>
            <w:r>
              <w:rPr>
                <w:rFonts w:ascii="Times New Roman" w:hAnsi="Times New Roman" w:eastAsia="仿宋_GB2312" w:cs="Times New Roman"/>
              </w:rPr>
              <w:t>八、社会保障和就业支出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CC2C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5D23">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93.59</w:t>
            </w:r>
          </w:p>
        </w:tc>
      </w:tr>
      <w:tr w14:paraId="7E5A5EA6">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1DA2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EDE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417E5">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596A68">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九、卫生健康支出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24A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25C55">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719.17</w:t>
            </w:r>
          </w:p>
        </w:tc>
      </w:tr>
      <w:tr w14:paraId="67A57F71">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3AAB">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316C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81294">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B36D2">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十、节能环保支出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6EF37">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39AE1">
            <w:pPr>
              <w:jc w:val="right"/>
              <w:rPr>
                <w:rFonts w:hint="eastAsia" w:ascii="Times New Roman" w:hAnsi="Times New Roman" w:eastAsia="仿宋_GB2312" w:cs="Times New Roman"/>
                <w:color w:val="000000"/>
                <w:sz w:val="22"/>
              </w:rPr>
            </w:pPr>
          </w:p>
        </w:tc>
      </w:tr>
      <w:tr w14:paraId="37DB24A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B11CE">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1769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107A42">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C326BA">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十一、城乡社区支出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D5CA7">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715E">
            <w:pPr>
              <w:jc w:val="right"/>
              <w:rPr>
                <w:rFonts w:hint="eastAsia" w:ascii="Times New Roman" w:hAnsi="Times New Roman" w:eastAsia="仿宋_GB2312" w:cs="Times New Roman"/>
                <w:color w:val="000000"/>
                <w:sz w:val="22"/>
              </w:rPr>
            </w:pPr>
          </w:p>
        </w:tc>
      </w:tr>
      <w:tr w14:paraId="47FF455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766D">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0DC4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C0503A">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ADAF4D">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十二、农林水支出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100B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3D3AF">
            <w:pPr>
              <w:jc w:val="right"/>
              <w:rPr>
                <w:rFonts w:hint="eastAsia" w:ascii="Times New Roman" w:hAnsi="Times New Roman" w:eastAsia="仿宋_GB2312" w:cs="Times New Roman"/>
                <w:color w:val="000000"/>
                <w:sz w:val="22"/>
              </w:rPr>
            </w:pPr>
          </w:p>
        </w:tc>
      </w:tr>
      <w:tr w14:paraId="76B69B76">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B285">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2258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8BC71">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888EE">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十三、交通运输支出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E57D7">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DECD">
            <w:pPr>
              <w:jc w:val="right"/>
              <w:rPr>
                <w:rFonts w:hint="eastAsia" w:ascii="Times New Roman" w:hAnsi="Times New Roman" w:eastAsia="仿宋_GB2312" w:cs="Times New Roman"/>
                <w:color w:val="000000"/>
                <w:sz w:val="22"/>
              </w:rPr>
            </w:pPr>
          </w:p>
        </w:tc>
      </w:tr>
      <w:tr w14:paraId="0511E07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6012">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D673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0F373">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309265">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十四、资源勘探工业信息等支出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B6B8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84145">
            <w:pPr>
              <w:jc w:val="right"/>
              <w:rPr>
                <w:rFonts w:hint="eastAsia" w:ascii="Times New Roman" w:hAnsi="Times New Roman" w:eastAsia="仿宋_GB2312" w:cs="Times New Roman"/>
                <w:color w:val="000000"/>
                <w:sz w:val="22"/>
              </w:rPr>
            </w:pPr>
          </w:p>
        </w:tc>
      </w:tr>
      <w:tr w14:paraId="55EEF819">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912F3">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1B45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37051B">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6F5DE8">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十五、商业服务业等支出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C1A8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8A9D4">
            <w:pPr>
              <w:jc w:val="right"/>
              <w:rPr>
                <w:rFonts w:hint="eastAsia" w:ascii="Times New Roman" w:hAnsi="Times New Roman" w:eastAsia="仿宋_GB2312" w:cs="Times New Roman"/>
                <w:color w:val="000000"/>
                <w:sz w:val="22"/>
              </w:rPr>
            </w:pPr>
          </w:p>
        </w:tc>
      </w:tr>
      <w:tr w14:paraId="547918C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6BE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F884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2D705">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2B60D7">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十六、金融支出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5525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A349">
            <w:pPr>
              <w:jc w:val="right"/>
              <w:rPr>
                <w:rFonts w:hint="eastAsia" w:ascii="Times New Roman" w:hAnsi="Times New Roman" w:eastAsia="仿宋_GB2312" w:cs="Times New Roman"/>
                <w:color w:val="000000"/>
                <w:sz w:val="22"/>
              </w:rPr>
            </w:pPr>
          </w:p>
        </w:tc>
      </w:tr>
      <w:tr w14:paraId="61B8CC31">
        <w:tblPrEx>
          <w:tblCellMar>
            <w:top w:w="15" w:type="dxa"/>
            <w:left w:w="15" w:type="dxa"/>
            <w:bottom w:w="15" w:type="dxa"/>
            <w:right w:w="15" w:type="dxa"/>
          </w:tblCellMar>
        </w:tblPrEx>
        <w:trPr>
          <w:trHeight w:val="563"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CF68">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21315">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C543E">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9C4F0">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十七、援助其他地区支出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2C16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4F56">
            <w:pPr>
              <w:jc w:val="right"/>
              <w:rPr>
                <w:rFonts w:hint="eastAsia" w:ascii="Times New Roman" w:hAnsi="Times New Roman" w:eastAsia="仿宋_GB2312" w:cs="Times New Roman"/>
                <w:color w:val="000000"/>
                <w:sz w:val="22"/>
              </w:rPr>
            </w:pPr>
          </w:p>
        </w:tc>
      </w:tr>
      <w:tr w14:paraId="2ECD01E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E39A">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5BA3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0B903">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2EEDBC">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十八、自然资源海洋气象等支出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384C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49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3C90E">
            <w:pPr>
              <w:jc w:val="right"/>
              <w:rPr>
                <w:rFonts w:hint="eastAsia" w:ascii="Times New Roman" w:hAnsi="Times New Roman" w:eastAsia="仿宋_GB2312" w:cs="Times New Roman"/>
                <w:color w:val="000000"/>
                <w:sz w:val="22"/>
              </w:rPr>
            </w:pPr>
          </w:p>
        </w:tc>
      </w:tr>
      <w:tr w14:paraId="3A60769F">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CE50">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880F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9ABB42">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87841">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十九、住房保障支出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F9CF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DFD2D">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31.71</w:t>
            </w:r>
          </w:p>
        </w:tc>
      </w:tr>
      <w:tr w14:paraId="35EA85E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513E5">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C8837">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965719">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51BE7">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二十、粮油物资储备支出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E9E1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DC4CA">
            <w:pPr>
              <w:jc w:val="right"/>
              <w:rPr>
                <w:rFonts w:hint="eastAsia" w:ascii="Times New Roman" w:hAnsi="Times New Roman" w:eastAsia="仿宋_GB2312" w:cs="Times New Roman"/>
                <w:color w:val="000000"/>
                <w:sz w:val="22"/>
              </w:rPr>
            </w:pPr>
          </w:p>
        </w:tc>
      </w:tr>
      <w:tr w14:paraId="01577CF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82B4E">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C908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DC0E9">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FBA106">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二十一、国有资本经营预算支出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79D1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0E257">
            <w:pPr>
              <w:jc w:val="right"/>
              <w:rPr>
                <w:rFonts w:hint="eastAsia" w:ascii="Times New Roman" w:hAnsi="Times New Roman" w:eastAsia="仿宋_GB2312" w:cs="Times New Roman"/>
                <w:color w:val="000000"/>
                <w:sz w:val="22"/>
              </w:rPr>
            </w:pPr>
          </w:p>
        </w:tc>
      </w:tr>
      <w:tr w14:paraId="749598CE">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B48D">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4AB41">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22</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FB45C">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D7FFEC">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二十二、灾害防治及应急管理支出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70EFC">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53</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EFB54">
            <w:pPr>
              <w:jc w:val="right"/>
              <w:rPr>
                <w:rFonts w:hint="eastAsia" w:ascii="Times New Roman" w:hAnsi="Times New Roman" w:eastAsia="仿宋_GB2312" w:cs="Times New Roman"/>
                <w:color w:val="000000"/>
                <w:sz w:val="22"/>
              </w:rPr>
            </w:pPr>
          </w:p>
        </w:tc>
      </w:tr>
      <w:tr w14:paraId="6DAE1FFB">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FC11">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4716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23</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8CF94">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C9EFB">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二十三、其他支出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68A6F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54</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C0BA7">
            <w:pPr>
              <w:jc w:val="right"/>
              <w:rPr>
                <w:rFonts w:hint="eastAsia" w:ascii="Times New Roman" w:hAnsi="Times New Roman" w:eastAsia="仿宋_GB2312" w:cs="Times New Roman"/>
                <w:color w:val="000000"/>
                <w:sz w:val="22"/>
              </w:rPr>
            </w:pPr>
          </w:p>
        </w:tc>
      </w:tr>
      <w:tr w14:paraId="4CC8712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24952">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9C15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24</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67B710">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3FE62">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二十四、债务还本支出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1793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55</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1267">
            <w:pPr>
              <w:jc w:val="right"/>
              <w:rPr>
                <w:rFonts w:hint="eastAsia" w:ascii="Times New Roman" w:hAnsi="Times New Roman" w:eastAsia="仿宋_GB2312" w:cs="Times New Roman"/>
                <w:color w:val="000000"/>
                <w:sz w:val="22"/>
              </w:rPr>
            </w:pPr>
          </w:p>
        </w:tc>
      </w:tr>
      <w:tr w14:paraId="21DA8878">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459C">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06924">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25</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706D6">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AEDFE">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二十五、债务付息支出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B2AC5">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56</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1AE8">
            <w:pPr>
              <w:jc w:val="right"/>
              <w:rPr>
                <w:rFonts w:hint="eastAsia" w:ascii="Times New Roman" w:hAnsi="Times New Roman" w:eastAsia="仿宋_GB2312" w:cs="Times New Roman"/>
                <w:color w:val="000000"/>
                <w:sz w:val="22"/>
              </w:rPr>
            </w:pPr>
          </w:p>
        </w:tc>
      </w:tr>
      <w:tr w14:paraId="242CE9C0">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7752">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BDD3B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26</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87CFF3">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E649F">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二十六、抗疫特别国债安排的支出</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C0E64">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57</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AFBC">
            <w:pPr>
              <w:jc w:val="right"/>
              <w:rPr>
                <w:rFonts w:hint="eastAsia" w:ascii="Times New Roman" w:hAnsi="Times New Roman" w:eastAsia="仿宋_GB2312" w:cs="Times New Roman"/>
                <w:color w:val="000000"/>
                <w:sz w:val="22"/>
              </w:rPr>
            </w:pPr>
          </w:p>
        </w:tc>
      </w:tr>
      <w:tr w14:paraId="4AA1291D">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3514">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本年收入合计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710E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27</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25B47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7EA06">
            <w:pPr>
              <w:jc w:val="center"/>
              <w:rPr>
                <w:rFonts w:ascii="Times New Roman" w:hAnsi="Times New Roman" w:eastAsia="仿宋_GB2312" w:cs="Times New Roman"/>
                <w:color w:val="000000"/>
                <w:sz w:val="20"/>
                <w:szCs w:val="20"/>
              </w:rPr>
            </w:pPr>
            <w:r>
              <w:rPr>
                <w:rFonts w:ascii="Times New Roman" w:hAnsi="Times New Roman" w:eastAsia="仿宋_GB2312" w:cs="Times New Roman"/>
                <w:b/>
                <w:bCs/>
              </w:rPr>
              <w:t>本年支出合计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4CD4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58</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27D2">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r>
      <w:tr w14:paraId="51BE3611">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B757">
            <w:pPr>
              <w:jc w:val="left"/>
              <w:rPr>
                <w:rFonts w:ascii="Times New Roman" w:hAnsi="Times New Roman" w:eastAsia="仿宋_GB2312" w:cs="Times New Roman"/>
                <w:color w:val="000000"/>
                <w:sz w:val="20"/>
                <w:szCs w:val="20"/>
              </w:rPr>
            </w:pPr>
            <w:r>
              <w:rPr>
                <w:rFonts w:ascii="Times New Roman" w:hAnsi="Times New Roman" w:eastAsia="仿宋_GB2312" w:cs="Times New Roman"/>
              </w:rPr>
              <w:t>使用非财政拨款结余（含专用结余）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F3FA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28</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0699A">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24003">
            <w:pPr>
              <w:jc w:val="left"/>
              <w:rPr>
                <w:rFonts w:ascii="Times New Roman" w:hAnsi="Times New Roman" w:eastAsia="仿宋_GB2312" w:cs="Times New Roman"/>
                <w:color w:val="000000"/>
                <w:sz w:val="20"/>
                <w:szCs w:val="20"/>
              </w:rPr>
            </w:pPr>
            <w:r>
              <w:rPr>
                <w:rFonts w:ascii="Times New Roman" w:hAnsi="Times New Roman" w:eastAsia="仿宋_GB2312" w:cs="Times New Roman"/>
              </w:rPr>
              <w:t>结余分配</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BCAD4">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59</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60BCA">
            <w:pPr>
              <w:jc w:val="right"/>
              <w:rPr>
                <w:rFonts w:hint="eastAsia" w:ascii="Times New Roman" w:hAnsi="Times New Roman" w:eastAsia="仿宋_GB2312" w:cs="Times New Roman"/>
                <w:color w:val="000000"/>
                <w:sz w:val="22"/>
              </w:rPr>
            </w:pPr>
          </w:p>
        </w:tc>
      </w:tr>
      <w:tr w14:paraId="679228B4">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A221">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年初结转和结余</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78BD3">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29</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0DE59">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3968D3">
            <w:pPr>
              <w:jc w:val="left"/>
              <w:rPr>
                <w:rFonts w:ascii="Times New Roman" w:hAnsi="Times New Roman" w:eastAsia="仿宋_GB2312" w:cs="Times New Roman"/>
                <w:color w:val="000000"/>
                <w:sz w:val="20"/>
                <w:szCs w:val="20"/>
              </w:rPr>
            </w:pPr>
            <w:r>
              <w:rPr>
                <w:rFonts w:ascii="Times New Roman" w:hAnsi="Times New Roman" w:eastAsia="仿宋_GB2312" w:cs="Times New Roman"/>
              </w:rPr>
              <w:t>年末结转和结余</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6050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60</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85DCF">
            <w:pPr>
              <w:jc w:val="right"/>
              <w:rPr>
                <w:rFonts w:hint="eastAsia" w:ascii="Times New Roman" w:hAnsi="Times New Roman" w:eastAsia="仿宋_GB2312" w:cs="Times New Roman"/>
                <w:color w:val="000000"/>
                <w:sz w:val="22"/>
              </w:rPr>
            </w:pPr>
          </w:p>
        </w:tc>
      </w:tr>
      <w:tr w14:paraId="2765F5B6">
        <w:tblPrEx>
          <w:tblCellMar>
            <w:top w:w="15" w:type="dxa"/>
            <w:left w:w="15" w:type="dxa"/>
            <w:bottom w:w="15" w:type="dxa"/>
            <w:right w:w="15" w:type="dxa"/>
          </w:tblCellMar>
        </w:tblPrEx>
        <w:trPr>
          <w:trHeight w:val="474"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D99F">
            <w:pPr>
              <w:jc w:val="left"/>
              <w:rPr>
                <w:rFonts w:ascii="Times New Roman" w:hAnsi="Times New Roman" w:eastAsia="仿宋_GB2312" w:cs="Times New Roman"/>
                <w:color w:val="000000"/>
                <w:sz w:val="20"/>
                <w:szCs w:val="20"/>
              </w:rPr>
            </w:pP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3B36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30</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626FE">
            <w:pPr>
              <w:jc w:val="right"/>
              <w:rPr>
                <w:rFonts w:ascii="Times New Roman" w:hAnsi="Times New Roman" w:eastAsia="仿宋_GB2312" w:cs="Times New Roman"/>
                <w:color w:val="000000"/>
                <w:sz w:val="22"/>
              </w:rPr>
            </w:pP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72273">
            <w:pPr>
              <w:jc w:val="left"/>
              <w:rPr>
                <w:rFonts w:ascii="Times New Roman" w:hAnsi="Times New Roman" w:eastAsia="仿宋_GB2312" w:cs="Times New Roman"/>
                <w:color w:val="000000"/>
                <w:sz w:val="20"/>
                <w:szCs w:val="20"/>
              </w:rPr>
            </w:pP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6E4FA">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61</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4AE9">
            <w:pPr>
              <w:jc w:val="right"/>
              <w:rPr>
                <w:rFonts w:hint="eastAsia" w:ascii="Times New Roman" w:hAnsi="Times New Roman" w:eastAsia="仿宋_GB2312" w:cs="Times New Roman"/>
                <w:color w:val="000000"/>
                <w:sz w:val="22"/>
              </w:rPr>
            </w:pPr>
          </w:p>
        </w:tc>
      </w:tr>
      <w:tr w14:paraId="7DF6DA2D">
        <w:tblPrEx>
          <w:tblCellMar>
            <w:top w:w="15" w:type="dxa"/>
            <w:left w:w="15" w:type="dxa"/>
            <w:bottom w:w="15" w:type="dxa"/>
            <w:right w:w="15" w:type="dxa"/>
          </w:tblCellMar>
        </w:tblPrEx>
        <w:trPr>
          <w:trHeight w:val="515" w:hRule="exact"/>
          <w:jc w:val="center"/>
        </w:trPr>
        <w:tc>
          <w:tcPr>
            <w:tcW w:w="3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4AA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193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31</w:t>
            </w:r>
          </w:p>
        </w:tc>
        <w:tc>
          <w:tcPr>
            <w:tcW w:w="13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0834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32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D0F98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bCs/>
              </w:rPr>
              <w:t>总计</w:t>
            </w:r>
          </w:p>
        </w:tc>
        <w:tc>
          <w:tcPr>
            <w:tcW w:w="50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18F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62</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CA103">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r>
    </w:tbl>
    <w:p w14:paraId="3DA9D8D0">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注：1.本表反映部门本年度的总收支和年末结转结余情况。</w:t>
      </w:r>
    </w:p>
    <w:p w14:paraId="696A7320">
      <w:pPr>
        <w:rPr>
          <w:rFonts w:ascii="Times New Roman" w:hAnsi="Times New Roman" w:eastAsia="仿宋_GB2312" w:cs="Times New Roman"/>
        </w:rPr>
        <w:sectPr>
          <w:headerReference r:id="rId8" w:type="default"/>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 xml:space="preserve">    2.本套报表金额单位转换时可能存在尾数误差。</w:t>
      </w:r>
    </w:p>
    <w:tbl>
      <w:tblPr>
        <w:tblStyle w:val="9"/>
        <w:tblW w:w="10040" w:type="dxa"/>
        <w:jc w:val="center"/>
        <w:tblLayout w:type="fixed"/>
        <w:tblCellMar>
          <w:top w:w="15" w:type="dxa"/>
          <w:left w:w="15" w:type="dxa"/>
          <w:bottom w:w="15" w:type="dxa"/>
          <w:right w:w="15" w:type="dxa"/>
        </w:tblCellMar>
      </w:tblPr>
      <w:tblGrid>
        <w:gridCol w:w="793"/>
        <w:gridCol w:w="240"/>
        <w:gridCol w:w="1937"/>
        <w:gridCol w:w="1177"/>
        <w:gridCol w:w="982"/>
        <w:gridCol w:w="982"/>
        <w:gridCol w:w="982"/>
        <w:gridCol w:w="982"/>
        <w:gridCol w:w="982"/>
        <w:gridCol w:w="983"/>
      </w:tblGrid>
      <w:tr w14:paraId="572D7D39">
        <w:tblPrEx>
          <w:tblCellMar>
            <w:top w:w="15" w:type="dxa"/>
            <w:left w:w="15" w:type="dxa"/>
            <w:bottom w:w="15" w:type="dxa"/>
            <w:right w:w="15" w:type="dxa"/>
          </w:tblCellMar>
        </w:tblPrEx>
        <w:trPr>
          <w:trHeight w:val="666" w:hRule="atLeast"/>
          <w:jc w:val="center"/>
        </w:trPr>
        <w:tc>
          <w:tcPr>
            <w:tcW w:w="10040" w:type="dxa"/>
            <w:gridSpan w:val="10"/>
            <w:shd w:val="clear" w:color="auto" w:fill="auto"/>
            <w:vAlign w:val="center"/>
          </w:tcPr>
          <w:p w14:paraId="20FCF428">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收入决算表</w:t>
            </w:r>
          </w:p>
        </w:tc>
      </w:tr>
      <w:tr w14:paraId="0B290CF9">
        <w:tblPrEx>
          <w:tblCellMar>
            <w:top w:w="15" w:type="dxa"/>
            <w:left w:w="15" w:type="dxa"/>
            <w:bottom w:w="15" w:type="dxa"/>
            <w:right w:w="15" w:type="dxa"/>
          </w:tblCellMar>
        </w:tblPrEx>
        <w:trPr>
          <w:trHeight w:val="348" w:hRule="atLeast"/>
          <w:jc w:val="center"/>
        </w:trPr>
        <w:tc>
          <w:tcPr>
            <w:tcW w:w="793" w:type="dxa"/>
            <w:shd w:val="clear" w:color="auto" w:fill="FFFFFF"/>
            <w:vAlign w:val="center"/>
          </w:tcPr>
          <w:p w14:paraId="563958C8">
            <w:pPr>
              <w:jc w:val="right"/>
              <w:rPr>
                <w:rFonts w:ascii="Times New Roman" w:hAnsi="Times New Roman" w:eastAsia="仿宋_GB2312" w:cs="Times New Roman"/>
                <w:color w:val="000000"/>
                <w:sz w:val="24"/>
              </w:rPr>
            </w:pPr>
          </w:p>
        </w:tc>
        <w:tc>
          <w:tcPr>
            <w:tcW w:w="240" w:type="dxa"/>
            <w:shd w:val="clear" w:color="auto" w:fill="FFFFFF"/>
            <w:vAlign w:val="center"/>
          </w:tcPr>
          <w:p w14:paraId="69752155">
            <w:pPr>
              <w:jc w:val="right"/>
              <w:rPr>
                <w:rFonts w:ascii="Times New Roman" w:hAnsi="Times New Roman" w:eastAsia="仿宋_GB2312" w:cs="Times New Roman"/>
                <w:color w:val="000000"/>
                <w:sz w:val="24"/>
              </w:rPr>
            </w:pPr>
          </w:p>
        </w:tc>
        <w:tc>
          <w:tcPr>
            <w:tcW w:w="1937" w:type="dxa"/>
            <w:shd w:val="clear" w:color="auto" w:fill="FFFFFF"/>
            <w:vAlign w:val="center"/>
          </w:tcPr>
          <w:p w14:paraId="0F4AA89F">
            <w:pPr>
              <w:jc w:val="right"/>
              <w:rPr>
                <w:rFonts w:ascii="Times New Roman" w:hAnsi="Times New Roman" w:eastAsia="仿宋_GB2312" w:cs="Times New Roman"/>
                <w:color w:val="000000"/>
                <w:sz w:val="24"/>
              </w:rPr>
            </w:pPr>
          </w:p>
        </w:tc>
        <w:tc>
          <w:tcPr>
            <w:tcW w:w="1177" w:type="dxa"/>
            <w:shd w:val="clear" w:color="auto" w:fill="FFFFFF"/>
            <w:vAlign w:val="center"/>
          </w:tcPr>
          <w:p w14:paraId="1D58D4AF">
            <w:pPr>
              <w:jc w:val="right"/>
              <w:rPr>
                <w:rFonts w:ascii="Times New Roman" w:hAnsi="Times New Roman" w:eastAsia="仿宋_GB2312" w:cs="Times New Roman"/>
                <w:color w:val="000000"/>
                <w:sz w:val="24"/>
              </w:rPr>
            </w:pPr>
          </w:p>
        </w:tc>
        <w:tc>
          <w:tcPr>
            <w:tcW w:w="982" w:type="dxa"/>
            <w:shd w:val="clear" w:color="auto" w:fill="FFFFFF"/>
            <w:vAlign w:val="center"/>
          </w:tcPr>
          <w:p w14:paraId="24B6DE2D">
            <w:pPr>
              <w:jc w:val="right"/>
              <w:rPr>
                <w:rFonts w:ascii="Times New Roman" w:hAnsi="Times New Roman" w:eastAsia="仿宋_GB2312" w:cs="Times New Roman"/>
                <w:color w:val="000000"/>
                <w:sz w:val="24"/>
              </w:rPr>
            </w:pPr>
          </w:p>
        </w:tc>
        <w:tc>
          <w:tcPr>
            <w:tcW w:w="982" w:type="dxa"/>
            <w:shd w:val="clear" w:color="auto" w:fill="FFFFFF"/>
            <w:vAlign w:val="center"/>
          </w:tcPr>
          <w:p w14:paraId="3FF22BA4">
            <w:pPr>
              <w:jc w:val="right"/>
              <w:rPr>
                <w:rFonts w:ascii="Times New Roman" w:hAnsi="Times New Roman" w:eastAsia="仿宋_GB2312" w:cs="Times New Roman"/>
                <w:color w:val="000000"/>
                <w:sz w:val="24"/>
              </w:rPr>
            </w:pPr>
          </w:p>
        </w:tc>
        <w:tc>
          <w:tcPr>
            <w:tcW w:w="982" w:type="dxa"/>
            <w:shd w:val="clear" w:color="auto" w:fill="FFFFFF"/>
            <w:vAlign w:val="center"/>
          </w:tcPr>
          <w:p w14:paraId="4E920733">
            <w:pPr>
              <w:jc w:val="right"/>
              <w:rPr>
                <w:rFonts w:ascii="Times New Roman" w:hAnsi="Times New Roman" w:eastAsia="仿宋_GB2312" w:cs="Times New Roman"/>
                <w:color w:val="000000"/>
                <w:sz w:val="24"/>
              </w:rPr>
            </w:pPr>
          </w:p>
        </w:tc>
        <w:tc>
          <w:tcPr>
            <w:tcW w:w="982" w:type="dxa"/>
            <w:shd w:val="clear" w:color="auto" w:fill="FFFFFF"/>
            <w:vAlign w:val="center"/>
          </w:tcPr>
          <w:p w14:paraId="65B20549">
            <w:pPr>
              <w:jc w:val="right"/>
              <w:rPr>
                <w:rFonts w:ascii="Times New Roman" w:hAnsi="Times New Roman" w:eastAsia="仿宋_GB2312" w:cs="Times New Roman"/>
                <w:color w:val="000000"/>
                <w:sz w:val="24"/>
              </w:rPr>
            </w:pPr>
          </w:p>
        </w:tc>
        <w:tc>
          <w:tcPr>
            <w:tcW w:w="982" w:type="dxa"/>
            <w:shd w:val="clear" w:color="auto" w:fill="FFFFFF"/>
            <w:vAlign w:val="center"/>
          </w:tcPr>
          <w:p w14:paraId="609F57CE">
            <w:pPr>
              <w:jc w:val="right"/>
              <w:rPr>
                <w:rFonts w:ascii="Times New Roman" w:hAnsi="Times New Roman" w:eastAsia="仿宋_GB2312" w:cs="Times New Roman"/>
                <w:color w:val="000000"/>
                <w:sz w:val="24"/>
              </w:rPr>
            </w:pPr>
          </w:p>
        </w:tc>
        <w:tc>
          <w:tcPr>
            <w:tcW w:w="983" w:type="dxa"/>
            <w:shd w:val="clear" w:color="auto" w:fill="FFFFFF"/>
            <w:vAlign w:val="center"/>
          </w:tcPr>
          <w:p w14:paraId="77EAF3D4">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公开02表</w:t>
            </w:r>
          </w:p>
        </w:tc>
      </w:tr>
      <w:tr w14:paraId="4F516F2A">
        <w:tblPrEx>
          <w:tblCellMar>
            <w:top w:w="15" w:type="dxa"/>
            <w:left w:w="15" w:type="dxa"/>
            <w:bottom w:w="15" w:type="dxa"/>
            <w:right w:w="15" w:type="dxa"/>
          </w:tblCellMar>
        </w:tblPrEx>
        <w:trPr>
          <w:trHeight w:val="348" w:hRule="atLeast"/>
          <w:jc w:val="center"/>
        </w:trPr>
        <w:tc>
          <w:tcPr>
            <w:tcW w:w="4147" w:type="dxa"/>
            <w:gridSpan w:val="4"/>
            <w:shd w:val="clear" w:color="auto" w:fill="FFFFFF"/>
            <w:vAlign w:val="center"/>
          </w:tcPr>
          <w:p w14:paraId="687AC40F">
            <w:pPr>
              <w:jc w:val="left"/>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0"/>
                <w:szCs w:val="20"/>
                <w:lang w:bidi="ar"/>
              </w:rPr>
              <w:t>部门：</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正定县医疗保障局（汇总）</w:t>
            </w:r>
          </w:p>
        </w:tc>
        <w:tc>
          <w:tcPr>
            <w:tcW w:w="1964" w:type="dxa"/>
            <w:gridSpan w:val="2"/>
            <w:shd w:val="clear" w:color="auto" w:fill="FFFFFF"/>
            <w:vAlign w:val="center"/>
          </w:tcPr>
          <w:p w14:paraId="3AB7B0F4">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2025年度</w:t>
            </w:r>
          </w:p>
        </w:tc>
        <w:tc>
          <w:tcPr>
            <w:tcW w:w="982" w:type="dxa"/>
            <w:shd w:val="clear" w:color="auto" w:fill="FFFFFF"/>
            <w:vAlign w:val="center"/>
          </w:tcPr>
          <w:p w14:paraId="210A10F2">
            <w:pPr>
              <w:jc w:val="right"/>
              <w:rPr>
                <w:rFonts w:ascii="Times New Roman" w:hAnsi="Times New Roman" w:eastAsia="仿宋_GB2312" w:cs="Times New Roman"/>
                <w:color w:val="000000"/>
                <w:sz w:val="24"/>
              </w:rPr>
            </w:pPr>
          </w:p>
        </w:tc>
        <w:tc>
          <w:tcPr>
            <w:tcW w:w="982" w:type="dxa"/>
            <w:shd w:val="clear" w:color="auto" w:fill="FFFFFF"/>
            <w:vAlign w:val="center"/>
          </w:tcPr>
          <w:p w14:paraId="35945A86">
            <w:pPr>
              <w:jc w:val="right"/>
              <w:rPr>
                <w:rFonts w:ascii="Times New Roman" w:hAnsi="Times New Roman" w:eastAsia="仿宋_GB2312" w:cs="Times New Roman"/>
                <w:color w:val="000000"/>
                <w:sz w:val="24"/>
              </w:rPr>
            </w:pPr>
          </w:p>
        </w:tc>
        <w:tc>
          <w:tcPr>
            <w:tcW w:w="982" w:type="dxa"/>
            <w:shd w:val="clear" w:color="auto" w:fill="FFFFFF"/>
            <w:vAlign w:val="center"/>
          </w:tcPr>
          <w:p w14:paraId="2EEA51E0">
            <w:pPr>
              <w:jc w:val="right"/>
              <w:rPr>
                <w:rFonts w:ascii="Times New Roman" w:hAnsi="Times New Roman" w:eastAsia="仿宋_GB2312" w:cs="Times New Roman"/>
                <w:color w:val="000000"/>
                <w:sz w:val="24"/>
              </w:rPr>
            </w:pPr>
          </w:p>
        </w:tc>
        <w:tc>
          <w:tcPr>
            <w:tcW w:w="983" w:type="dxa"/>
            <w:shd w:val="clear" w:color="auto" w:fill="FFFFFF"/>
            <w:vAlign w:val="center"/>
          </w:tcPr>
          <w:p w14:paraId="5A44F3EE">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3D2F6FB5">
        <w:tblPrEx>
          <w:tblCellMar>
            <w:top w:w="15" w:type="dxa"/>
            <w:left w:w="15" w:type="dxa"/>
            <w:bottom w:w="15" w:type="dxa"/>
            <w:right w:w="15" w:type="dxa"/>
          </w:tblCellMar>
        </w:tblPrEx>
        <w:trPr>
          <w:trHeight w:val="499" w:hRule="atLeast"/>
          <w:jc w:val="center"/>
        </w:trPr>
        <w:tc>
          <w:tcPr>
            <w:tcW w:w="29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FB3C1F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117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B69F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本年收入合计</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B880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财政拨款收入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1510D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上级补助收入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65EED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事业收入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0C342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经营收入</w:t>
            </w:r>
          </w:p>
        </w:tc>
        <w:tc>
          <w:tcPr>
            <w:tcW w:w="98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EA24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附属单位上缴收入</w:t>
            </w:r>
          </w:p>
        </w:tc>
        <w:tc>
          <w:tcPr>
            <w:tcW w:w="98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E4772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其他收入</w:t>
            </w:r>
          </w:p>
        </w:tc>
      </w:tr>
      <w:tr w14:paraId="366039B9">
        <w:tblPrEx>
          <w:tblCellMar>
            <w:top w:w="15" w:type="dxa"/>
            <w:left w:w="15" w:type="dxa"/>
            <w:bottom w:w="15" w:type="dxa"/>
            <w:right w:w="15" w:type="dxa"/>
          </w:tblCellMar>
        </w:tblPrEx>
        <w:trPr>
          <w:trHeight w:val="499" w:hRule="atLeast"/>
          <w:jc w:val="center"/>
        </w:trPr>
        <w:tc>
          <w:tcPr>
            <w:tcW w:w="1033"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0204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科目代码</w:t>
            </w:r>
          </w:p>
        </w:tc>
        <w:tc>
          <w:tcPr>
            <w:tcW w:w="19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ECE84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科目名称</w:t>
            </w:r>
          </w:p>
        </w:tc>
        <w:tc>
          <w:tcPr>
            <w:tcW w:w="11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7688E3">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DE509">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9D505A">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721C5">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B27C01">
            <w:pPr>
              <w:jc w:val="center"/>
              <w:rPr>
                <w:rFonts w:ascii="Times New Roman" w:hAnsi="Times New Roman" w:eastAsia="仿宋_GB2312" w:cs="Times New Roman"/>
                <w:b/>
                <w:bCs/>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87E4D4">
            <w:pPr>
              <w:jc w:val="center"/>
              <w:rPr>
                <w:rFonts w:ascii="Times New Roman" w:hAnsi="Times New Roman" w:eastAsia="仿宋_GB2312" w:cs="Times New Roman"/>
                <w:b/>
                <w:bCs/>
                <w:color w:val="000000"/>
                <w:sz w:val="22"/>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CFACC6">
            <w:pPr>
              <w:jc w:val="center"/>
              <w:rPr>
                <w:rFonts w:ascii="Times New Roman" w:hAnsi="Times New Roman" w:eastAsia="仿宋_GB2312" w:cs="Times New Roman"/>
                <w:b/>
                <w:bCs/>
                <w:color w:val="000000"/>
                <w:sz w:val="22"/>
              </w:rPr>
            </w:pPr>
          </w:p>
        </w:tc>
      </w:tr>
      <w:tr w14:paraId="48D54CEC">
        <w:tblPrEx>
          <w:tblCellMar>
            <w:top w:w="15" w:type="dxa"/>
            <w:left w:w="15" w:type="dxa"/>
            <w:bottom w:w="15" w:type="dxa"/>
            <w:right w:w="15" w:type="dxa"/>
          </w:tblCellMar>
        </w:tblPrEx>
        <w:trPr>
          <w:trHeight w:val="499" w:hRule="atLeast"/>
          <w:jc w:val="center"/>
        </w:trPr>
        <w:tc>
          <w:tcPr>
            <w:tcW w:w="1033"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5EDF24">
            <w:pPr>
              <w:jc w:val="center"/>
              <w:rPr>
                <w:rFonts w:ascii="Times New Roman" w:hAnsi="Times New Roman" w:eastAsia="仿宋_GB2312" w:cs="Times New Roman"/>
                <w:color w:val="000000"/>
                <w:sz w:val="22"/>
              </w:rPr>
            </w:pPr>
          </w:p>
        </w:tc>
        <w:tc>
          <w:tcPr>
            <w:tcW w:w="19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7EE9AD">
            <w:pPr>
              <w:jc w:val="center"/>
              <w:rPr>
                <w:rFonts w:ascii="Times New Roman" w:hAnsi="Times New Roman" w:eastAsia="仿宋_GB2312" w:cs="Times New Roman"/>
                <w:color w:val="000000"/>
                <w:sz w:val="22"/>
              </w:rPr>
            </w:pPr>
          </w:p>
        </w:tc>
        <w:tc>
          <w:tcPr>
            <w:tcW w:w="117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7DC796">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928D1">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07EF0">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341D5D">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6E643E">
            <w:pPr>
              <w:jc w:val="center"/>
              <w:rPr>
                <w:rFonts w:ascii="Times New Roman" w:hAnsi="Times New Roman" w:eastAsia="仿宋_GB2312" w:cs="Times New Roman"/>
                <w:color w:val="000000"/>
                <w:sz w:val="22"/>
              </w:rPr>
            </w:pPr>
          </w:p>
        </w:tc>
        <w:tc>
          <w:tcPr>
            <w:tcW w:w="98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674DBD">
            <w:pPr>
              <w:jc w:val="center"/>
              <w:rPr>
                <w:rFonts w:ascii="Times New Roman" w:hAnsi="Times New Roman" w:eastAsia="仿宋_GB2312" w:cs="Times New Roman"/>
                <w:color w:val="000000"/>
                <w:sz w:val="22"/>
              </w:rPr>
            </w:pPr>
          </w:p>
        </w:tc>
        <w:tc>
          <w:tcPr>
            <w:tcW w:w="98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A47736">
            <w:pPr>
              <w:jc w:val="center"/>
              <w:rPr>
                <w:rFonts w:ascii="Times New Roman" w:hAnsi="Times New Roman" w:eastAsia="仿宋_GB2312" w:cs="Times New Roman"/>
                <w:color w:val="000000"/>
                <w:sz w:val="22"/>
              </w:rPr>
            </w:pPr>
          </w:p>
        </w:tc>
      </w:tr>
      <w:tr w14:paraId="5C3681CC">
        <w:tblPrEx>
          <w:tblCellMar>
            <w:top w:w="15" w:type="dxa"/>
            <w:left w:w="15" w:type="dxa"/>
            <w:bottom w:w="15" w:type="dxa"/>
            <w:right w:w="15" w:type="dxa"/>
          </w:tblCellMar>
        </w:tblPrEx>
        <w:trPr>
          <w:trHeight w:val="499" w:hRule="atLeast"/>
          <w:jc w:val="center"/>
        </w:trPr>
        <w:tc>
          <w:tcPr>
            <w:tcW w:w="29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5E311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栏次</w:t>
            </w:r>
          </w:p>
        </w:tc>
        <w:tc>
          <w:tcPr>
            <w:tcW w:w="11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5B9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9BD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754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DF6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723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67D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6</w:t>
            </w:r>
          </w:p>
        </w:tc>
        <w:tc>
          <w:tcPr>
            <w:tcW w:w="9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863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7</w:t>
            </w:r>
          </w:p>
        </w:tc>
      </w:tr>
      <w:tr w14:paraId="2950EAE9">
        <w:tblPrEx>
          <w:tblCellMar>
            <w:top w:w="15" w:type="dxa"/>
            <w:left w:w="15" w:type="dxa"/>
            <w:bottom w:w="15" w:type="dxa"/>
            <w:right w:w="15" w:type="dxa"/>
          </w:tblCellMar>
        </w:tblPrEx>
        <w:trPr>
          <w:trHeight w:val="499" w:hRule="atLeast"/>
          <w:jc w:val="center"/>
        </w:trPr>
        <w:tc>
          <w:tcPr>
            <w:tcW w:w="297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83C940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合计</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702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120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65A0">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1BC2">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8D91A">
            <w:pPr>
              <w:jc w:val="right"/>
              <w:rPr>
                <w:rFonts w:ascii="Times New Roman" w:hAnsi="Times New Roman" w:eastAsia="仿宋_GB2312" w:cs="Times New Roman"/>
                <w:color w:val="000000"/>
                <w:sz w:val="22"/>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4BEE">
            <w:pPr>
              <w:jc w:val="right"/>
              <w:rPr>
                <w:rFonts w:ascii="Times New Roman" w:hAnsi="Times New Roman" w:eastAsia="仿宋_GB2312" w:cs="Times New Roman"/>
                <w:color w:val="000000"/>
                <w:sz w:val="22"/>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817AC">
            <w:pPr>
              <w:jc w:val="right"/>
              <w:rPr>
                <w:rFonts w:ascii="Times New Roman" w:hAnsi="Times New Roman" w:eastAsia="仿宋_GB2312" w:cs="Times New Roman"/>
                <w:color w:val="000000"/>
                <w:sz w:val="22"/>
              </w:rPr>
            </w:pPr>
          </w:p>
        </w:tc>
      </w:tr>
      <w:tr w14:paraId="46325771">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9F1C21">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FC428">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社会保障和就业支出</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EF1E7">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93.59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944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93.59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1F5D">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46D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BAE1">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70FD1">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3BC6C">
            <w:pPr>
              <w:jc w:val="right"/>
              <w:rPr>
                <w:rFonts w:ascii="Times New Roman" w:hAnsi="Times New Roman" w:eastAsia="仿宋_GB2312" w:cs="Times New Roman"/>
                <w:color w:val="000000"/>
                <w:sz w:val="24"/>
              </w:rPr>
            </w:pPr>
          </w:p>
        </w:tc>
      </w:tr>
      <w:tr w14:paraId="6A87A793">
        <w:tblPrEx>
          <w:tblCellMar>
            <w:top w:w="15" w:type="dxa"/>
            <w:left w:w="15" w:type="dxa"/>
            <w:bottom w:w="15" w:type="dxa"/>
            <w:right w:w="15" w:type="dxa"/>
          </w:tblCellMar>
        </w:tblPrEx>
        <w:trPr>
          <w:trHeight w:val="677"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520F1E">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4A20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行政事业单位养老支出</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AD55">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93.59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BDD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93.59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B202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4F05">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1408">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3C535">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F844">
            <w:pPr>
              <w:jc w:val="right"/>
              <w:rPr>
                <w:rFonts w:ascii="Times New Roman" w:hAnsi="Times New Roman" w:eastAsia="仿宋_GB2312" w:cs="Times New Roman"/>
                <w:color w:val="000000"/>
                <w:sz w:val="24"/>
              </w:rPr>
            </w:pPr>
          </w:p>
        </w:tc>
      </w:tr>
      <w:tr w14:paraId="475FE78E">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6FF1B41">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2080502</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0743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事业单位离退休</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A7F6E">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56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EBE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56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CD8A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971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697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BF867">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BC3F6">
            <w:pPr>
              <w:jc w:val="right"/>
              <w:rPr>
                <w:rFonts w:ascii="Times New Roman" w:hAnsi="Times New Roman" w:eastAsia="仿宋_GB2312" w:cs="Times New Roman"/>
                <w:color w:val="000000"/>
                <w:sz w:val="24"/>
              </w:rPr>
            </w:pPr>
          </w:p>
        </w:tc>
      </w:tr>
      <w:tr w14:paraId="0FC74BA5">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44AF3BF">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2080505</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3EFB95">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机关事业单位基本养老保险缴费支出</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17DC">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37.59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2A82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37.59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36C73">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63358">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078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9932">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A26D">
            <w:pPr>
              <w:jc w:val="right"/>
              <w:rPr>
                <w:rFonts w:ascii="Times New Roman" w:hAnsi="Times New Roman" w:eastAsia="仿宋_GB2312" w:cs="Times New Roman"/>
                <w:color w:val="000000"/>
                <w:sz w:val="24"/>
              </w:rPr>
            </w:pPr>
          </w:p>
        </w:tc>
      </w:tr>
      <w:tr w14:paraId="63FC099F">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DEB86E">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AAECE">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卫生健康支出</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46AD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719.17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30B0A">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719.17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F18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29AD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41AB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47F3">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DCF4">
            <w:pPr>
              <w:jc w:val="right"/>
              <w:rPr>
                <w:rFonts w:ascii="Times New Roman" w:hAnsi="Times New Roman" w:eastAsia="仿宋_GB2312" w:cs="Times New Roman"/>
                <w:color w:val="000000"/>
                <w:sz w:val="24"/>
              </w:rPr>
            </w:pPr>
          </w:p>
        </w:tc>
      </w:tr>
      <w:tr w14:paraId="6A6C3E10">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CA6EED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D0E9A">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行政事业单位医疗</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BC1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92.61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DE5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92.61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89B68">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01DE3">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5A3E">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0AA8">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341B">
            <w:pPr>
              <w:jc w:val="right"/>
              <w:rPr>
                <w:rFonts w:ascii="Times New Roman" w:hAnsi="Times New Roman" w:eastAsia="仿宋_GB2312" w:cs="Times New Roman"/>
                <w:color w:val="000000"/>
                <w:sz w:val="24"/>
              </w:rPr>
            </w:pPr>
          </w:p>
        </w:tc>
      </w:tr>
      <w:tr w14:paraId="2BB051BD">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C5B734">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2101101</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F378A">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行政单位医疗</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B09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F3A5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8CEA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136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32BB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7A121">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823B">
            <w:pPr>
              <w:jc w:val="right"/>
              <w:rPr>
                <w:rFonts w:ascii="Times New Roman" w:hAnsi="Times New Roman" w:eastAsia="仿宋_GB2312" w:cs="Times New Roman"/>
                <w:color w:val="000000"/>
                <w:sz w:val="24"/>
              </w:rPr>
            </w:pPr>
          </w:p>
        </w:tc>
      </w:tr>
      <w:tr w14:paraId="0E303A81">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36F4E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2101102</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6F7E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事业单位医疗</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B7D0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12.57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268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12.57</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B94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7AB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F36A">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172B2">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A2EF4">
            <w:pPr>
              <w:jc w:val="right"/>
              <w:rPr>
                <w:rFonts w:ascii="Times New Roman" w:hAnsi="Times New Roman" w:eastAsia="仿宋_GB2312" w:cs="Times New Roman"/>
                <w:color w:val="000000"/>
                <w:sz w:val="24"/>
              </w:rPr>
            </w:pPr>
          </w:p>
        </w:tc>
      </w:tr>
      <w:tr w14:paraId="242D8EE7">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12B3FC4">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2101103</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E0B6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公务员医疗补助</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5EBE">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6.38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BBB11">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6.38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95E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0D7A1">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FDF9A">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6A32C">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5281">
            <w:pPr>
              <w:jc w:val="right"/>
              <w:rPr>
                <w:rFonts w:ascii="Times New Roman" w:hAnsi="Times New Roman" w:eastAsia="仿宋_GB2312" w:cs="Times New Roman"/>
                <w:color w:val="000000"/>
                <w:sz w:val="24"/>
              </w:rPr>
            </w:pPr>
          </w:p>
        </w:tc>
      </w:tr>
      <w:tr w14:paraId="11A65A2D">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E7D97D">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21013</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CC219">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医疗救助</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B34E8">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DDCA">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292A7">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26827">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5D4E">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C6F4">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56F0">
            <w:pPr>
              <w:jc w:val="right"/>
              <w:rPr>
                <w:rFonts w:ascii="Times New Roman" w:hAnsi="Times New Roman" w:eastAsia="仿宋_GB2312" w:cs="Times New Roman"/>
                <w:color w:val="000000"/>
                <w:sz w:val="24"/>
              </w:rPr>
            </w:pPr>
          </w:p>
        </w:tc>
      </w:tr>
      <w:tr w14:paraId="70FF7EFD">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FE909F">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2101301</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55785">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城乡医疗救助</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675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377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3A05">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8E2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A7FB">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72148">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B63FB">
            <w:pPr>
              <w:jc w:val="right"/>
              <w:rPr>
                <w:rFonts w:ascii="Times New Roman" w:hAnsi="Times New Roman" w:eastAsia="仿宋_GB2312" w:cs="Times New Roman"/>
                <w:color w:val="000000"/>
                <w:sz w:val="24"/>
              </w:rPr>
            </w:pPr>
          </w:p>
        </w:tc>
      </w:tr>
      <w:tr w14:paraId="4638C5A7">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1EA93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BDD2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医疗保障管理事务</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6E2F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483.18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977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483.18</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85E71">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4465">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988F">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BFF03">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6D7E">
            <w:pPr>
              <w:jc w:val="right"/>
              <w:rPr>
                <w:rFonts w:ascii="Times New Roman" w:hAnsi="Times New Roman" w:eastAsia="仿宋_GB2312" w:cs="Times New Roman"/>
                <w:color w:val="000000"/>
                <w:sz w:val="24"/>
              </w:rPr>
            </w:pPr>
          </w:p>
        </w:tc>
      </w:tr>
      <w:tr w14:paraId="254E899F">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8AE7BB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2101501</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A36D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行政运行</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233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74.56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F4E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74.56</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AB67B">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B779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34B6">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973AD">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6C73E">
            <w:pPr>
              <w:jc w:val="right"/>
              <w:rPr>
                <w:rFonts w:ascii="Times New Roman" w:hAnsi="Times New Roman" w:eastAsia="仿宋_GB2312" w:cs="Times New Roman"/>
                <w:color w:val="000000"/>
                <w:sz w:val="24"/>
              </w:rPr>
            </w:pPr>
          </w:p>
        </w:tc>
      </w:tr>
      <w:tr w14:paraId="6F4D3F9D">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407DF9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2101506</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2DE74">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医疗保障经办事务</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C07A">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CE50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73F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78C30">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A45B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39CE">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A30E">
            <w:pPr>
              <w:jc w:val="right"/>
              <w:rPr>
                <w:rFonts w:ascii="Times New Roman" w:hAnsi="Times New Roman" w:eastAsia="仿宋_GB2312" w:cs="Times New Roman"/>
                <w:color w:val="000000"/>
                <w:sz w:val="24"/>
              </w:rPr>
            </w:pPr>
          </w:p>
        </w:tc>
      </w:tr>
      <w:tr w14:paraId="28413F76">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1A57ABE">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2101550</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72B0D">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事业运行</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F16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266.21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4F2E">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266.21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2868E">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94165">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F3A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4503">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92C8">
            <w:pPr>
              <w:jc w:val="right"/>
              <w:rPr>
                <w:rFonts w:ascii="Times New Roman" w:hAnsi="Times New Roman" w:eastAsia="仿宋_GB2312" w:cs="Times New Roman"/>
                <w:color w:val="000000"/>
                <w:sz w:val="24"/>
              </w:rPr>
            </w:pPr>
          </w:p>
        </w:tc>
      </w:tr>
      <w:tr w14:paraId="1CBF0029">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A8AE4D">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2101599</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DE89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其他医疗保障管理事务支出</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BD8E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108.4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B29B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108.4</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C3218">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54BF">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CF14">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39B4">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14B5">
            <w:pPr>
              <w:jc w:val="right"/>
              <w:rPr>
                <w:rFonts w:ascii="Times New Roman" w:hAnsi="Times New Roman" w:eastAsia="仿宋_GB2312" w:cs="Times New Roman"/>
                <w:color w:val="000000"/>
                <w:sz w:val="24"/>
              </w:rPr>
            </w:pPr>
          </w:p>
        </w:tc>
      </w:tr>
      <w:tr w14:paraId="04E58CD4">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F91156E">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9D1C0">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住房保障支出</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C08E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BCA8">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238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6919">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180A">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24FC6">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8693">
            <w:pPr>
              <w:jc w:val="right"/>
              <w:rPr>
                <w:rFonts w:ascii="Times New Roman" w:hAnsi="Times New Roman" w:eastAsia="仿宋_GB2312" w:cs="Times New Roman"/>
                <w:color w:val="000000"/>
                <w:sz w:val="24"/>
              </w:rPr>
            </w:pPr>
          </w:p>
        </w:tc>
      </w:tr>
      <w:tr w14:paraId="719A7EE8">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001CF9">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9B1C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住房改革支出</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4A38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7335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F48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09C52">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59C47">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6BDDB">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41F5D">
            <w:pPr>
              <w:jc w:val="right"/>
              <w:rPr>
                <w:rFonts w:ascii="Times New Roman" w:hAnsi="Times New Roman" w:eastAsia="仿宋_GB2312" w:cs="Times New Roman"/>
                <w:color w:val="000000"/>
                <w:sz w:val="24"/>
              </w:rPr>
            </w:pPr>
          </w:p>
        </w:tc>
      </w:tr>
      <w:tr w14:paraId="7CF63F54">
        <w:tblPrEx>
          <w:tblCellMar>
            <w:top w:w="15" w:type="dxa"/>
            <w:left w:w="15" w:type="dxa"/>
            <w:bottom w:w="15" w:type="dxa"/>
            <w:right w:w="15" w:type="dxa"/>
          </w:tblCellMar>
        </w:tblPrEx>
        <w:trPr>
          <w:trHeight w:val="499" w:hRule="atLeast"/>
          <w:jc w:val="center"/>
        </w:trPr>
        <w:tc>
          <w:tcPr>
            <w:tcW w:w="103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1B12D06">
            <w:pPr>
              <w:jc w:val="lef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2210201</w:t>
            </w:r>
          </w:p>
        </w:tc>
        <w:tc>
          <w:tcPr>
            <w:tcW w:w="19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546EB">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住房公积金</w:t>
            </w:r>
          </w:p>
        </w:tc>
        <w:tc>
          <w:tcPr>
            <w:tcW w:w="11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3C9E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EBF17">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79D3">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9ECC">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7CE8">
            <w:pPr>
              <w:jc w:val="right"/>
              <w:rPr>
                <w:rFonts w:ascii="Times New Roman" w:hAnsi="Times New Roman" w:eastAsia="仿宋_GB2312" w:cs="Times New Roman"/>
                <w:color w:val="000000"/>
                <w:sz w:val="24"/>
              </w:rPr>
            </w:pP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77B3">
            <w:pPr>
              <w:jc w:val="right"/>
              <w:rPr>
                <w:rFonts w:ascii="Times New Roman" w:hAnsi="Times New Roman" w:eastAsia="仿宋_GB2312" w:cs="Times New Roman"/>
                <w:color w:val="000000"/>
                <w:sz w:val="24"/>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139B">
            <w:pPr>
              <w:jc w:val="right"/>
              <w:rPr>
                <w:rFonts w:ascii="Times New Roman" w:hAnsi="Times New Roman" w:eastAsia="仿宋_GB2312" w:cs="Times New Roman"/>
                <w:color w:val="000000"/>
                <w:sz w:val="24"/>
              </w:rPr>
            </w:pPr>
          </w:p>
        </w:tc>
      </w:tr>
      <w:tr w14:paraId="64D11AEB">
        <w:tblPrEx>
          <w:tblCellMar>
            <w:top w:w="15" w:type="dxa"/>
            <w:left w:w="15" w:type="dxa"/>
            <w:bottom w:w="15" w:type="dxa"/>
            <w:right w:w="15" w:type="dxa"/>
          </w:tblCellMar>
        </w:tblPrEx>
        <w:trPr>
          <w:trHeight w:val="657" w:hRule="atLeast"/>
          <w:jc w:val="center"/>
        </w:trPr>
        <w:tc>
          <w:tcPr>
            <w:tcW w:w="10040" w:type="dxa"/>
            <w:gridSpan w:val="10"/>
            <w:shd w:val="clear" w:color="auto" w:fill="auto"/>
            <w:vAlign w:val="center"/>
          </w:tcPr>
          <w:p w14:paraId="0C3029AA">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注：本表反映部门本年度取得的各项收入情况。</w:t>
            </w:r>
          </w:p>
        </w:tc>
      </w:tr>
    </w:tbl>
    <w:p w14:paraId="6A913B92">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286" w:type="dxa"/>
        <w:jc w:val="center"/>
        <w:tblLayout w:type="fixed"/>
        <w:tblCellMar>
          <w:top w:w="15" w:type="dxa"/>
          <w:left w:w="15" w:type="dxa"/>
          <w:bottom w:w="15" w:type="dxa"/>
          <w:right w:w="15" w:type="dxa"/>
        </w:tblCellMar>
      </w:tblPr>
      <w:tblGrid>
        <w:gridCol w:w="671"/>
        <w:gridCol w:w="308"/>
        <w:gridCol w:w="2509"/>
        <w:gridCol w:w="1337"/>
        <w:gridCol w:w="1418"/>
        <w:gridCol w:w="1214"/>
        <w:gridCol w:w="954"/>
        <w:gridCol w:w="914"/>
        <w:gridCol w:w="961"/>
      </w:tblGrid>
      <w:tr w14:paraId="1D0BA8D0">
        <w:tblPrEx>
          <w:tblCellMar>
            <w:top w:w="15" w:type="dxa"/>
            <w:left w:w="15" w:type="dxa"/>
            <w:bottom w:w="15" w:type="dxa"/>
            <w:right w:w="15" w:type="dxa"/>
          </w:tblCellMar>
        </w:tblPrEx>
        <w:trPr>
          <w:trHeight w:val="435" w:hRule="atLeast"/>
          <w:jc w:val="center"/>
        </w:trPr>
        <w:tc>
          <w:tcPr>
            <w:tcW w:w="10286" w:type="dxa"/>
            <w:gridSpan w:val="9"/>
            <w:shd w:val="clear" w:color="auto" w:fill="auto"/>
            <w:vAlign w:val="center"/>
          </w:tcPr>
          <w:p w14:paraId="3D79FB20">
            <w:pPr>
              <w:widowControl/>
              <w:jc w:val="center"/>
              <w:textAlignment w:val="center"/>
              <w:rPr>
                <w:rFonts w:ascii="Times New Roman" w:hAnsi="Times New Roman" w:eastAsia="仿宋_GB2312" w:cs="Times New Roman"/>
                <w:color w:val="000000"/>
                <w:sz w:val="32"/>
                <w:szCs w:val="32"/>
              </w:rPr>
            </w:pPr>
            <w:r>
              <w:rPr>
                <w:rFonts w:ascii="Times New Roman" w:hAnsi="Times New Roman" w:eastAsia="仿宋_GB2312" w:cs="Times New Roman"/>
                <w:b/>
                <w:bCs/>
                <w:color w:val="000000"/>
                <w:kern w:val="0"/>
                <w:sz w:val="32"/>
                <w:szCs w:val="32"/>
                <w:lang w:bidi="ar"/>
              </w:rPr>
              <w:t>支出决算表</w:t>
            </w:r>
          </w:p>
        </w:tc>
      </w:tr>
      <w:tr w14:paraId="40ECAAC2">
        <w:tblPrEx>
          <w:tblCellMar>
            <w:top w:w="15" w:type="dxa"/>
            <w:left w:w="15" w:type="dxa"/>
            <w:bottom w:w="15" w:type="dxa"/>
            <w:right w:w="15" w:type="dxa"/>
          </w:tblCellMar>
        </w:tblPrEx>
        <w:trPr>
          <w:trHeight w:val="286" w:hRule="atLeast"/>
          <w:jc w:val="center"/>
        </w:trPr>
        <w:tc>
          <w:tcPr>
            <w:tcW w:w="671" w:type="dxa"/>
            <w:shd w:val="clear" w:color="auto" w:fill="FFFFFF"/>
            <w:vAlign w:val="center"/>
          </w:tcPr>
          <w:p w14:paraId="5EB024BF">
            <w:pPr>
              <w:jc w:val="right"/>
              <w:rPr>
                <w:rFonts w:ascii="Times New Roman" w:hAnsi="Times New Roman" w:eastAsia="仿宋_GB2312" w:cs="Times New Roman"/>
                <w:color w:val="000000"/>
                <w:sz w:val="24"/>
              </w:rPr>
            </w:pPr>
          </w:p>
        </w:tc>
        <w:tc>
          <w:tcPr>
            <w:tcW w:w="308" w:type="dxa"/>
            <w:shd w:val="clear" w:color="auto" w:fill="FFFFFF"/>
            <w:vAlign w:val="center"/>
          </w:tcPr>
          <w:p w14:paraId="7AC7D4C4">
            <w:pPr>
              <w:jc w:val="right"/>
              <w:rPr>
                <w:rFonts w:ascii="Times New Roman" w:hAnsi="Times New Roman" w:eastAsia="仿宋_GB2312" w:cs="Times New Roman"/>
                <w:color w:val="000000"/>
                <w:sz w:val="24"/>
              </w:rPr>
            </w:pPr>
          </w:p>
        </w:tc>
        <w:tc>
          <w:tcPr>
            <w:tcW w:w="2509" w:type="dxa"/>
            <w:shd w:val="clear" w:color="auto" w:fill="FFFFFF"/>
            <w:vAlign w:val="center"/>
          </w:tcPr>
          <w:p w14:paraId="6476CECE">
            <w:pPr>
              <w:jc w:val="right"/>
              <w:rPr>
                <w:rFonts w:ascii="Times New Roman" w:hAnsi="Times New Roman" w:eastAsia="仿宋_GB2312" w:cs="Times New Roman"/>
                <w:color w:val="000000"/>
                <w:sz w:val="24"/>
              </w:rPr>
            </w:pPr>
          </w:p>
        </w:tc>
        <w:tc>
          <w:tcPr>
            <w:tcW w:w="1337" w:type="dxa"/>
            <w:shd w:val="clear" w:color="auto" w:fill="FFFFFF"/>
            <w:vAlign w:val="center"/>
          </w:tcPr>
          <w:p w14:paraId="4BDBF52F">
            <w:pPr>
              <w:jc w:val="right"/>
              <w:rPr>
                <w:rFonts w:ascii="Times New Roman" w:hAnsi="Times New Roman" w:eastAsia="仿宋_GB2312" w:cs="Times New Roman"/>
                <w:color w:val="000000"/>
                <w:sz w:val="24"/>
              </w:rPr>
            </w:pPr>
          </w:p>
        </w:tc>
        <w:tc>
          <w:tcPr>
            <w:tcW w:w="1418" w:type="dxa"/>
            <w:shd w:val="clear" w:color="auto" w:fill="FFFFFF"/>
            <w:vAlign w:val="center"/>
          </w:tcPr>
          <w:p w14:paraId="331D0570">
            <w:pPr>
              <w:jc w:val="right"/>
              <w:rPr>
                <w:rFonts w:ascii="Times New Roman" w:hAnsi="Times New Roman" w:eastAsia="仿宋_GB2312" w:cs="Times New Roman"/>
                <w:color w:val="000000"/>
                <w:sz w:val="24"/>
              </w:rPr>
            </w:pPr>
          </w:p>
        </w:tc>
        <w:tc>
          <w:tcPr>
            <w:tcW w:w="1214" w:type="dxa"/>
            <w:shd w:val="clear" w:color="auto" w:fill="FFFFFF"/>
            <w:vAlign w:val="center"/>
          </w:tcPr>
          <w:p w14:paraId="5E71DD89">
            <w:pPr>
              <w:jc w:val="right"/>
              <w:rPr>
                <w:rFonts w:ascii="Times New Roman" w:hAnsi="Times New Roman" w:eastAsia="仿宋_GB2312" w:cs="Times New Roman"/>
                <w:color w:val="000000"/>
                <w:sz w:val="24"/>
              </w:rPr>
            </w:pPr>
          </w:p>
        </w:tc>
        <w:tc>
          <w:tcPr>
            <w:tcW w:w="954" w:type="dxa"/>
            <w:shd w:val="clear" w:color="auto" w:fill="FFFFFF"/>
            <w:vAlign w:val="center"/>
          </w:tcPr>
          <w:p w14:paraId="53D363C8">
            <w:pPr>
              <w:jc w:val="right"/>
              <w:rPr>
                <w:rFonts w:ascii="Times New Roman" w:hAnsi="Times New Roman" w:eastAsia="仿宋_GB2312" w:cs="Times New Roman"/>
                <w:color w:val="000000"/>
                <w:sz w:val="24"/>
              </w:rPr>
            </w:pPr>
          </w:p>
        </w:tc>
        <w:tc>
          <w:tcPr>
            <w:tcW w:w="914" w:type="dxa"/>
            <w:shd w:val="clear" w:color="auto" w:fill="FFFFFF"/>
            <w:vAlign w:val="center"/>
          </w:tcPr>
          <w:p w14:paraId="617CDBF1">
            <w:pPr>
              <w:jc w:val="right"/>
              <w:rPr>
                <w:rFonts w:ascii="Times New Roman" w:hAnsi="Times New Roman" w:eastAsia="仿宋_GB2312" w:cs="Times New Roman"/>
                <w:color w:val="000000"/>
                <w:sz w:val="24"/>
              </w:rPr>
            </w:pPr>
          </w:p>
        </w:tc>
        <w:tc>
          <w:tcPr>
            <w:tcW w:w="961" w:type="dxa"/>
            <w:shd w:val="clear" w:color="auto" w:fill="FFFFFF"/>
            <w:vAlign w:val="center"/>
          </w:tcPr>
          <w:p w14:paraId="3BCC30D7">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公开03表</w:t>
            </w:r>
          </w:p>
        </w:tc>
      </w:tr>
      <w:tr w14:paraId="3758D52D">
        <w:tblPrEx>
          <w:tblCellMar>
            <w:top w:w="15" w:type="dxa"/>
            <w:left w:w="15" w:type="dxa"/>
            <w:bottom w:w="15" w:type="dxa"/>
            <w:right w:w="15" w:type="dxa"/>
          </w:tblCellMar>
        </w:tblPrEx>
        <w:trPr>
          <w:trHeight w:val="286" w:hRule="atLeast"/>
          <w:jc w:val="center"/>
        </w:trPr>
        <w:tc>
          <w:tcPr>
            <w:tcW w:w="4825" w:type="dxa"/>
            <w:gridSpan w:val="4"/>
            <w:shd w:val="clear" w:color="auto" w:fill="FFFFFF"/>
            <w:vAlign w:val="center"/>
          </w:tcPr>
          <w:p w14:paraId="0D1C753C">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0"/>
                <w:szCs w:val="20"/>
                <w:lang w:bidi="ar"/>
              </w:rPr>
              <w:t>部门：</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正定县医疗保障局（汇总）</w:t>
            </w:r>
            <w:r>
              <w:rPr>
                <w:rFonts w:ascii="Times New Roman" w:hAnsi="Times New Roman" w:eastAsia="仿宋_GB2312" w:cs="Times New Roman"/>
                <w:color w:val="000000"/>
                <w:sz w:val="24"/>
                <w:szCs w:val="24"/>
              </w:rPr>
              <w:t xml:space="preserve"> </w:t>
            </w:r>
          </w:p>
        </w:tc>
        <w:tc>
          <w:tcPr>
            <w:tcW w:w="1418" w:type="dxa"/>
            <w:shd w:val="clear" w:color="auto" w:fill="FFFFFF"/>
            <w:vAlign w:val="center"/>
          </w:tcPr>
          <w:p w14:paraId="3EC72EA0">
            <w:pPr>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2025年度</w:t>
            </w:r>
          </w:p>
        </w:tc>
        <w:tc>
          <w:tcPr>
            <w:tcW w:w="1214" w:type="dxa"/>
            <w:shd w:val="clear" w:color="auto" w:fill="FFFFFF"/>
            <w:vAlign w:val="center"/>
          </w:tcPr>
          <w:p w14:paraId="40AE384D">
            <w:pPr>
              <w:jc w:val="center"/>
              <w:rPr>
                <w:rFonts w:ascii="Times New Roman" w:hAnsi="Times New Roman" w:eastAsia="仿宋_GB2312" w:cs="Times New Roman"/>
                <w:color w:val="000000"/>
                <w:sz w:val="20"/>
                <w:szCs w:val="20"/>
              </w:rPr>
            </w:pPr>
          </w:p>
        </w:tc>
        <w:tc>
          <w:tcPr>
            <w:tcW w:w="954" w:type="dxa"/>
            <w:shd w:val="clear" w:color="auto" w:fill="FFFFFF"/>
            <w:vAlign w:val="center"/>
          </w:tcPr>
          <w:p w14:paraId="352F8F96">
            <w:pPr>
              <w:jc w:val="right"/>
              <w:rPr>
                <w:rFonts w:ascii="Times New Roman" w:hAnsi="Times New Roman" w:eastAsia="仿宋_GB2312" w:cs="Times New Roman"/>
                <w:color w:val="000000"/>
                <w:sz w:val="24"/>
              </w:rPr>
            </w:pPr>
          </w:p>
        </w:tc>
        <w:tc>
          <w:tcPr>
            <w:tcW w:w="914" w:type="dxa"/>
            <w:shd w:val="clear" w:color="auto" w:fill="FFFFFF"/>
            <w:vAlign w:val="center"/>
          </w:tcPr>
          <w:p w14:paraId="50F45F6C">
            <w:pPr>
              <w:jc w:val="right"/>
              <w:rPr>
                <w:rFonts w:ascii="Times New Roman" w:hAnsi="Times New Roman" w:eastAsia="仿宋_GB2312" w:cs="Times New Roman"/>
                <w:color w:val="000000"/>
                <w:sz w:val="24"/>
              </w:rPr>
            </w:pPr>
          </w:p>
        </w:tc>
        <w:tc>
          <w:tcPr>
            <w:tcW w:w="961" w:type="dxa"/>
            <w:shd w:val="clear" w:color="auto" w:fill="FFFFFF"/>
            <w:vAlign w:val="center"/>
          </w:tcPr>
          <w:p w14:paraId="6784CACA">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44F9DBF3">
        <w:tblPrEx>
          <w:tblCellMar>
            <w:top w:w="15" w:type="dxa"/>
            <w:left w:w="15" w:type="dxa"/>
            <w:bottom w:w="15" w:type="dxa"/>
            <w:right w:w="15" w:type="dxa"/>
          </w:tblCellMar>
        </w:tblPrEx>
        <w:trPr>
          <w:trHeight w:val="450" w:hRule="atLeast"/>
          <w:jc w:val="center"/>
        </w:trPr>
        <w:tc>
          <w:tcPr>
            <w:tcW w:w="34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2CC6B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133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A8FBA2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本年支出合计</w:t>
            </w:r>
          </w:p>
        </w:tc>
        <w:tc>
          <w:tcPr>
            <w:tcW w:w="141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83DB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基本支出</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12013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项目支出</w:t>
            </w:r>
          </w:p>
        </w:tc>
        <w:tc>
          <w:tcPr>
            <w:tcW w:w="95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0D22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上缴上级支出</w:t>
            </w:r>
          </w:p>
        </w:tc>
        <w:tc>
          <w:tcPr>
            <w:tcW w:w="91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496A3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经营支出</w:t>
            </w:r>
          </w:p>
        </w:tc>
        <w:tc>
          <w:tcPr>
            <w:tcW w:w="96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178B8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对附属单位补助支出</w:t>
            </w:r>
          </w:p>
        </w:tc>
      </w:tr>
      <w:tr w14:paraId="0088BAB3">
        <w:tblPrEx>
          <w:tblCellMar>
            <w:top w:w="15" w:type="dxa"/>
            <w:left w:w="15" w:type="dxa"/>
            <w:bottom w:w="15" w:type="dxa"/>
            <w:right w:w="15" w:type="dxa"/>
          </w:tblCellMar>
        </w:tblPrEx>
        <w:trPr>
          <w:trHeight w:val="450" w:hRule="atLeast"/>
          <w:jc w:val="center"/>
        </w:trPr>
        <w:tc>
          <w:tcPr>
            <w:tcW w:w="979"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87A9E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科目代码</w:t>
            </w:r>
          </w:p>
        </w:tc>
        <w:tc>
          <w:tcPr>
            <w:tcW w:w="2509"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F7190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科目名称</w:t>
            </w: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FA95A9">
            <w:pPr>
              <w:jc w:val="center"/>
              <w:rPr>
                <w:rFonts w:ascii="Times New Roman" w:hAnsi="Times New Roman" w:eastAsia="仿宋_GB2312" w:cs="Times New Roman"/>
                <w:b/>
                <w:bCs/>
                <w:color w:val="000000"/>
                <w:sz w:val="22"/>
              </w:rPr>
            </w:pPr>
          </w:p>
        </w:tc>
        <w:tc>
          <w:tcPr>
            <w:tcW w:w="14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438053">
            <w:pPr>
              <w:jc w:val="center"/>
              <w:rPr>
                <w:rFonts w:ascii="Times New Roman" w:hAnsi="Times New Roman" w:eastAsia="仿宋_GB2312" w:cs="Times New Roman"/>
                <w:b/>
                <w:bCs/>
                <w:color w:val="000000"/>
                <w:sz w:val="22"/>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8DC948">
            <w:pPr>
              <w:jc w:val="center"/>
              <w:rPr>
                <w:rFonts w:ascii="Times New Roman" w:hAnsi="Times New Roman" w:eastAsia="仿宋_GB2312" w:cs="Times New Roman"/>
                <w:b/>
                <w:bCs/>
                <w:color w:val="000000"/>
                <w:sz w:val="22"/>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DE14905">
            <w:pPr>
              <w:jc w:val="center"/>
              <w:rPr>
                <w:rFonts w:ascii="Times New Roman" w:hAnsi="Times New Roman" w:eastAsia="仿宋_GB2312" w:cs="Times New Roman"/>
                <w:b/>
                <w:bCs/>
                <w:color w:val="000000"/>
                <w:sz w:val="22"/>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0D97B8">
            <w:pPr>
              <w:jc w:val="center"/>
              <w:rPr>
                <w:rFonts w:ascii="Times New Roman" w:hAnsi="Times New Roman" w:eastAsia="仿宋_GB2312" w:cs="Times New Roman"/>
                <w:b/>
                <w:bCs/>
                <w:color w:val="000000"/>
                <w:sz w:val="22"/>
              </w:rPr>
            </w:pP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B11A5A">
            <w:pPr>
              <w:jc w:val="center"/>
              <w:rPr>
                <w:rFonts w:ascii="Times New Roman" w:hAnsi="Times New Roman" w:eastAsia="仿宋_GB2312" w:cs="Times New Roman"/>
                <w:b/>
                <w:bCs/>
                <w:color w:val="000000"/>
                <w:sz w:val="22"/>
              </w:rPr>
            </w:pPr>
          </w:p>
        </w:tc>
      </w:tr>
      <w:tr w14:paraId="7BF22541">
        <w:tblPrEx>
          <w:tblCellMar>
            <w:top w:w="15" w:type="dxa"/>
            <w:left w:w="15" w:type="dxa"/>
            <w:bottom w:w="15" w:type="dxa"/>
            <w:right w:w="15" w:type="dxa"/>
          </w:tblCellMar>
        </w:tblPrEx>
        <w:trPr>
          <w:trHeight w:val="450" w:hRule="atLeast"/>
          <w:jc w:val="center"/>
        </w:trPr>
        <w:tc>
          <w:tcPr>
            <w:tcW w:w="979"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CD8A2F">
            <w:pPr>
              <w:jc w:val="center"/>
              <w:rPr>
                <w:rFonts w:ascii="Times New Roman" w:hAnsi="Times New Roman" w:eastAsia="仿宋_GB2312" w:cs="Times New Roman"/>
                <w:color w:val="000000"/>
                <w:sz w:val="22"/>
              </w:rPr>
            </w:pPr>
          </w:p>
        </w:tc>
        <w:tc>
          <w:tcPr>
            <w:tcW w:w="2509"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2AC8EC">
            <w:pPr>
              <w:jc w:val="center"/>
              <w:rPr>
                <w:rFonts w:ascii="Times New Roman" w:hAnsi="Times New Roman" w:eastAsia="仿宋_GB2312" w:cs="Times New Roman"/>
                <w:color w:val="000000"/>
                <w:sz w:val="22"/>
              </w:rPr>
            </w:pPr>
          </w:p>
        </w:tc>
        <w:tc>
          <w:tcPr>
            <w:tcW w:w="133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27CA7D">
            <w:pPr>
              <w:jc w:val="center"/>
              <w:rPr>
                <w:rFonts w:ascii="Times New Roman" w:hAnsi="Times New Roman" w:eastAsia="仿宋_GB2312" w:cs="Times New Roman"/>
                <w:color w:val="000000"/>
                <w:sz w:val="22"/>
              </w:rPr>
            </w:pPr>
          </w:p>
        </w:tc>
        <w:tc>
          <w:tcPr>
            <w:tcW w:w="141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C31D32">
            <w:pPr>
              <w:jc w:val="center"/>
              <w:rPr>
                <w:rFonts w:ascii="Times New Roman" w:hAnsi="Times New Roman" w:eastAsia="仿宋_GB2312" w:cs="Times New Roman"/>
                <w:color w:val="000000"/>
                <w:sz w:val="22"/>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91FD7C">
            <w:pPr>
              <w:jc w:val="center"/>
              <w:rPr>
                <w:rFonts w:ascii="Times New Roman" w:hAnsi="Times New Roman" w:eastAsia="仿宋_GB2312" w:cs="Times New Roman"/>
                <w:color w:val="000000"/>
                <w:sz w:val="22"/>
              </w:rPr>
            </w:pPr>
          </w:p>
        </w:tc>
        <w:tc>
          <w:tcPr>
            <w:tcW w:w="95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D57123">
            <w:pPr>
              <w:jc w:val="center"/>
              <w:rPr>
                <w:rFonts w:ascii="Times New Roman" w:hAnsi="Times New Roman" w:eastAsia="仿宋_GB2312" w:cs="Times New Roman"/>
                <w:color w:val="000000"/>
                <w:sz w:val="22"/>
              </w:rPr>
            </w:pPr>
          </w:p>
        </w:tc>
        <w:tc>
          <w:tcPr>
            <w:tcW w:w="91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155B5F">
            <w:pPr>
              <w:jc w:val="center"/>
              <w:rPr>
                <w:rFonts w:ascii="Times New Roman" w:hAnsi="Times New Roman" w:eastAsia="仿宋_GB2312" w:cs="Times New Roman"/>
                <w:color w:val="000000"/>
                <w:sz w:val="22"/>
              </w:rPr>
            </w:pPr>
          </w:p>
        </w:tc>
        <w:tc>
          <w:tcPr>
            <w:tcW w:w="96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77F3A3">
            <w:pPr>
              <w:jc w:val="center"/>
              <w:rPr>
                <w:rFonts w:ascii="Times New Roman" w:hAnsi="Times New Roman" w:eastAsia="仿宋_GB2312" w:cs="Times New Roman"/>
                <w:color w:val="000000"/>
                <w:sz w:val="22"/>
              </w:rPr>
            </w:pPr>
          </w:p>
        </w:tc>
      </w:tr>
      <w:tr w14:paraId="17FDEAFB">
        <w:tblPrEx>
          <w:tblCellMar>
            <w:top w:w="15" w:type="dxa"/>
            <w:left w:w="15" w:type="dxa"/>
            <w:bottom w:w="15" w:type="dxa"/>
            <w:right w:w="15" w:type="dxa"/>
          </w:tblCellMar>
        </w:tblPrEx>
        <w:trPr>
          <w:trHeight w:val="450" w:hRule="atLeast"/>
          <w:jc w:val="center"/>
        </w:trPr>
        <w:tc>
          <w:tcPr>
            <w:tcW w:w="34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336D8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栏次</w:t>
            </w:r>
          </w:p>
        </w:tc>
        <w:tc>
          <w:tcPr>
            <w:tcW w:w="13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5DD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14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09BC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12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B2C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FC4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1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91A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c>
          <w:tcPr>
            <w:tcW w:w="9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CC99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6</w:t>
            </w:r>
          </w:p>
        </w:tc>
      </w:tr>
      <w:tr w14:paraId="58A07107">
        <w:tblPrEx>
          <w:tblCellMar>
            <w:top w:w="15" w:type="dxa"/>
            <w:left w:w="15" w:type="dxa"/>
            <w:bottom w:w="15" w:type="dxa"/>
            <w:right w:w="15" w:type="dxa"/>
          </w:tblCellMar>
        </w:tblPrEx>
        <w:trPr>
          <w:trHeight w:val="450" w:hRule="atLeast"/>
          <w:jc w:val="center"/>
        </w:trPr>
        <w:tc>
          <w:tcPr>
            <w:tcW w:w="3488"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6C650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合计</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0B16">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844.47</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C116">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485.02</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C6CB">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359.44</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77870">
            <w:pPr>
              <w:jc w:val="right"/>
              <w:rPr>
                <w:rFonts w:ascii="Times New Roman" w:hAnsi="Times New Roman" w:eastAsia="仿宋_GB2312" w:cs="Times New Roman"/>
                <w:color w:val="000000"/>
                <w:sz w:val="22"/>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C9067">
            <w:pPr>
              <w:jc w:val="right"/>
              <w:rPr>
                <w:rFonts w:ascii="Times New Roman" w:hAnsi="Times New Roman" w:eastAsia="仿宋_GB2312" w:cs="Times New Roman"/>
                <w:color w:val="000000"/>
                <w:sz w:val="22"/>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A3A58">
            <w:pPr>
              <w:jc w:val="right"/>
              <w:rPr>
                <w:rFonts w:ascii="Times New Roman" w:hAnsi="Times New Roman" w:eastAsia="仿宋_GB2312" w:cs="Times New Roman"/>
                <w:color w:val="000000"/>
                <w:sz w:val="22"/>
              </w:rPr>
            </w:pPr>
          </w:p>
        </w:tc>
      </w:tr>
      <w:tr w14:paraId="15D22657">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F0CC172">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22266">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社会保障和就业支出</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D47B">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93.59</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8240">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93.59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0B2E">
            <w:pPr>
              <w:jc w:val="right"/>
              <w:rPr>
                <w:rFonts w:hint="eastAsia" w:ascii="Times New Roman" w:hAnsi="Times New Roman" w:eastAsia="仿宋_GB2312" w:cs="Times New Roman"/>
                <w:color w:val="000000"/>
                <w:sz w:val="24"/>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BD8F">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F702">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C487">
            <w:pPr>
              <w:jc w:val="right"/>
              <w:rPr>
                <w:rFonts w:ascii="Times New Roman" w:hAnsi="Times New Roman" w:eastAsia="仿宋_GB2312" w:cs="Times New Roman"/>
                <w:color w:val="000000"/>
                <w:sz w:val="24"/>
              </w:rPr>
            </w:pPr>
          </w:p>
        </w:tc>
      </w:tr>
      <w:tr w14:paraId="71EEDEBB">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9739DF">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B5B79">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行政事业单位养老支出</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BA6F">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93.59</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6768">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93.59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40D77">
            <w:pPr>
              <w:jc w:val="right"/>
              <w:rPr>
                <w:rFonts w:hint="eastAsia" w:ascii="Times New Roman" w:hAnsi="Times New Roman" w:eastAsia="仿宋_GB2312" w:cs="Times New Roman"/>
                <w:color w:val="000000"/>
                <w:sz w:val="24"/>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F6AD0">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9A64E">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3384C">
            <w:pPr>
              <w:jc w:val="right"/>
              <w:rPr>
                <w:rFonts w:ascii="Times New Roman" w:hAnsi="Times New Roman" w:eastAsia="仿宋_GB2312" w:cs="Times New Roman"/>
                <w:color w:val="000000"/>
                <w:sz w:val="24"/>
              </w:rPr>
            </w:pPr>
          </w:p>
        </w:tc>
      </w:tr>
      <w:tr w14:paraId="375D5E21">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4C56F8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2080502</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CEF1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事业单位离退休</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D379">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56</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A879">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56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747D">
            <w:pPr>
              <w:jc w:val="right"/>
              <w:rPr>
                <w:rFonts w:hint="eastAsia" w:ascii="Times New Roman" w:hAnsi="Times New Roman" w:eastAsia="仿宋_GB2312" w:cs="Times New Roman"/>
                <w:color w:val="000000"/>
                <w:sz w:val="24"/>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1E34">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9F45">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A6D57">
            <w:pPr>
              <w:jc w:val="right"/>
              <w:rPr>
                <w:rFonts w:ascii="Times New Roman" w:hAnsi="Times New Roman" w:eastAsia="仿宋_GB2312" w:cs="Times New Roman"/>
                <w:color w:val="000000"/>
                <w:sz w:val="24"/>
              </w:rPr>
            </w:pPr>
          </w:p>
        </w:tc>
      </w:tr>
      <w:tr w14:paraId="64A130E2">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260DF2B">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2080505</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05D54">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机关事业单位基本养老保险缴费支出</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0B2B7">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37.59</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9D5D7">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37.59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4B33">
            <w:pPr>
              <w:jc w:val="right"/>
              <w:rPr>
                <w:rFonts w:hint="eastAsia" w:ascii="Times New Roman" w:hAnsi="Times New Roman" w:eastAsia="仿宋_GB2312" w:cs="Times New Roman"/>
                <w:color w:val="000000"/>
                <w:sz w:val="24"/>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1F2D">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B450">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69CF9">
            <w:pPr>
              <w:jc w:val="right"/>
              <w:rPr>
                <w:rFonts w:ascii="Times New Roman" w:hAnsi="Times New Roman" w:eastAsia="仿宋_GB2312" w:cs="Times New Roman"/>
                <w:color w:val="000000"/>
                <w:sz w:val="24"/>
              </w:rPr>
            </w:pPr>
          </w:p>
        </w:tc>
      </w:tr>
      <w:tr w14:paraId="6A7D9673">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966E30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7CC04">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卫生健康支出</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03B9">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719.17</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1402">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359.73</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94F5E">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359.44</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4B80">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359FB">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A23B">
            <w:pPr>
              <w:jc w:val="right"/>
              <w:rPr>
                <w:rFonts w:ascii="Times New Roman" w:hAnsi="Times New Roman" w:eastAsia="仿宋_GB2312" w:cs="Times New Roman"/>
                <w:color w:val="000000"/>
                <w:sz w:val="24"/>
              </w:rPr>
            </w:pPr>
          </w:p>
        </w:tc>
      </w:tr>
      <w:tr w14:paraId="62CEC6DA">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8CA2B6">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64DA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行政事业单位医疗</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6B09">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92.61</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9A63C">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18.95</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FE8D">
            <w:pPr>
              <w:jc w:val="right"/>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19003">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461D">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58BF1">
            <w:pPr>
              <w:jc w:val="right"/>
              <w:rPr>
                <w:rFonts w:ascii="Times New Roman" w:hAnsi="Times New Roman" w:eastAsia="仿宋_GB2312" w:cs="Times New Roman"/>
                <w:color w:val="000000"/>
                <w:sz w:val="24"/>
              </w:rPr>
            </w:pPr>
          </w:p>
        </w:tc>
      </w:tr>
      <w:tr w14:paraId="02C53422">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A5D587E">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2101101</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1260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行政单位医疗</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22F0C">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A31E">
            <w:pPr>
              <w:jc w:val="right"/>
              <w:rPr>
                <w:rFonts w:ascii="Times New Roman" w:hAnsi="Times New Roman" w:eastAsia="仿宋_GB2312" w:cs="Times New Roman"/>
                <w:color w:val="000000"/>
                <w:sz w:val="24"/>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E6E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C7FD">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9FF86">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75CC">
            <w:pPr>
              <w:jc w:val="right"/>
              <w:rPr>
                <w:rFonts w:ascii="Times New Roman" w:hAnsi="Times New Roman" w:eastAsia="仿宋_GB2312" w:cs="Times New Roman"/>
                <w:color w:val="000000"/>
                <w:sz w:val="24"/>
              </w:rPr>
            </w:pPr>
          </w:p>
        </w:tc>
      </w:tr>
      <w:tr w14:paraId="64A43A6E">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3849FD">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2101102</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BFA21">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事业单位医疗</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C1EF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12.57</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B60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12.57</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39CF3">
            <w:pPr>
              <w:jc w:val="right"/>
              <w:rPr>
                <w:rFonts w:ascii="Times New Roman" w:hAnsi="Times New Roman" w:eastAsia="仿宋_GB2312" w:cs="Times New Roman"/>
                <w:color w:val="000000"/>
                <w:sz w:val="24"/>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E8DA">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1DA6">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268B7">
            <w:pPr>
              <w:jc w:val="right"/>
              <w:rPr>
                <w:rFonts w:ascii="Times New Roman" w:hAnsi="Times New Roman" w:eastAsia="仿宋_GB2312" w:cs="Times New Roman"/>
                <w:color w:val="000000"/>
                <w:sz w:val="24"/>
              </w:rPr>
            </w:pPr>
          </w:p>
        </w:tc>
      </w:tr>
      <w:tr w14:paraId="10A5E44A">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1096CD">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2101103</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37A04">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公务员医疗补助</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1AE4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6.38</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21998">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6.38</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DE92F">
            <w:pPr>
              <w:jc w:val="right"/>
              <w:rPr>
                <w:rFonts w:ascii="Times New Roman" w:hAnsi="Times New Roman" w:eastAsia="仿宋_GB2312" w:cs="Times New Roman"/>
                <w:color w:val="000000"/>
                <w:sz w:val="24"/>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4A81">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A0E1">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956F">
            <w:pPr>
              <w:jc w:val="right"/>
              <w:rPr>
                <w:rFonts w:ascii="Times New Roman" w:hAnsi="Times New Roman" w:eastAsia="仿宋_GB2312" w:cs="Times New Roman"/>
                <w:color w:val="000000"/>
                <w:sz w:val="24"/>
              </w:rPr>
            </w:pPr>
          </w:p>
        </w:tc>
      </w:tr>
      <w:tr w14:paraId="1AA26B25">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8338408">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21013</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0AEE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医疗救助</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122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B6325">
            <w:pPr>
              <w:jc w:val="right"/>
              <w:rPr>
                <w:rFonts w:ascii="Times New Roman" w:hAnsi="Times New Roman" w:eastAsia="仿宋_GB2312" w:cs="Times New Roman"/>
                <w:color w:val="000000"/>
                <w:sz w:val="24"/>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B5EA">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04FB">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63D57">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5A0E">
            <w:pPr>
              <w:jc w:val="right"/>
              <w:rPr>
                <w:rFonts w:ascii="Times New Roman" w:hAnsi="Times New Roman" w:eastAsia="仿宋_GB2312" w:cs="Times New Roman"/>
                <w:color w:val="000000"/>
                <w:sz w:val="24"/>
              </w:rPr>
            </w:pPr>
          </w:p>
        </w:tc>
      </w:tr>
      <w:tr w14:paraId="194256B2">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D79B36">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2101301</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42C4A">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城乡医疗救助</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D71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036F">
            <w:pPr>
              <w:jc w:val="right"/>
              <w:rPr>
                <w:rFonts w:ascii="Times New Roman" w:hAnsi="Times New Roman" w:eastAsia="仿宋_GB2312" w:cs="Times New Roman"/>
                <w:color w:val="000000"/>
                <w:sz w:val="24"/>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F96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A7AC3">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A635">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6FE5">
            <w:pPr>
              <w:jc w:val="right"/>
              <w:rPr>
                <w:rFonts w:ascii="Times New Roman" w:hAnsi="Times New Roman" w:eastAsia="仿宋_GB2312" w:cs="Times New Roman"/>
                <w:color w:val="000000"/>
                <w:sz w:val="24"/>
              </w:rPr>
            </w:pPr>
          </w:p>
        </w:tc>
      </w:tr>
      <w:tr w14:paraId="2105F51A">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3735BE">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4BBBB">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医疗保障管理事务</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792DE">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483.18</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03D7">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340.78</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1B3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142.4</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8EF2">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D0B0B">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53078">
            <w:pPr>
              <w:jc w:val="right"/>
              <w:rPr>
                <w:rFonts w:ascii="Times New Roman" w:hAnsi="Times New Roman" w:eastAsia="仿宋_GB2312" w:cs="Times New Roman"/>
                <w:color w:val="000000"/>
                <w:sz w:val="24"/>
              </w:rPr>
            </w:pPr>
          </w:p>
        </w:tc>
      </w:tr>
      <w:tr w14:paraId="5ED063C2">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A45FBE4">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2101501</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94BBD">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行政运行</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8FE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74.56</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2B43C">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74.56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49715">
            <w:pPr>
              <w:jc w:val="right"/>
              <w:rPr>
                <w:rFonts w:ascii="Times New Roman" w:hAnsi="Times New Roman" w:eastAsia="仿宋_GB2312" w:cs="Times New Roman"/>
                <w:color w:val="000000"/>
                <w:sz w:val="24"/>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964FD">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B6DE">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81D8">
            <w:pPr>
              <w:jc w:val="right"/>
              <w:rPr>
                <w:rFonts w:ascii="Times New Roman" w:hAnsi="Times New Roman" w:eastAsia="仿宋_GB2312" w:cs="Times New Roman"/>
                <w:color w:val="000000"/>
                <w:sz w:val="24"/>
              </w:rPr>
            </w:pPr>
          </w:p>
        </w:tc>
      </w:tr>
      <w:tr w14:paraId="547DB608">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C1C42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2101506</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CD8D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医疗保障经办事务</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D60C7">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34</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B0BA">
            <w:pPr>
              <w:jc w:val="right"/>
              <w:rPr>
                <w:rFonts w:ascii="Times New Roman" w:hAnsi="Times New Roman" w:eastAsia="仿宋_GB2312" w:cs="Times New Roman"/>
                <w:color w:val="000000"/>
                <w:sz w:val="24"/>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753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34</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C1B0">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540A3">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08BD3">
            <w:pPr>
              <w:jc w:val="right"/>
              <w:rPr>
                <w:rFonts w:ascii="Times New Roman" w:hAnsi="Times New Roman" w:eastAsia="仿宋_GB2312" w:cs="Times New Roman"/>
                <w:color w:val="000000"/>
                <w:sz w:val="24"/>
              </w:rPr>
            </w:pPr>
          </w:p>
        </w:tc>
      </w:tr>
      <w:tr w14:paraId="1848DB2B">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1F3B03">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2101550</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B184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事业运行</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B8EC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266.21</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258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266.21</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BC2D">
            <w:pPr>
              <w:jc w:val="right"/>
              <w:rPr>
                <w:rFonts w:ascii="Times New Roman" w:hAnsi="Times New Roman" w:eastAsia="仿宋_GB2312" w:cs="Times New Roman"/>
                <w:color w:val="000000"/>
                <w:sz w:val="24"/>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A10F">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4607D">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1234">
            <w:pPr>
              <w:jc w:val="right"/>
              <w:rPr>
                <w:rFonts w:ascii="Times New Roman" w:hAnsi="Times New Roman" w:eastAsia="仿宋_GB2312" w:cs="Times New Roman"/>
                <w:color w:val="000000"/>
                <w:sz w:val="24"/>
              </w:rPr>
            </w:pPr>
          </w:p>
        </w:tc>
      </w:tr>
      <w:tr w14:paraId="5F09CFA4">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8EA8947">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2101599</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F6420">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其他医疗保障管理事务支出</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6D2E">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108.4</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F0872">
            <w:pPr>
              <w:jc w:val="right"/>
              <w:rPr>
                <w:rFonts w:ascii="Times New Roman" w:hAnsi="Times New Roman" w:eastAsia="仿宋_GB2312" w:cs="Times New Roman"/>
                <w:color w:val="000000"/>
                <w:sz w:val="24"/>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0D9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108.4</w:t>
            </w: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70A7">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C6A5">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44482">
            <w:pPr>
              <w:jc w:val="right"/>
              <w:rPr>
                <w:rFonts w:ascii="Times New Roman" w:hAnsi="Times New Roman" w:eastAsia="仿宋_GB2312" w:cs="Times New Roman"/>
                <w:color w:val="000000"/>
                <w:sz w:val="24"/>
              </w:rPr>
            </w:pPr>
          </w:p>
        </w:tc>
      </w:tr>
      <w:tr w14:paraId="2286CC1F">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04144A1">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F423C">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住房保障支出</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3A8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EF481">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61AD">
            <w:pPr>
              <w:jc w:val="right"/>
              <w:rPr>
                <w:rFonts w:ascii="Times New Roman" w:hAnsi="Times New Roman" w:eastAsia="仿宋_GB2312" w:cs="Times New Roman"/>
                <w:color w:val="000000"/>
                <w:sz w:val="24"/>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CDAE3">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FA13">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F0A9">
            <w:pPr>
              <w:jc w:val="right"/>
              <w:rPr>
                <w:rFonts w:ascii="Times New Roman" w:hAnsi="Times New Roman" w:eastAsia="仿宋_GB2312" w:cs="Times New Roman"/>
                <w:color w:val="000000"/>
                <w:sz w:val="24"/>
              </w:rPr>
            </w:pPr>
          </w:p>
        </w:tc>
      </w:tr>
      <w:tr w14:paraId="71992D48">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67DCD55">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6F125">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住房改革支出</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3CC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904C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09D4">
            <w:pPr>
              <w:jc w:val="right"/>
              <w:rPr>
                <w:rFonts w:ascii="Times New Roman" w:hAnsi="Times New Roman" w:eastAsia="仿宋_GB2312" w:cs="Times New Roman"/>
                <w:color w:val="000000"/>
                <w:sz w:val="24"/>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30A6">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A3FD">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77AE">
            <w:pPr>
              <w:jc w:val="right"/>
              <w:rPr>
                <w:rFonts w:ascii="Times New Roman" w:hAnsi="Times New Roman" w:eastAsia="仿宋_GB2312" w:cs="Times New Roman"/>
                <w:color w:val="000000"/>
                <w:sz w:val="24"/>
              </w:rPr>
            </w:pPr>
          </w:p>
        </w:tc>
      </w:tr>
      <w:tr w14:paraId="2CD8D5BB">
        <w:tblPrEx>
          <w:tblCellMar>
            <w:top w:w="15" w:type="dxa"/>
            <w:left w:w="15" w:type="dxa"/>
            <w:bottom w:w="15" w:type="dxa"/>
            <w:right w:w="15" w:type="dxa"/>
          </w:tblCellMar>
        </w:tblPrEx>
        <w:trPr>
          <w:trHeight w:val="450" w:hRule="atLeast"/>
          <w:jc w:val="center"/>
        </w:trPr>
        <w:tc>
          <w:tcPr>
            <w:tcW w:w="97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A82C5B9">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2210201</w:t>
            </w:r>
          </w:p>
        </w:tc>
        <w:tc>
          <w:tcPr>
            <w:tcW w:w="2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D3E00">
            <w:pPr>
              <w:jc w:val="lef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住房公积金</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A5E8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F6AD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69DC">
            <w:pPr>
              <w:jc w:val="right"/>
              <w:rPr>
                <w:rFonts w:ascii="Times New Roman" w:hAnsi="Times New Roman" w:eastAsia="仿宋_GB2312" w:cs="Times New Roman"/>
                <w:color w:val="000000"/>
                <w:sz w:val="24"/>
              </w:rPr>
            </w:pPr>
          </w:p>
        </w:tc>
        <w:tc>
          <w:tcPr>
            <w:tcW w:w="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9D95">
            <w:pPr>
              <w:jc w:val="right"/>
              <w:rPr>
                <w:rFonts w:ascii="Times New Roman" w:hAnsi="Times New Roman" w:eastAsia="仿宋_GB2312" w:cs="Times New Roman"/>
                <w:color w:val="000000"/>
                <w:sz w:val="24"/>
              </w:rPr>
            </w:pPr>
          </w:p>
        </w:tc>
        <w:tc>
          <w:tcPr>
            <w:tcW w:w="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C05AE">
            <w:pPr>
              <w:jc w:val="right"/>
              <w:rPr>
                <w:rFonts w:ascii="Times New Roman" w:hAnsi="Times New Roman" w:eastAsia="仿宋_GB2312" w:cs="Times New Roman"/>
                <w:color w:val="000000"/>
                <w:sz w:val="24"/>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D869">
            <w:pPr>
              <w:jc w:val="right"/>
              <w:rPr>
                <w:rFonts w:ascii="Times New Roman" w:hAnsi="Times New Roman" w:eastAsia="仿宋_GB2312" w:cs="Times New Roman"/>
                <w:color w:val="000000"/>
                <w:sz w:val="24"/>
              </w:rPr>
            </w:pPr>
          </w:p>
        </w:tc>
      </w:tr>
      <w:tr w14:paraId="60EB6667">
        <w:tblPrEx>
          <w:tblCellMar>
            <w:top w:w="15" w:type="dxa"/>
            <w:left w:w="15" w:type="dxa"/>
            <w:bottom w:w="15" w:type="dxa"/>
            <w:right w:w="15" w:type="dxa"/>
          </w:tblCellMar>
        </w:tblPrEx>
        <w:trPr>
          <w:trHeight w:val="630" w:hRule="atLeast"/>
          <w:jc w:val="center"/>
        </w:trPr>
        <w:tc>
          <w:tcPr>
            <w:tcW w:w="10286" w:type="dxa"/>
            <w:gridSpan w:val="9"/>
            <w:shd w:val="clear" w:color="auto" w:fill="auto"/>
            <w:vAlign w:val="center"/>
          </w:tcPr>
          <w:p w14:paraId="2D2D6A52">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注：本表反映部门本年度各项支出情况。</w:t>
            </w:r>
          </w:p>
        </w:tc>
      </w:tr>
    </w:tbl>
    <w:p w14:paraId="5E8DF601">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420" w:type="dxa"/>
        <w:jc w:val="center"/>
        <w:tblLayout w:type="fixed"/>
        <w:tblCellMar>
          <w:top w:w="15" w:type="dxa"/>
          <w:left w:w="15" w:type="dxa"/>
          <w:bottom w:w="15" w:type="dxa"/>
          <w:right w:w="15" w:type="dxa"/>
        </w:tblCellMar>
      </w:tblPr>
      <w:tblGrid>
        <w:gridCol w:w="2390"/>
        <w:gridCol w:w="586"/>
        <w:gridCol w:w="757"/>
        <w:gridCol w:w="2550"/>
        <w:gridCol w:w="494"/>
        <w:gridCol w:w="670"/>
        <w:gridCol w:w="89"/>
        <w:gridCol w:w="960"/>
        <w:gridCol w:w="960"/>
        <w:gridCol w:w="964"/>
      </w:tblGrid>
      <w:tr w14:paraId="456751EB">
        <w:tblPrEx>
          <w:tblCellMar>
            <w:top w:w="15" w:type="dxa"/>
            <w:left w:w="15" w:type="dxa"/>
            <w:bottom w:w="15" w:type="dxa"/>
            <w:right w:w="15" w:type="dxa"/>
          </w:tblCellMar>
        </w:tblPrEx>
        <w:trPr>
          <w:trHeight w:val="1069" w:hRule="atLeast"/>
          <w:jc w:val="center"/>
        </w:trPr>
        <w:tc>
          <w:tcPr>
            <w:tcW w:w="10420" w:type="dxa"/>
            <w:gridSpan w:val="10"/>
            <w:tcBorders>
              <w:top w:val="nil"/>
              <w:left w:val="nil"/>
              <w:bottom w:val="nil"/>
              <w:right w:val="nil"/>
            </w:tcBorders>
            <w:shd w:val="clear" w:color="auto" w:fill="FFFFFF"/>
            <w:vAlign w:val="bottom"/>
          </w:tcPr>
          <w:p w14:paraId="4B15AB1B">
            <w:pPr>
              <w:widowControl/>
              <w:ind w:firstLine="3534" w:firstLineChars="1100"/>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color w:val="000000"/>
                <w:kern w:val="0"/>
                <w:sz w:val="32"/>
                <w:szCs w:val="32"/>
                <w:lang w:bidi="ar"/>
              </w:rPr>
              <w:t>财政拨款收入支出决算总表</w:t>
            </w:r>
          </w:p>
        </w:tc>
      </w:tr>
      <w:tr w14:paraId="53B3A46C">
        <w:tblPrEx>
          <w:tblCellMar>
            <w:top w:w="15" w:type="dxa"/>
            <w:left w:w="15" w:type="dxa"/>
            <w:bottom w:w="15" w:type="dxa"/>
            <w:right w:w="15" w:type="dxa"/>
          </w:tblCellMar>
        </w:tblPrEx>
        <w:trPr>
          <w:trHeight w:val="347" w:hRule="atLeast"/>
          <w:jc w:val="center"/>
        </w:trPr>
        <w:tc>
          <w:tcPr>
            <w:tcW w:w="3733" w:type="dxa"/>
            <w:gridSpan w:val="3"/>
            <w:tcBorders>
              <w:top w:val="nil"/>
              <w:left w:val="nil"/>
              <w:bottom w:val="nil"/>
              <w:right w:val="nil"/>
            </w:tcBorders>
            <w:shd w:val="clear" w:color="auto" w:fill="FFFFFF"/>
            <w:vAlign w:val="center"/>
          </w:tcPr>
          <w:p w14:paraId="0917242F">
            <w:pPr>
              <w:widowControl/>
              <w:jc w:val="right"/>
              <w:textAlignment w:val="center"/>
              <w:rPr>
                <w:rFonts w:ascii="Times New Roman" w:hAnsi="Times New Roman" w:eastAsia="仿宋_GB2312" w:cs="Times New Roman"/>
                <w:color w:val="000000"/>
                <w:kern w:val="0"/>
                <w:sz w:val="24"/>
                <w:szCs w:val="24"/>
                <w:lang w:bidi="ar"/>
              </w:rPr>
            </w:pPr>
          </w:p>
        </w:tc>
        <w:tc>
          <w:tcPr>
            <w:tcW w:w="6687" w:type="dxa"/>
            <w:gridSpan w:val="7"/>
            <w:tcBorders>
              <w:top w:val="nil"/>
              <w:left w:val="nil"/>
              <w:bottom w:val="nil"/>
              <w:right w:val="nil"/>
            </w:tcBorders>
            <w:shd w:val="clear" w:color="auto" w:fill="FFFFFF"/>
            <w:vAlign w:val="center"/>
          </w:tcPr>
          <w:p w14:paraId="4AEC0FA1">
            <w:pPr>
              <w:widowControl/>
              <w:jc w:val="righ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0"/>
                <w:szCs w:val="20"/>
                <w:lang w:bidi="ar"/>
              </w:rPr>
              <w:t>公开04表</w:t>
            </w:r>
          </w:p>
        </w:tc>
      </w:tr>
      <w:tr w14:paraId="4F1E217F">
        <w:tblPrEx>
          <w:tblCellMar>
            <w:top w:w="15" w:type="dxa"/>
            <w:left w:w="15" w:type="dxa"/>
            <w:bottom w:w="15" w:type="dxa"/>
            <w:right w:w="15" w:type="dxa"/>
          </w:tblCellMar>
        </w:tblPrEx>
        <w:trPr>
          <w:trHeight w:val="388" w:hRule="atLeast"/>
          <w:jc w:val="center"/>
        </w:trPr>
        <w:tc>
          <w:tcPr>
            <w:tcW w:w="3733" w:type="dxa"/>
            <w:gridSpan w:val="3"/>
            <w:tcBorders>
              <w:top w:val="nil"/>
              <w:left w:val="nil"/>
              <w:bottom w:val="nil"/>
              <w:right w:val="nil"/>
            </w:tcBorders>
            <w:shd w:val="clear" w:color="auto" w:fill="FFFFFF"/>
            <w:vAlign w:val="center"/>
          </w:tcPr>
          <w:p w14:paraId="09D1E1DA">
            <w:pPr>
              <w:widowControl/>
              <w:jc w:val="lef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部门：</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正定县医疗保障局（汇总）</w:t>
            </w:r>
            <w:r>
              <w:rPr>
                <w:rFonts w:ascii="Times New Roman" w:hAnsi="Times New Roman" w:eastAsia="仿宋_GB2312" w:cs="Times New Roman"/>
                <w:color w:val="000000"/>
                <w:kern w:val="0"/>
                <w:sz w:val="20"/>
                <w:szCs w:val="20"/>
                <w:lang w:bidi="ar"/>
              </w:rPr>
              <w:t xml:space="preserve">                    </w:t>
            </w:r>
          </w:p>
        </w:tc>
        <w:tc>
          <w:tcPr>
            <w:tcW w:w="3714" w:type="dxa"/>
            <w:gridSpan w:val="3"/>
            <w:tcBorders>
              <w:top w:val="nil"/>
              <w:left w:val="nil"/>
              <w:bottom w:val="nil"/>
              <w:right w:val="nil"/>
            </w:tcBorders>
            <w:shd w:val="clear" w:color="auto" w:fill="FFFFFF"/>
            <w:vAlign w:val="center"/>
          </w:tcPr>
          <w:p w14:paraId="284A1663">
            <w:pPr>
              <w:widowControl/>
              <w:jc w:val="center"/>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2025年度</w:t>
            </w:r>
          </w:p>
        </w:tc>
        <w:tc>
          <w:tcPr>
            <w:tcW w:w="2973" w:type="dxa"/>
            <w:gridSpan w:val="4"/>
            <w:tcBorders>
              <w:top w:val="nil"/>
              <w:left w:val="nil"/>
              <w:bottom w:val="nil"/>
              <w:right w:val="nil"/>
            </w:tcBorders>
            <w:shd w:val="clear" w:color="auto" w:fill="FFFFFF"/>
            <w:vAlign w:val="center"/>
          </w:tcPr>
          <w:p w14:paraId="28C84F13">
            <w:pPr>
              <w:widowControl/>
              <w:jc w:val="right"/>
              <w:textAlignment w:val="center"/>
              <w:rPr>
                <w:rFonts w:ascii="Times New Roman" w:hAnsi="Times New Roman" w:eastAsia="仿宋_GB2312" w:cs="Times New Roman"/>
              </w:rPr>
            </w:pPr>
            <w:r>
              <w:rPr>
                <w:rFonts w:ascii="Times New Roman" w:hAnsi="Times New Roman" w:eastAsia="仿宋_GB2312" w:cs="Times New Roman"/>
                <w:color w:val="000000"/>
                <w:kern w:val="0"/>
                <w:sz w:val="20"/>
                <w:szCs w:val="20"/>
                <w:lang w:bidi="ar"/>
              </w:rPr>
              <w:t>单位：万元</w:t>
            </w:r>
          </w:p>
        </w:tc>
      </w:tr>
      <w:tr w14:paraId="540B37A2">
        <w:tblPrEx>
          <w:tblCellMar>
            <w:top w:w="15" w:type="dxa"/>
            <w:left w:w="15" w:type="dxa"/>
            <w:bottom w:w="15" w:type="dxa"/>
            <w:right w:w="15" w:type="dxa"/>
          </w:tblCellMar>
        </w:tblPrEx>
        <w:trPr>
          <w:trHeight w:val="535" w:hRule="atLeast"/>
          <w:jc w:val="center"/>
        </w:trPr>
        <w:tc>
          <w:tcPr>
            <w:tcW w:w="37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BC17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收入</w:t>
            </w:r>
          </w:p>
        </w:tc>
        <w:tc>
          <w:tcPr>
            <w:tcW w:w="668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04AFC36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支出</w:t>
            </w:r>
          </w:p>
        </w:tc>
      </w:tr>
      <w:tr w14:paraId="758B0E73">
        <w:tblPrEx>
          <w:tblCellMar>
            <w:top w:w="15" w:type="dxa"/>
            <w:left w:w="15" w:type="dxa"/>
            <w:bottom w:w="15" w:type="dxa"/>
            <w:right w:w="15" w:type="dxa"/>
          </w:tblCellMar>
        </w:tblPrEx>
        <w:trPr>
          <w:trHeight w:val="997"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853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AAC7">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83E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金额</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2A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4E84E">
            <w:pPr>
              <w:widowControl/>
              <w:jc w:val="center"/>
              <w:textAlignment w:val="center"/>
              <w:rPr>
                <w:rFonts w:ascii="Times New Roman" w:hAnsi="Times New Roman" w:eastAsia="仿宋_GB2312" w:cs="Times New Roman"/>
                <w:b/>
                <w:bCs/>
                <w:color w:val="000000"/>
                <w:sz w:val="22"/>
                <w:szCs w:val="20"/>
              </w:rPr>
            </w:pPr>
            <w:r>
              <w:rPr>
                <w:rFonts w:ascii="Times New Roman" w:hAnsi="Times New Roman" w:eastAsia="仿宋_GB2312" w:cs="Times New Roman"/>
                <w:b/>
                <w:bCs/>
                <w:color w:val="000000"/>
                <w:kern w:val="0"/>
                <w:sz w:val="22"/>
                <w:szCs w:val="20"/>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24913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548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395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623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szCs w:val="24"/>
                <w:lang w:bidi="ar"/>
              </w:rPr>
              <w:t>国有资本经营预算财政拨款</w:t>
            </w:r>
          </w:p>
        </w:tc>
      </w:tr>
      <w:tr w14:paraId="0FA27040">
        <w:tblPrEx>
          <w:tblCellMar>
            <w:top w:w="15" w:type="dxa"/>
            <w:left w:w="15" w:type="dxa"/>
            <w:bottom w:w="15" w:type="dxa"/>
            <w:right w:w="15" w:type="dxa"/>
          </w:tblCellMar>
        </w:tblPrEx>
        <w:trPr>
          <w:trHeight w:val="535" w:hRule="atLeas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33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D646">
            <w:pPr>
              <w:jc w:val="center"/>
              <w:rPr>
                <w:rFonts w:ascii="Times New Roman" w:hAnsi="Times New Roman" w:eastAsia="仿宋_GB2312" w:cs="Times New Roman"/>
                <w:color w:val="000000"/>
                <w:sz w:val="22"/>
              </w:rPr>
            </w:pP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24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50B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2DF8">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AAB1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C8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1623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F0E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szCs w:val="24"/>
                <w:lang w:bidi="ar"/>
              </w:rPr>
              <w:t>5</w:t>
            </w:r>
          </w:p>
        </w:tc>
      </w:tr>
      <w:tr w14:paraId="4F5D17B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5ADC9">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一、一般公共预算财政拨款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58D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5132">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64F25">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一、一般公共服务支出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3FFC">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AA8384">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55B5">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E645">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D5C5">
            <w:pPr>
              <w:jc w:val="right"/>
              <w:rPr>
                <w:rFonts w:ascii="Times New Roman" w:hAnsi="Times New Roman" w:eastAsia="仿宋_GB2312" w:cs="Times New Roman"/>
                <w:color w:val="000000"/>
                <w:sz w:val="22"/>
              </w:rPr>
            </w:pPr>
          </w:p>
        </w:tc>
      </w:tr>
      <w:tr w14:paraId="33901693">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3C18E">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8"/>
                <w:szCs w:val="21"/>
              </w:rPr>
              <w:t>二、政府性基金预算财政拨款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197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ED59">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6A46">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二、外交支出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7AC08">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71B35A">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6E05B">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4D4C">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C221F">
            <w:pPr>
              <w:jc w:val="right"/>
              <w:rPr>
                <w:rFonts w:ascii="Times New Roman" w:hAnsi="Times New Roman" w:eastAsia="仿宋_GB2312" w:cs="Times New Roman"/>
                <w:color w:val="000000"/>
                <w:sz w:val="22"/>
              </w:rPr>
            </w:pPr>
          </w:p>
        </w:tc>
      </w:tr>
      <w:tr w14:paraId="4D96D44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13EC">
            <w:pPr>
              <w:widowControl/>
              <w:jc w:val="left"/>
              <w:textAlignment w:val="center"/>
              <w:rPr>
                <w:rFonts w:ascii="Times New Roman" w:hAnsi="Times New Roman" w:eastAsia="仿宋_GB2312" w:cs="Times New Roman"/>
                <w:color w:val="000000"/>
                <w:sz w:val="11"/>
                <w:szCs w:val="11"/>
              </w:rPr>
            </w:pPr>
            <w:r>
              <w:rPr>
                <w:rFonts w:ascii="Times New Roman" w:hAnsi="Times New Roman" w:eastAsia="仿宋_GB2312" w:cs="Times New Roman"/>
                <w:sz w:val="16"/>
                <w:szCs w:val="20"/>
              </w:rPr>
              <w:t>三、国有资本经营预算财政拨款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75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3</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A0FE">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5024B">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三、国防支出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1765A">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4BA3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239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831B">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BEA0">
            <w:pPr>
              <w:jc w:val="right"/>
              <w:rPr>
                <w:rFonts w:ascii="Times New Roman" w:hAnsi="Times New Roman" w:eastAsia="仿宋_GB2312" w:cs="Times New Roman"/>
                <w:color w:val="000000"/>
                <w:sz w:val="22"/>
              </w:rPr>
            </w:pPr>
          </w:p>
        </w:tc>
      </w:tr>
      <w:tr w14:paraId="4EA61FA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2DA4F">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3D3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4</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AC24">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2E4B">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四、公共安全支出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CDA3">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0DBDB">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40F2A">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19AD">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D8DCE">
            <w:pPr>
              <w:jc w:val="right"/>
              <w:rPr>
                <w:rFonts w:ascii="Times New Roman" w:hAnsi="Times New Roman" w:eastAsia="仿宋_GB2312" w:cs="Times New Roman"/>
                <w:color w:val="000000"/>
                <w:sz w:val="22"/>
              </w:rPr>
            </w:pPr>
          </w:p>
        </w:tc>
      </w:tr>
      <w:tr w14:paraId="34D1864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54AA">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F5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5</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32F6B">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614E">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五、教育支出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CA01C">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C60F94">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A1B8">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E1E1B">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EDEF">
            <w:pPr>
              <w:jc w:val="right"/>
              <w:rPr>
                <w:rFonts w:ascii="Times New Roman" w:hAnsi="Times New Roman" w:eastAsia="仿宋_GB2312" w:cs="Times New Roman"/>
                <w:color w:val="000000"/>
                <w:sz w:val="22"/>
              </w:rPr>
            </w:pPr>
          </w:p>
        </w:tc>
      </w:tr>
      <w:tr w14:paraId="042B801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BCF79">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CA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6</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0494">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6006">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六、科学技术支出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56CD0">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BDF33">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4042">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8F2D">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CFF2">
            <w:pPr>
              <w:jc w:val="right"/>
              <w:rPr>
                <w:rFonts w:ascii="Times New Roman" w:hAnsi="Times New Roman" w:eastAsia="仿宋_GB2312" w:cs="Times New Roman"/>
                <w:color w:val="000000"/>
                <w:sz w:val="22"/>
              </w:rPr>
            </w:pPr>
          </w:p>
        </w:tc>
      </w:tr>
      <w:tr w14:paraId="3ECB6B3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9B334">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F4A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7</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3188E">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5E16">
            <w:pPr>
              <w:widowControl/>
              <w:jc w:val="left"/>
              <w:textAlignment w:val="center"/>
              <w:rPr>
                <w:rFonts w:ascii="Times New Roman" w:hAnsi="Times New Roman" w:eastAsia="仿宋_GB2312" w:cs="Times New Roman"/>
                <w:color w:val="000000"/>
                <w:sz w:val="15"/>
                <w:szCs w:val="15"/>
              </w:rPr>
            </w:pPr>
            <w:r>
              <w:rPr>
                <w:rFonts w:ascii="Times New Roman" w:hAnsi="Times New Roman" w:eastAsia="仿宋_GB2312" w:cs="Times New Roman"/>
                <w:sz w:val="20"/>
              </w:rPr>
              <w:t>七、文化旅游体育与传媒支出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7F0C3">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39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279F6">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AC04">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1904E">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F888">
            <w:pPr>
              <w:jc w:val="right"/>
              <w:rPr>
                <w:rFonts w:ascii="Times New Roman" w:hAnsi="Times New Roman" w:eastAsia="仿宋_GB2312" w:cs="Times New Roman"/>
                <w:color w:val="000000"/>
                <w:sz w:val="22"/>
              </w:rPr>
            </w:pPr>
          </w:p>
        </w:tc>
      </w:tr>
      <w:tr w14:paraId="7B3BDB6E">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2ED43">
            <w:pPr>
              <w:jc w:val="left"/>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9D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8</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27E06">
            <w:pPr>
              <w:jc w:val="lef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36D7">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八、社会保障和就业支出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DDC4">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2A0D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93.59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E37B2">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93.59</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DEA8">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BB62">
            <w:pPr>
              <w:jc w:val="center"/>
              <w:rPr>
                <w:rFonts w:ascii="Times New Roman" w:hAnsi="Times New Roman" w:eastAsia="仿宋_GB2312" w:cs="Times New Roman"/>
                <w:color w:val="000000"/>
                <w:sz w:val="22"/>
              </w:rPr>
            </w:pPr>
          </w:p>
        </w:tc>
      </w:tr>
      <w:tr w14:paraId="42EB5405">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21AC3">
            <w:pPr>
              <w:widowControl/>
              <w:jc w:val="center"/>
              <w:textAlignment w:val="center"/>
              <w:rPr>
                <w:rFonts w:ascii="Times New Roman" w:hAnsi="Times New Roman" w:eastAsia="仿宋_GB2312" w:cs="Times New Roman"/>
                <w:b/>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0F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9</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8330">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77F2">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20"/>
              </w:rPr>
              <w:t>九、卫生健康支出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AA184">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B781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719.17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5F22">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719.17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573D">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F93A">
            <w:pPr>
              <w:rPr>
                <w:rFonts w:ascii="Times New Roman" w:hAnsi="Times New Roman" w:eastAsia="仿宋_GB2312" w:cs="Times New Roman"/>
                <w:b/>
                <w:color w:val="000000"/>
                <w:sz w:val="22"/>
              </w:rPr>
            </w:pPr>
          </w:p>
        </w:tc>
      </w:tr>
      <w:tr w14:paraId="29E41DE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166C6">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CCA2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7E61">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BBB76">
            <w:pPr>
              <w:widowControl/>
              <w:jc w:val="left"/>
              <w:textAlignment w:val="center"/>
              <w:rPr>
                <w:rFonts w:ascii="Times New Roman" w:hAnsi="Times New Roman" w:eastAsia="仿宋_GB2312" w:cs="Times New Roman"/>
                <w:color w:val="000000"/>
                <w:sz w:val="13"/>
                <w:szCs w:val="13"/>
              </w:rPr>
            </w:pPr>
            <w:r>
              <w:rPr>
                <w:rFonts w:ascii="Times New Roman" w:hAnsi="Times New Roman" w:eastAsia="仿宋_GB2312" w:cs="Times New Roman"/>
                <w:sz w:val="20"/>
              </w:rPr>
              <w:t>十、节能环保支出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77D9">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40717">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4E21">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21CD">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0982">
            <w:pPr>
              <w:rPr>
                <w:rFonts w:ascii="Times New Roman" w:hAnsi="Times New Roman" w:eastAsia="仿宋_GB2312" w:cs="Times New Roman"/>
                <w:color w:val="000000"/>
                <w:sz w:val="22"/>
              </w:rPr>
            </w:pPr>
          </w:p>
        </w:tc>
      </w:tr>
      <w:tr w14:paraId="7AECC69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702DE">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FC49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AD56">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4E070">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十一、城乡社区支出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B7FE">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6ED0E">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1F351">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B753A">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EA47">
            <w:pPr>
              <w:rPr>
                <w:rFonts w:ascii="Times New Roman" w:hAnsi="Times New Roman" w:eastAsia="仿宋_GB2312" w:cs="Times New Roman"/>
                <w:color w:val="000000"/>
                <w:sz w:val="22"/>
              </w:rPr>
            </w:pPr>
          </w:p>
        </w:tc>
      </w:tr>
      <w:tr w14:paraId="4FBC674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AE22F">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E73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CCEA2">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789E">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十二、农林水支出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053C5">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BD8529">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22D1">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BD13E">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A135">
            <w:pPr>
              <w:rPr>
                <w:rFonts w:ascii="Times New Roman" w:hAnsi="Times New Roman" w:eastAsia="仿宋_GB2312" w:cs="Times New Roman"/>
                <w:color w:val="000000"/>
                <w:sz w:val="22"/>
              </w:rPr>
            </w:pPr>
          </w:p>
        </w:tc>
      </w:tr>
      <w:tr w14:paraId="215BD34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B82E4">
            <w:pPr>
              <w:widowControl/>
              <w:jc w:val="center"/>
              <w:textAlignment w:val="center"/>
              <w:rPr>
                <w:rFonts w:ascii="Times New Roman" w:hAnsi="Times New Roman" w:eastAsia="仿宋_GB2312" w:cs="Times New Roman"/>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C9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13</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751C">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E531B">
            <w:pPr>
              <w:jc w:val="left"/>
              <w:rPr>
                <w:rFonts w:ascii="Times New Roman" w:hAnsi="Times New Roman" w:eastAsia="仿宋_GB2312" w:cs="Times New Roman"/>
                <w:color w:val="000000"/>
                <w:sz w:val="13"/>
                <w:szCs w:val="13"/>
              </w:rPr>
            </w:pPr>
            <w:r>
              <w:rPr>
                <w:rFonts w:ascii="Times New Roman" w:hAnsi="Times New Roman" w:eastAsia="仿宋_GB2312" w:cs="Times New Roman"/>
                <w:sz w:val="20"/>
              </w:rPr>
              <w:t>十三、交通运输支出</w:t>
            </w:r>
          </w:p>
        </w:tc>
        <w:tc>
          <w:tcPr>
            <w:tcW w:w="4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D315">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67D1B5">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EB86">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952D">
            <w:pPr>
              <w:jc w:val="center"/>
              <w:rPr>
                <w:rFonts w:ascii="Times New Roman" w:hAnsi="Times New Roman" w:eastAsia="仿宋_GB2312" w:cs="Times New Roman"/>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1313F">
            <w:pPr>
              <w:rPr>
                <w:rFonts w:ascii="Times New Roman" w:hAnsi="Times New Roman" w:eastAsia="仿宋_GB2312" w:cs="Times New Roman"/>
                <w:color w:val="000000"/>
                <w:sz w:val="22"/>
              </w:rPr>
            </w:pPr>
          </w:p>
        </w:tc>
      </w:tr>
      <w:tr w14:paraId="19AE1FC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9B6C0">
            <w:pPr>
              <w:widowControl/>
              <w:jc w:val="center"/>
              <w:textAlignment w:val="center"/>
              <w:rPr>
                <w:rFonts w:ascii="Times New Roman" w:hAnsi="Times New Roman" w:eastAsia="仿宋_GB2312" w:cs="Times New Roman"/>
                <w:b/>
                <w:color w:val="000000"/>
                <w:sz w:val="15"/>
                <w:szCs w:val="15"/>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E0C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rPr>
              <w:t>14</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BD81A">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500FB">
            <w:pPr>
              <w:widowControl/>
              <w:jc w:val="left"/>
              <w:textAlignment w:val="center"/>
              <w:rPr>
                <w:rFonts w:ascii="Times New Roman" w:hAnsi="Times New Roman" w:eastAsia="仿宋_GB2312" w:cs="Times New Roman"/>
                <w:b/>
                <w:color w:val="000000"/>
                <w:sz w:val="13"/>
                <w:szCs w:val="13"/>
              </w:rPr>
            </w:pPr>
            <w:r>
              <w:rPr>
                <w:rFonts w:ascii="Times New Roman" w:hAnsi="Times New Roman" w:eastAsia="仿宋_GB2312" w:cs="Times New Roman"/>
                <w:sz w:val="18"/>
                <w:szCs w:val="21"/>
              </w:rPr>
              <w:t>十四、资源勘探工业信息等支出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3EF75">
            <w:pPr>
              <w:widowControl/>
              <w:jc w:val="center"/>
              <w:textAlignment w:val="center"/>
              <w:rPr>
                <w:rFonts w:ascii="Times New Roman" w:hAnsi="Times New Roman" w:eastAsia="仿宋_GB2312" w:cs="Times New Roman"/>
                <w:color w:val="000000"/>
                <w:szCs w:val="21"/>
              </w:rPr>
            </w:pPr>
            <w:r>
              <w:rPr>
                <w:rFonts w:ascii="Times New Roman" w:hAnsi="Times New Roman" w:eastAsia="仿宋_GB2312" w:cs="Times New Roman"/>
                <w:sz w:val="20"/>
              </w:rPr>
              <w:t>46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5C15E39">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A3F72">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5E1B1">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EF08A">
            <w:pPr>
              <w:rPr>
                <w:rFonts w:ascii="Times New Roman" w:hAnsi="Times New Roman" w:eastAsia="仿宋_GB2312" w:cs="Times New Roman"/>
                <w:b/>
                <w:color w:val="000000"/>
                <w:sz w:val="22"/>
              </w:rPr>
            </w:pPr>
          </w:p>
        </w:tc>
      </w:tr>
      <w:tr w14:paraId="429CB6D9">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7646C">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4854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15</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AC88">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544D3">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十五、商业服务业等支出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3F47F">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5D660FD">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1C48C">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52FE">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5C567">
            <w:pPr>
              <w:rPr>
                <w:rFonts w:ascii="Times New Roman" w:hAnsi="Times New Roman" w:eastAsia="仿宋_GB2312" w:cs="Times New Roman"/>
                <w:b/>
                <w:color w:val="000000"/>
                <w:sz w:val="22"/>
              </w:rPr>
            </w:pPr>
          </w:p>
        </w:tc>
      </w:tr>
      <w:tr w14:paraId="7BDD218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9BE6C">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B6D656">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16</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1D05">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0AD19">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十六、金融支出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D1317">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0A81B9">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8D600">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730F">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9D3B2">
            <w:pPr>
              <w:rPr>
                <w:rFonts w:ascii="Times New Roman" w:hAnsi="Times New Roman" w:eastAsia="仿宋_GB2312" w:cs="Times New Roman"/>
                <w:b/>
                <w:color w:val="000000"/>
                <w:sz w:val="22"/>
              </w:rPr>
            </w:pPr>
          </w:p>
        </w:tc>
      </w:tr>
      <w:tr w14:paraId="6C8F19DF">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5A525">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1263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17</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F3EB4">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7C839">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十七、援助其他地区支出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4C589">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49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7747B60">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2F31D">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83BC">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18E8">
            <w:pPr>
              <w:rPr>
                <w:rFonts w:ascii="Times New Roman" w:hAnsi="Times New Roman" w:eastAsia="仿宋_GB2312" w:cs="Times New Roman"/>
                <w:b/>
                <w:color w:val="000000"/>
                <w:sz w:val="22"/>
              </w:rPr>
            </w:pPr>
          </w:p>
        </w:tc>
      </w:tr>
      <w:tr w14:paraId="670E8BA8">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CE363">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AD4D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18</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497D">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D4302">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8"/>
                <w:szCs w:val="21"/>
              </w:rPr>
              <w:t>十八、自然资源海洋气象等支出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01B9D">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DD8DF7">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02120">
            <w:pPr>
              <w:jc w:val="right"/>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C5EB4">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2FBA">
            <w:pPr>
              <w:rPr>
                <w:rFonts w:ascii="Times New Roman" w:hAnsi="Times New Roman" w:eastAsia="仿宋_GB2312" w:cs="Times New Roman"/>
                <w:b/>
                <w:color w:val="000000"/>
                <w:sz w:val="22"/>
              </w:rPr>
            </w:pPr>
          </w:p>
        </w:tc>
      </w:tr>
      <w:tr w14:paraId="35E2FE2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F8EB0">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9E492">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19</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C8F0">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707D7">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十九、住房保障支出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43440">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3BF5B5">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31.71</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C900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31.71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36955">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5708E">
            <w:pPr>
              <w:rPr>
                <w:rFonts w:ascii="Times New Roman" w:hAnsi="Times New Roman" w:eastAsia="仿宋_GB2312" w:cs="Times New Roman"/>
                <w:b/>
                <w:color w:val="000000"/>
                <w:sz w:val="22"/>
              </w:rPr>
            </w:pPr>
          </w:p>
        </w:tc>
      </w:tr>
      <w:tr w14:paraId="2947711B">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D5D9FC">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BB8A7">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A24C1">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0B772">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二十、粮油物资储备支出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3C60D1">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0C0785">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E2062">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0D0A0">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73228">
            <w:pPr>
              <w:rPr>
                <w:rFonts w:ascii="Times New Roman" w:hAnsi="Times New Roman" w:eastAsia="仿宋_GB2312" w:cs="Times New Roman"/>
                <w:b/>
                <w:color w:val="000000"/>
                <w:sz w:val="22"/>
              </w:rPr>
            </w:pPr>
          </w:p>
        </w:tc>
      </w:tr>
      <w:tr w14:paraId="728BA845">
        <w:tblPrEx>
          <w:tblCellMar>
            <w:top w:w="15" w:type="dxa"/>
            <w:left w:w="15" w:type="dxa"/>
            <w:bottom w:w="15" w:type="dxa"/>
            <w:right w:w="15" w:type="dxa"/>
          </w:tblCellMar>
        </w:tblPrEx>
        <w:trPr>
          <w:trHeight w:val="442" w:hRule="exact"/>
          <w:jc w:val="center"/>
        </w:trPr>
        <w:tc>
          <w:tcPr>
            <w:tcW w:w="373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D9D20F">
            <w:pPr>
              <w:jc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收入</w:t>
            </w:r>
          </w:p>
        </w:tc>
        <w:tc>
          <w:tcPr>
            <w:tcW w:w="6687" w:type="dxa"/>
            <w:gridSpan w:val="7"/>
            <w:tcBorders>
              <w:top w:val="single" w:color="000000" w:sz="4" w:space="0"/>
              <w:left w:val="single" w:color="000000" w:sz="4" w:space="0"/>
              <w:bottom w:val="single" w:color="000000" w:sz="4" w:space="0"/>
              <w:right w:val="single" w:color="000000" w:sz="4" w:space="0"/>
            </w:tcBorders>
            <w:shd w:val="clear" w:color="auto" w:fill="FFFFFF"/>
            <w:vAlign w:val="center"/>
          </w:tcPr>
          <w:p w14:paraId="1118B0C8">
            <w:pPr>
              <w:jc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支出</w:t>
            </w:r>
          </w:p>
        </w:tc>
      </w:tr>
      <w:tr w14:paraId="2579ECE9">
        <w:tblPrEx>
          <w:tblCellMar>
            <w:top w:w="15" w:type="dxa"/>
            <w:left w:w="15" w:type="dxa"/>
            <w:bottom w:w="15" w:type="dxa"/>
            <w:right w:w="15" w:type="dxa"/>
          </w:tblCellMar>
        </w:tblPrEx>
        <w:trPr>
          <w:trHeight w:val="140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B626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2304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行次</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B1B8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金额</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EC8D1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DC6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行次</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362071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9D94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一般公共预算财政拨款</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5E1C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政府性基金预算财政拨款</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F7B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国有资本经营预算财政拨款</w:t>
            </w:r>
          </w:p>
        </w:tc>
      </w:tr>
      <w:tr w14:paraId="1AFA3AED">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2EA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    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B0C52">
            <w:pPr>
              <w:jc w:val="center"/>
              <w:rPr>
                <w:rFonts w:ascii="Times New Roman" w:hAnsi="Times New Roman" w:eastAsia="仿宋_GB2312" w:cs="Times New Roman"/>
                <w:color w:val="000000"/>
                <w:sz w:val="22"/>
              </w:rPr>
            </w:pP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F0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C099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    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D591E">
            <w:pPr>
              <w:jc w:val="center"/>
              <w:rPr>
                <w:rFonts w:ascii="Times New Roman" w:hAnsi="Times New Roman" w:eastAsia="仿宋_GB2312" w:cs="Times New Roman"/>
                <w:color w:val="000000"/>
                <w:sz w:val="22"/>
              </w:rPr>
            </w:pP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5F7AF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DFF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8D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0049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r>
      <w:tr w14:paraId="467F3AFE">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81406">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3BA0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1CE50">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D95AF">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8"/>
                <w:szCs w:val="21"/>
              </w:rPr>
              <w:t>二十一、国有资本经营预算支出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85A36">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782F01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721D0">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E84EE">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DEB2">
            <w:pPr>
              <w:rPr>
                <w:rFonts w:ascii="Times New Roman" w:hAnsi="Times New Roman" w:eastAsia="仿宋_GB2312" w:cs="Times New Roman"/>
                <w:b/>
                <w:color w:val="000000"/>
                <w:sz w:val="22"/>
              </w:rPr>
            </w:pPr>
          </w:p>
        </w:tc>
      </w:tr>
      <w:tr w14:paraId="4A7B94A4">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A11F0">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D8FE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2521">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D2E4F">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6"/>
                <w:szCs w:val="20"/>
              </w:rPr>
              <w:t>二十二、灾害防治及应急管理支出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B3ECE">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DC844D">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3FB18">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C11A">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1C45">
            <w:pPr>
              <w:rPr>
                <w:rFonts w:ascii="Times New Roman" w:hAnsi="Times New Roman" w:eastAsia="仿宋_GB2312" w:cs="Times New Roman"/>
                <w:b/>
                <w:color w:val="000000"/>
                <w:sz w:val="22"/>
              </w:rPr>
            </w:pPr>
          </w:p>
        </w:tc>
      </w:tr>
      <w:tr w14:paraId="71ED76F0">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4A3EB8">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BCB8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23</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2B80">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9AAB5E">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二十三、其他支出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BD36B">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55</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A9D3844">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64ACEE">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FD7F">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B5AA">
            <w:pPr>
              <w:rPr>
                <w:rFonts w:ascii="Times New Roman" w:hAnsi="Times New Roman" w:eastAsia="仿宋_GB2312" w:cs="Times New Roman"/>
                <w:b/>
                <w:color w:val="000000"/>
                <w:sz w:val="22"/>
              </w:rPr>
            </w:pPr>
          </w:p>
        </w:tc>
      </w:tr>
      <w:tr w14:paraId="3412D0FE">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A34DC">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7690E">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24</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2064">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DFEEF">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二十四、债务还本支出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13C08">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56</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69BF19D">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EC50F">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19D9F">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6BA4">
            <w:pPr>
              <w:rPr>
                <w:rFonts w:ascii="Times New Roman" w:hAnsi="Times New Roman" w:eastAsia="仿宋_GB2312" w:cs="Times New Roman"/>
                <w:b/>
                <w:color w:val="000000"/>
                <w:sz w:val="22"/>
              </w:rPr>
            </w:pPr>
          </w:p>
        </w:tc>
      </w:tr>
      <w:tr w14:paraId="29EA106F">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07AC5">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8A38D">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25</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DC09">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B0652">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二十五、债务付息支出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B3C57">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57</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044F387">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1ECDC">
            <w:pPr>
              <w:jc w:val="center"/>
              <w:rPr>
                <w:rFonts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E494">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3BC2">
            <w:pPr>
              <w:rPr>
                <w:rFonts w:ascii="Times New Roman" w:hAnsi="Times New Roman" w:eastAsia="仿宋_GB2312" w:cs="Times New Roman"/>
                <w:b/>
                <w:color w:val="000000"/>
                <w:sz w:val="22"/>
              </w:rPr>
            </w:pPr>
          </w:p>
        </w:tc>
      </w:tr>
      <w:tr w14:paraId="4A6577D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37E10">
            <w:pPr>
              <w:widowControl/>
              <w:jc w:val="center"/>
              <w:textAlignment w:val="center"/>
              <w:rPr>
                <w:rFonts w:ascii="Times New Roman" w:hAnsi="Times New Roman" w:eastAsia="仿宋_GB2312" w:cs="Times New Roman"/>
                <w:b/>
                <w:color w:val="000000"/>
                <w:kern w:val="0"/>
                <w:sz w:val="22"/>
                <w:lang w:bidi="ar"/>
              </w:rPr>
            </w:pP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C442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26</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4D2E">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8C943">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16"/>
                <w:szCs w:val="20"/>
              </w:rPr>
              <w:t>二十六、抗疫特别国债安排的支出</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D22A6">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58</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F461B7">
            <w:pPr>
              <w:jc w:val="right"/>
              <w:rPr>
                <w:rFonts w:hint="eastAsia"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CFFAF">
            <w:pPr>
              <w:jc w:val="right"/>
              <w:rPr>
                <w:rFonts w:hint="eastAsia"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3238">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CDB7">
            <w:pPr>
              <w:rPr>
                <w:rFonts w:ascii="Times New Roman" w:hAnsi="Times New Roman" w:eastAsia="仿宋_GB2312" w:cs="Times New Roman"/>
                <w:b/>
                <w:color w:val="000000"/>
                <w:sz w:val="22"/>
              </w:rPr>
            </w:pPr>
          </w:p>
        </w:tc>
      </w:tr>
      <w:tr w14:paraId="61E3EC16">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32D27">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bCs/>
              </w:rPr>
              <w:t>本年收入合计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723E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27</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892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AE471">
            <w:pPr>
              <w:widowControl/>
              <w:jc w:val="center"/>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b/>
                <w:bCs/>
                <w:sz w:val="20"/>
              </w:rPr>
              <w:t>本年支出合计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30BC3">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59</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4B280F0">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8C855">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96D73">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8872">
            <w:pPr>
              <w:rPr>
                <w:rFonts w:ascii="Times New Roman" w:hAnsi="Times New Roman" w:eastAsia="仿宋_GB2312" w:cs="Times New Roman"/>
                <w:b/>
                <w:color w:val="000000"/>
                <w:sz w:val="22"/>
              </w:rPr>
            </w:pPr>
          </w:p>
        </w:tc>
      </w:tr>
      <w:tr w14:paraId="2F0483E3">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27942">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年初财政拨款结转和结余</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913DB">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28</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9F22C">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CD924">
            <w:pPr>
              <w:widowControl/>
              <w:jc w:val="left"/>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sz w:val="20"/>
              </w:rPr>
              <w:t>年末财政拨款结转和结余</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4900D">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60</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92A367">
            <w:pPr>
              <w:jc w:val="right"/>
              <w:rPr>
                <w:rFonts w:hint="eastAsia"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7A80A">
            <w:pPr>
              <w:jc w:val="right"/>
              <w:rPr>
                <w:rFonts w:hint="eastAsia"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70B39">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E64DF">
            <w:pPr>
              <w:rPr>
                <w:rFonts w:ascii="Times New Roman" w:hAnsi="Times New Roman" w:eastAsia="仿宋_GB2312" w:cs="Times New Roman"/>
                <w:b/>
                <w:color w:val="000000"/>
                <w:sz w:val="22"/>
              </w:rPr>
            </w:pPr>
          </w:p>
        </w:tc>
      </w:tr>
      <w:tr w14:paraId="167E5503">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C5F36">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 xml:space="preserve">  一般公共预算财政拨款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F84BF">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29</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22602">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23695B">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827CB">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61</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02A54E">
            <w:pPr>
              <w:jc w:val="right"/>
              <w:rPr>
                <w:rFonts w:hint="eastAsia"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13E2A">
            <w:pPr>
              <w:jc w:val="right"/>
              <w:rPr>
                <w:rFonts w:hint="eastAsia"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A68E">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11BF">
            <w:pPr>
              <w:rPr>
                <w:rFonts w:ascii="Times New Roman" w:hAnsi="Times New Roman" w:eastAsia="仿宋_GB2312" w:cs="Times New Roman"/>
                <w:b/>
                <w:color w:val="000000"/>
                <w:sz w:val="22"/>
              </w:rPr>
            </w:pPr>
          </w:p>
        </w:tc>
      </w:tr>
      <w:tr w14:paraId="79A5D29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5C07E">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8"/>
                <w:szCs w:val="21"/>
              </w:rPr>
              <w:t xml:space="preserve">  政府性基金预算财政拨款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E7B28">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30</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542CE">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E5B3A">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501C3A">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62</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035FE9">
            <w:pPr>
              <w:jc w:val="right"/>
              <w:rPr>
                <w:rFonts w:hint="eastAsia"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161D1">
            <w:pPr>
              <w:jc w:val="right"/>
              <w:rPr>
                <w:rFonts w:hint="eastAsia"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0DFF">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264E1">
            <w:pPr>
              <w:rPr>
                <w:rFonts w:ascii="Times New Roman" w:hAnsi="Times New Roman" w:eastAsia="仿宋_GB2312" w:cs="Times New Roman"/>
                <w:b/>
                <w:color w:val="000000"/>
                <w:sz w:val="22"/>
              </w:rPr>
            </w:pPr>
          </w:p>
        </w:tc>
      </w:tr>
      <w:tr w14:paraId="06B83E42">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F5E24">
            <w:pPr>
              <w:widowControl/>
              <w:textAlignment w:val="center"/>
              <w:rPr>
                <w:rFonts w:ascii="Times New Roman" w:hAnsi="Times New Roman" w:eastAsia="仿宋_GB2312" w:cs="Times New Roman"/>
                <w:b/>
                <w:color w:val="000000"/>
                <w:kern w:val="0"/>
                <w:sz w:val="20"/>
                <w:szCs w:val="20"/>
                <w:lang w:bidi="ar"/>
              </w:rPr>
            </w:pPr>
            <w:r>
              <w:rPr>
                <w:rFonts w:ascii="Times New Roman" w:hAnsi="Times New Roman" w:eastAsia="仿宋_GB2312" w:cs="Times New Roman"/>
                <w:sz w:val="16"/>
                <w:szCs w:val="20"/>
              </w:rPr>
              <w:t xml:space="preserve">  国有资本经营预算财政拨款</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9F329">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rPr>
              <w:t>31</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AAA2B">
            <w:pPr>
              <w:jc w:val="right"/>
              <w:rPr>
                <w:rFonts w:ascii="Times New Roman" w:hAnsi="Times New Roman" w:eastAsia="仿宋_GB2312" w:cs="Times New Roman"/>
                <w:color w:val="000000"/>
                <w:sz w:val="22"/>
              </w:rPr>
            </w:pP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67BD5">
            <w:pPr>
              <w:widowControl/>
              <w:jc w:val="left"/>
              <w:textAlignment w:val="center"/>
              <w:rPr>
                <w:rFonts w:ascii="Times New Roman" w:hAnsi="Times New Roman" w:eastAsia="仿宋_GB2312" w:cs="Times New Roman"/>
                <w:b/>
                <w:color w:val="000000"/>
                <w:kern w:val="0"/>
                <w:szCs w:val="21"/>
                <w:lang w:bidi="ar"/>
              </w:rPr>
            </w:pP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0CB21">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63</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64B3ABC">
            <w:pPr>
              <w:jc w:val="right"/>
              <w:rPr>
                <w:rFonts w:hint="eastAsia"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BDBE6">
            <w:pPr>
              <w:jc w:val="right"/>
              <w:rPr>
                <w:rFonts w:hint="eastAsia" w:ascii="Times New Roman" w:hAnsi="Times New Roman" w:eastAsia="仿宋_GB2312" w:cs="Times New Roman"/>
                <w:color w:val="000000"/>
                <w:sz w:val="22"/>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BAA4">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B481">
            <w:pPr>
              <w:rPr>
                <w:rFonts w:ascii="Times New Roman" w:hAnsi="Times New Roman" w:eastAsia="仿宋_GB2312" w:cs="Times New Roman"/>
                <w:b/>
                <w:color w:val="000000"/>
                <w:sz w:val="22"/>
              </w:rPr>
            </w:pPr>
          </w:p>
        </w:tc>
      </w:tr>
      <w:tr w14:paraId="68805CAA">
        <w:tblPrEx>
          <w:tblCellMar>
            <w:top w:w="15" w:type="dxa"/>
            <w:left w:w="15" w:type="dxa"/>
            <w:bottom w:w="15" w:type="dxa"/>
            <w:right w:w="15" w:type="dxa"/>
          </w:tblCellMar>
        </w:tblPrEx>
        <w:trPr>
          <w:trHeight w:val="442" w:hRule="exact"/>
          <w:jc w:val="center"/>
        </w:trPr>
        <w:tc>
          <w:tcPr>
            <w:tcW w:w="23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CD3E5">
            <w:pPr>
              <w:widowControl/>
              <w:jc w:val="center"/>
              <w:textAlignment w:val="center"/>
              <w:rPr>
                <w:rFonts w:ascii="Times New Roman" w:hAnsi="Times New Roman" w:eastAsia="仿宋_GB2312" w:cs="Times New Roman"/>
                <w:b/>
                <w:color w:val="000000"/>
                <w:kern w:val="0"/>
                <w:sz w:val="22"/>
                <w:lang w:bidi="ar"/>
              </w:rPr>
            </w:pPr>
            <w:r>
              <w:rPr>
                <w:rFonts w:ascii="Times New Roman" w:hAnsi="Times New Roman" w:eastAsia="仿宋_GB2312" w:cs="Times New Roman"/>
                <w:b/>
                <w:bCs/>
              </w:rPr>
              <w:t>总计</w:t>
            </w:r>
          </w:p>
        </w:tc>
        <w:tc>
          <w:tcPr>
            <w:tcW w:w="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A086D">
            <w:pPr>
              <w:widowControl/>
              <w:jc w:val="center"/>
              <w:textAlignment w:val="center"/>
              <w:rPr>
                <w:rFonts w:ascii="Times New Roman" w:hAnsi="Times New Roman" w:eastAsia="仿宋_GB2312" w:cs="Times New Roman"/>
              </w:rPr>
            </w:pPr>
            <w:r>
              <w:rPr>
                <w:rFonts w:ascii="Times New Roman" w:hAnsi="Times New Roman" w:eastAsia="仿宋_GB2312" w:cs="Times New Roman"/>
              </w:rPr>
              <w:t>32</w:t>
            </w:r>
          </w:p>
        </w:tc>
        <w:tc>
          <w:tcPr>
            <w:tcW w:w="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91A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25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D8B77">
            <w:pPr>
              <w:widowControl/>
              <w:jc w:val="center"/>
              <w:textAlignment w:val="center"/>
              <w:rPr>
                <w:rFonts w:ascii="Times New Roman" w:hAnsi="Times New Roman" w:eastAsia="仿宋_GB2312" w:cs="Times New Roman"/>
                <w:b/>
                <w:color w:val="000000"/>
                <w:kern w:val="0"/>
                <w:szCs w:val="21"/>
                <w:lang w:bidi="ar"/>
              </w:rPr>
            </w:pPr>
            <w:r>
              <w:rPr>
                <w:rFonts w:ascii="Times New Roman" w:hAnsi="Times New Roman" w:eastAsia="仿宋_GB2312" w:cs="Times New Roman"/>
                <w:b/>
                <w:bCs/>
                <w:sz w:val="20"/>
              </w:rPr>
              <w:t>总计</w:t>
            </w:r>
          </w:p>
        </w:tc>
        <w:tc>
          <w:tcPr>
            <w:tcW w:w="4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8474C">
            <w:pPr>
              <w:widowControl/>
              <w:jc w:val="center"/>
              <w:textAlignment w:val="center"/>
              <w:rPr>
                <w:rFonts w:ascii="Times New Roman" w:hAnsi="Times New Roman" w:eastAsia="仿宋_GB2312" w:cs="Times New Roman"/>
                <w:color w:val="000000"/>
                <w:kern w:val="0"/>
                <w:szCs w:val="21"/>
                <w:lang w:bidi="ar"/>
              </w:rPr>
            </w:pPr>
            <w:r>
              <w:rPr>
                <w:rFonts w:ascii="Times New Roman" w:hAnsi="Times New Roman" w:eastAsia="仿宋_GB2312" w:cs="Times New Roman"/>
                <w:sz w:val="20"/>
              </w:rPr>
              <w:t>64</w:t>
            </w:r>
          </w:p>
        </w:tc>
        <w:tc>
          <w:tcPr>
            <w:tcW w:w="759"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9E7989">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B2D4F">
            <w:pPr>
              <w:jc w:val="right"/>
              <w:rPr>
                <w:rFonts w:hint="eastAsia"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00CC">
            <w:pPr>
              <w:rPr>
                <w:rFonts w:ascii="Times New Roman" w:hAnsi="Times New Roman" w:eastAsia="仿宋_GB2312" w:cs="Times New Roman"/>
                <w:b/>
                <w:color w:val="000000"/>
                <w:sz w:val="22"/>
              </w:rPr>
            </w:pP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D169F">
            <w:pPr>
              <w:rPr>
                <w:rFonts w:ascii="Times New Roman" w:hAnsi="Times New Roman" w:eastAsia="仿宋_GB2312" w:cs="Times New Roman"/>
                <w:b/>
                <w:color w:val="000000"/>
                <w:sz w:val="22"/>
              </w:rPr>
            </w:pPr>
          </w:p>
        </w:tc>
      </w:tr>
      <w:tr w14:paraId="6E1D298C">
        <w:tblPrEx>
          <w:tblCellMar>
            <w:top w:w="15" w:type="dxa"/>
            <w:left w:w="15" w:type="dxa"/>
            <w:bottom w:w="15" w:type="dxa"/>
            <w:right w:w="15" w:type="dxa"/>
          </w:tblCellMar>
        </w:tblPrEx>
        <w:trPr>
          <w:trHeight w:val="843" w:hRule="atLeast"/>
          <w:jc w:val="center"/>
        </w:trPr>
        <w:tc>
          <w:tcPr>
            <w:tcW w:w="10420" w:type="dxa"/>
            <w:gridSpan w:val="10"/>
            <w:shd w:val="clear" w:color="auto" w:fill="auto"/>
            <w:vAlign w:val="center"/>
          </w:tcPr>
          <w:p w14:paraId="56FBA4BD">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注：本表反映部门本年度一般公共预算财政拨款、政府性基金预算财政拨款和国有资本经营预算财政拨款的总收支和年末结转结余情况。</w:t>
            </w:r>
          </w:p>
        </w:tc>
      </w:tr>
    </w:tbl>
    <w:p w14:paraId="0478DD75">
      <w:pPr>
        <w:widowControl/>
        <w:jc w:val="center"/>
        <w:textAlignment w:val="center"/>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color w:val="000000"/>
          <w:kern w:val="0"/>
          <w:sz w:val="32"/>
          <w:szCs w:val="32"/>
          <w:lang w:bidi="ar"/>
        </w:rPr>
        <w:br w:type="page"/>
      </w:r>
    </w:p>
    <w:tbl>
      <w:tblPr>
        <w:tblStyle w:val="9"/>
        <w:tblW w:w="10900" w:type="dxa"/>
        <w:jc w:val="center"/>
        <w:tblLayout w:type="fixed"/>
        <w:tblCellMar>
          <w:top w:w="15" w:type="dxa"/>
          <w:left w:w="15" w:type="dxa"/>
          <w:bottom w:w="15" w:type="dxa"/>
          <w:right w:w="15" w:type="dxa"/>
        </w:tblCellMar>
      </w:tblPr>
      <w:tblGrid>
        <w:gridCol w:w="602"/>
        <w:gridCol w:w="1085"/>
        <w:gridCol w:w="2491"/>
        <w:gridCol w:w="2243"/>
        <w:gridCol w:w="2186"/>
        <w:gridCol w:w="2293"/>
      </w:tblGrid>
      <w:tr w14:paraId="0700B003">
        <w:tblPrEx>
          <w:tblCellMar>
            <w:top w:w="15" w:type="dxa"/>
            <w:left w:w="15" w:type="dxa"/>
            <w:bottom w:w="15" w:type="dxa"/>
            <w:right w:w="15" w:type="dxa"/>
          </w:tblCellMar>
        </w:tblPrEx>
        <w:trPr>
          <w:trHeight w:val="628" w:hRule="atLeast"/>
          <w:jc w:val="center"/>
        </w:trPr>
        <w:tc>
          <w:tcPr>
            <w:tcW w:w="10900" w:type="dxa"/>
            <w:gridSpan w:val="6"/>
            <w:shd w:val="clear" w:color="auto" w:fill="FFFFFF"/>
            <w:vAlign w:val="center"/>
          </w:tcPr>
          <w:p w14:paraId="477FE62D">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一般公共预算财政拨款支出决算表</w:t>
            </w:r>
          </w:p>
        </w:tc>
      </w:tr>
      <w:tr w14:paraId="3A2C5E37">
        <w:tblPrEx>
          <w:tblCellMar>
            <w:top w:w="15" w:type="dxa"/>
            <w:left w:w="15" w:type="dxa"/>
            <w:bottom w:w="15" w:type="dxa"/>
            <w:right w:w="15" w:type="dxa"/>
          </w:tblCellMar>
        </w:tblPrEx>
        <w:trPr>
          <w:trHeight w:val="286" w:hRule="atLeast"/>
          <w:jc w:val="center"/>
        </w:trPr>
        <w:tc>
          <w:tcPr>
            <w:tcW w:w="602" w:type="dxa"/>
            <w:shd w:val="clear" w:color="auto" w:fill="FFFFFF"/>
            <w:vAlign w:val="center"/>
          </w:tcPr>
          <w:p w14:paraId="6CEA91E4">
            <w:pPr>
              <w:jc w:val="center"/>
              <w:rPr>
                <w:rFonts w:ascii="Times New Roman" w:hAnsi="Times New Roman" w:eastAsia="仿宋_GB2312" w:cs="Times New Roman"/>
                <w:color w:val="000000"/>
                <w:sz w:val="20"/>
                <w:szCs w:val="20"/>
              </w:rPr>
            </w:pPr>
          </w:p>
        </w:tc>
        <w:tc>
          <w:tcPr>
            <w:tcW w:w="1085" w:type="dxa"/>
            <w:shd w:val="clear" w:color="auto" w:fill="FFFFFF"/>
            <w:vAlign w:val="center"/>
          </w:tcPr>
          <w:p w14:paraId="27781C8F">
            <w:pPr>
              <w:jc w:val="center"/>
              <w:rPr>
                <w:rFonts w:ascii="Times New Roman" w:hAnsi="Times New Roman" w:eastAsia="仿宋_GB2312" w:cs="Times New Roman"/>
                <w:color w:val="000000"/>
                <w:sz w:val="20"/>
                <w:szCs w:val="20"/>
              </w:rPr>
            </w:pPr>
          </w:p>
        </w:tc>
        <w:tc>
          <w:tcPr>
            <w:tcW w:w="2491" w:type="dxa"/>
            <w:shd w:val="clear" w:color="auto" w:fill="FFFFFF"/>
            <w:vAlign w:val="center"/>
          </w:tcPr>
          <w:p w14:paraId="33DC8322">
            <w:pPr>
              <w:jc w:val="center"/>
              <w:rPr>
                <w:rFonts w:ascii="Times New Roman" w:hAnsi="Times New Roman" w:eastAsia="仿宋_GB2312" w:cs="Times New Roman"/>
                <w:color w:val="000000"/>
                <w:sz w:val="20"/>
                <w:szCs w:val="20"/>
              </w:rPr>
            </w:pPr>
          </w:p>
        </w:tc>
        <w:tc>
          <w:tcPr>
            <w:tcW w:w="2243" w:type="dxa"/>
            <w:shd w:val="clear" w:color="auto" w:fill="FFFFFF"/>
            <w:vAlign w:val="center"/>
          </w:tcPr>
          <w:p w14:paraId="715411D5">
            <w:pPr>
              <w:rPr>
                <w:rFonts w:ascii="Times New Roman" w:hAnsi="Times New Roman" w:eastAsia="仿宋_GB2312" w:cs="Times New Roman"/>
                <w:color w:val="000000"/>
                <w:sz w:val="20"/>
                <w:szCs w:val="20"/>
              </w:rPr>
            </w:pPr>
          </w:p>
        </w:tc>
        <w:tc>
          <w:tcPr>
            <w:tcW w:w="2186" w:type="dxa"/>
            <w:shd w:val="clear" w:color="auto" w:fill="FFFFFF"/>
            <w:vAlign w:val="center"/>
          </w:tcPr>
          <w:p w14:paraId="0048D92F">
            <w:pPr>
              <w:rPr>
                <w:rFonts w:ascii="Times New Roman" w:hAnsi="Times New Roman" w:eastAsia="仿宋_GB2312" w:cs="Times New Roman"/>
                <w:color w:val="000000"/>
                <w:sz w:val="20"/>
                <w:szCs w:val="20"/>
              </w:rPr>
            </w:pPr>
          </w:p>
        </w:tc>
        <w:tc>
          <w:tcPr>
            <w:tcW w:w="2293" w:type="dxa"/>
            <w:shd w:val="clear" w:color="auto" w:fill="FFFFFF"/>
            <w:vAlign w:val="center"/>
          </w:tcPr>
          <w:p w14:paraId="734B80D4">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w:t>
            </w:r>
            <w:r>
              <w:rPr>
                <w:rStyle w:val="17"/>
                <w:rFonts w:hint="default" w:ascii="Times New Roman" w:hAnsi="Times New Roman" w:eastAsia="仿宋_GB2312" w:cs="Times New Roman"/>
                <w:lang w:bidi="ar"/>
              </w:rPr>
              <w:t>5表</w:t>
            </w:r>
          </w:p>
        </w:tc>
      </w:tr>
      <w:tr w14:paraId="25A9F9B4">
        <w:tblPrEx>
          <w:tblCellMar>
            <w:top w:w="15" w:type="dxa"/>
            <w:left w:w="15" w:type="dxa"/>
            <w:bottom w:w="15" w:type="dxa"/>
            <w:right w:w="15" w:type="dxa"/>
          </w:tblCellMar>
        </w:tblPrEx>
        <w:trPr>
          <w:trHeight w:val="327" w:hRule="atLeast"/>
          <w:jc w:val="center"/>
        </w:trPr>
        <w:tc>
          <w:tcPr>
            <w:tcW w:w="4178" w:type="dxa"/>
            <w:gridSpan w:val="3"/>
            <w:shd w:val="clear" w:color="auto" w:fill="FFFFFF"/>
            <w:vAlign w:val="center"/>
          </w:tcPr>
          <w:p w14:paraId="4981113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正定县医疗保障局（汇总）</w:t>
            </w:r>
            <w:r>
              <w:rPr>
                <w:rFonts w:ascii="Times New Roman" w:hAnsi="Times New Roman" w:eastAsia="仿宋_GB2312" w:cs="Times New Roman"/>
                <w:color w:val="000000"/>
                <w:sz w:val="20"/>
                <w:szCs w:val="20"/>
              </w:rPr>
              <w:t xml:space="preserve">             </w:t>
            </w:r>
          </w:p>
        </w:tc>
        <w:tc>
          <w:tcPr>
            <w:tcW w:w="2243" w:type="dxa"/>
            <w:shd w:val="clear" w:color="auto" w:fill="FFFFFF"/>
            <w:vAlign w:val="center"/>
          </w:tcPr>
          <w:p w14:paraId="0AAE58AE">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2186" w:type="dxa"/>
            <w:shd w:val="clear" w:color="auto" w:fill="FFFFFF"/>
            <w:vAlign w:val="center"/>
          </w:tcPr>
          <w:p w14:paraId="4C1840C0">
            <w:pPr>
              <w:rPr>
                <w:rFonts w:ascii="Times New Roman" w:hAnsi="Times New Roman" w:eastAsia="仿宋_GB2312" w:cs="Times New Roman"/>
                <w:color w:val="000000"/>
                <w:sz w:val="20"/>
                <w:szCs w:val="20"/>
              </w:rPr>
            </w:pPr>
          </w:p>
        </w:tc>
        <w:tc>
          <w:tcPr>
            <w:tcW w:w="2293" w:type="dxa"/>
            <w:shd w:val="clear" w:color="auto" w:fill="FFFFFF"/>
            <w:vAlign w:val="center"/>
          </w:tcPr>
          <w:p w14:paraId="5903FDE2">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2DA9C0A7">
        <w:tblPrEx>
          <w:tblCellMar>
            <w:top w:w="15" w:type="dxa"/>
            <w:left w:w="15" w:type="dxa"/>
            <w:bottom w:w="15" w:type="dxa"/>
            <w:right w:w="15" w:type="dxa"/>
          </w:tblCellMar>
        </w:tblPrEx>
        <w:trPr>
          <w:trHeight w:val="380" w:hRule="atLeast"/>
          <w:jc w:val="center"/>
        </w:trPr>
        <w:tc>
          <w:tcPr>
            <w:tcW w:w="41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B0358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 xml:space="preserve">项 </w:t>
            </w:r>
            <w:r>
              <w:rPr>
                <w:rStyle w:val="18"/>
                <w:rFonts w:hint="default" w:ascii="Times New Roman" w:hAnsi="Times New Roman" w:eastAsia="仿宋_GB2312" w:cs="Times New Roman"/>
                <w:b/>
                <w:lang w:bidi="ar"/>
              </w:rPr>
              <w:t xml:space="preserve">   </w:t>
            </w:r>
            <w:r>
              <w:rPr>
                <w:rStyle w:val="19"/>
                <w:rFonts w:hint="default" w:ascii="Times New Roman" w:hAnsi="Times New Roman" w:eastAsia="仿宋_GB2312" w:cs="Times New Roman"/>
                <w:b/>
                <w:sz w:val="22"/>
                <w:szCs w:val="22"/>
                <w:lang w:bidi="ar"/>
              </w:rPr>
              <w:t>目</w:t>
            </w:r>
          </w:p>
        </w:tc>
        <w:tc>
          <w:tcPr>
            <w:tcW w:w="67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99B55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w:t>
            </w:r>
          </w:p>
        </w:tc>
      </w:tr>
      <w:tr w14:paraId="0A734115">
        <w:tblPrEx>
          <w:tblCellMar>
            <w:top w:w="15" w:type="dxa"/>
            <w:left w:w="15" w:type="dxa"/>
            <w:bottom w:w="15" w:type="dxa"/>
            <w:right w:w="15" w:type="dxa"/>
          </w:tblCellMar>
        </w:tblPrEx>
        <w:trPr>
          <w:trHeight w:val="360" w:hRule="atLeast"/>
          <w:jc w:val="center"/>
        </w:trPr>
        <w:tc>
          <w:tcPr>
            <w:tcW w:w="168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E9FA2">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4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B74E8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22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1D77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小计</w:t>
            </w:r>
          </w:p>
        </w:tc>
        <w:tc>
          <w:tcPr>
            <w:tcW w:w="21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735FF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 xml:space="preserve">基本支出  </w:t>
            </w:r>
          </w:p>
        </w:tc>
        <w:tc>
          <w:tcPr>
            <w:tcW w:w="22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E31C4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项目支出</w:t>
            </w:r>
          </w:p>
        </w:tc>
      </w:tr>
      <w:tr w14:paraId="5E8080C0">
        <w:tblPrEx>
          <w:tblCellMar>
            <w:top w:w="15" w:type="dxa"/>
            <w:left w:w="15" w:type="dxa"/>
            <w:bottom w:w="15" w:type="dxa"/>
            <w:right w:w="15" w:type="dxa"/>
          </w:tblCellMar>
        </w:tblPrEx>
        <w:trPr>
          <w:trHeight w:val="360"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9D049">
            <w:pPr>
              <w:jc w:val="center"/>
              <w:rPr>
                <w:rFonts w:ascii="Times New Roman" w:hAnsi="Times New Roman" w:eastAsia="仿宋_GB2312" w:cs="Times New Roman"/>
                <w:color w:val="000000"/>
                <w:sz w:val="24"/>
              </w:rPr>
            </w:pPr>
          </w:p>
        </w:tc>
        <w:tc>
          <w:tcPr>
            <w:tcW w:w="2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16890">
            <w:pPr>
              <w:jc w:val="center"/>
              <w:rPr>
                <w:rFonts w:ascii="Times New Roman" w:hAnsi="Times New Roman" w:eastAsia="仿宋_GB2312" w:cs="Times New Roman"/>
                <w:color w:val="000000"/>
                <w:sz w:val="24"/>
              </w:rPr>
            </w:pPr>
          </w:p>
        </w:tc>
        <w:tc>
          <w:tcPr>
            <w:tcW w:w="22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145D2">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9C25B">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41DF4">
            <w:pPr>
              <w:jc w:val="center"/>
              <w:rPr>
                <w:rFonts w:ascii="Times New Roman" w:hAnsi="Times New Roman" w:eastAsia="仿宋_GB2312" w:cs="Times New Roman"/>
                <w:color w:val="000000"/>
                <w:sz w:val="24"/>
              </w:rPr>
            </w:pPr>
          </w:p>
        </w:tc>
      </w:tr>
      <w:tr w14:paraId="2DE51145">
        <w:tblPrEx>
          <w:tblCellMar>
            <w:top w:w="15" w:type="dxa"/>
            <w:left w:w="15" w:type="dxa"/>
            <w:bottom w:w="15" w:type="dxa"/>
            <w:right w:w="15" w:type="dxa"/>
          </w:tblCellMar>
        </w:tblPrEx>
        <w:trPr>
          <w:trHeight w:val="312" w:hRule="atLeast"/>
          <w:jc w:val="center"/>
        </w:trPr>
        <w:tc>
          <w:tcPr>
            <w:tcW w:w="168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90640">
            <w:pPr>
              <w:jc w:val="center"/>
              <w:rPr>
                <w:rFonts w:ascii="Times New Roman" w:hAnsi="Times New Roman" w:eastAsia="仿宋_GB2312" w:cs="Times New Roman"/>
                <w:color w:val="000000"/>
                <w:sz w:val="24"/>
              </w:rPr>
            </w:pPr>
          </w:p>
        </w:tc>
        <w:tc>
          <w:tcPr>
            <w:tcW w:w="24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6D62E">
            <w:pPr>
              <w:jc w:val="center"/>
              <w:rPr>
                <w:rFonts w:ascii="Times New Roman" w:hAnsi="Times New Roman" w:eastAsia="仿宋_GB2312" w:cs="Times New Roman"/>
                <w:color w:val="000000"/>
                <w:sz w:val="24"/>
              </w:rPr>
            </w:pPr>
          </w:p>
        </w:tc>
        <w:tc>
          <w:tcPr>
            <w:tcW w:w="22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D2073">
            <w:pPr>
              <w:jc w:val="center"/>
              <w:rPr>
                <w:rFonts w:ascii="Times New Roman" w:hAnsi="Times New Roman" w:eastAsia="仿宋_GB2312" w:cs="Times New Roman"/>
                <w:color w:val="000000"/>
                <w:sz w:val="24"/>
              </w:rPr>
            </w:pPr>
          </w:p>
        </w:tc>
        <w:tc>
          <w:tcPr>
            <w:tcW w:w="21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F5594">
            <w:pPr>
              <w:jc w:val="center"/>
              <w:rPr>
                <w:rFonts w:ascii="Times New Roman" w:hAnsi="Times New Roman" w:eastAsia="仿宋_GB2312" w:cs="Times New Roman"/>
                <w:color w:val="000000"/>
                <w:sz w:val="24"/>
              </w:rPr>
            </w:pPr>
          </w:p>
        </w:tc>
        <w:tc>
          <w:tcPr>
            <w:tcW w:w="22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BCD88">
            <w:pPr>
              <w:jc w:val="center"/>
              <w:rPr>
                <w:rFonts w:ascii="Times New Roman" w:hAnsi="Times New Roman" w:eastAsia="仿宋_GB2312" w:cs="Times New Roman"/>
                <w:color w:val="000000"/>
                <w:sz w:val="24"/>
              </w:rPr>
            </w:pPr>
          </w:p>
        </w:tc>
      </w:tr>
      <w:tr w14:paraId="32486A9C">
        <w:tblPrEx>
          <w:tblCellMar>
            <w:top w:w="15" w:type="dxa"/>
            <w:left w:w="15" w:type="dxa"/>
            <w:bottom w:w="15" w:type="dxa"/>
            <w:right w:w="15" w:type="dxa"/>
          </w:tblCellMar>
        </w:tblPrEx>
        <w:trPr>
          <w:trHeight w:val="360" w:hRule="atLeast"/>
          <w:jc w:val="center"/>
        </w:trPr>
        <w:tc>
          <w:tcPr>
            <w:tcW w:w="41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6D37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160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B2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22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14:paraId="619347AA">
        <w:tblPrEx>
          <w:tblCellMar>
            <w:top w:w="15" w:type="dxa"/>
            <w:left w:w="15" w:type="dxa"/>
            <w:bottom w:w="15" w:type="dxa"/>
            <w:right w:w="15" w:type="dxa"/>
          </w:tblCellMar>
        </w:tblPrEx>
        <w:trPr>
          <w:trHeight w:val="360" w:hRule="atLeast"/>
          <w:jc w:val="center"/>
        </w:trPr>
        <w:tc>
          <w:tcPr>
            <w:tcW w:w="41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0CB44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5FD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844.47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64C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485.02</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2941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359.44</w:t>
            </w:r>
          </w:p>
        </w:tc>
      </w:tr>
      <w:tr w14:paraId="6731CA02">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D6BDA">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0E4E1">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社会保障和就业支出</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9C33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93.59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2A3A">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93.59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7970">
            <w:pPr>
              <w:jc w:val="right"/>
              <w:rPr>
                <w:rFonts w:ascii="Times New Roman" w:hAnsi="Times New Roman" w:eastAsia="仿宋_GB2312" w:cs="Times New Roman"/>
                <w:color w:val="000000"/>
                <w:sz w:val="24"/>
              </w:rPr>
            </w:pPr>
          </w:p>
        </w:tc>
      </w:tr>
      <w:tr w14:paraId="14BA928A">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B41C39">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1655">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行政事业单位养老支出</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452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93.59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670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93.59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3AD3">
            <w:pPr>
              <w:jc w:val="right"/>
              <w:rPr>
                <w:rFonts w:ascii="Times New Roman" w:hAnsi="Times New Roman" w:eastAsia="仿宋_GB2312" w:cs="Times New Roman"/>
                <w:color w:val="000000"/>
                <w:sz w:val="24"/>
              </w:rPr>
            </w:pPr>
          </w:p>
        </w:tc>
      </w:tr>
      <w:tr w14:paraId="1D128034">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16355">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2080502</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C7F4">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 xml:space="preserve">  事业单位离退休</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92E51">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56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0AE6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56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64521">
            <w:pPr>
              <w:jc w:val="right"/>
              <w:rPr>
                <w:rFonts w:ascii="Times New Roman" w:hAnsi="Times New Roman" w:eastAsia="仿宋_GB2312" w:cs="Times New Roman"/>
                <w:color w:val="000000"/>
                <w:sz w:val="24"/>
              </w:rPr>
            </w:pPr>
          </w:p>
        </w:tc>
      </w:tr>
      <w:tr w14:paraId="591DA42A">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338F3C">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2080505</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95A7">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机关事业单位基本养老保险缴费支出</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245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37.59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C04E1">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37.59</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88AA5">
            <w:pPr>
              <w:jc w:val="right"/>
              <w:rPr>
                <w:rFonts w:ascii="Times New Roman" w:hAnsi="Times New Roman" w:eastAsia="仿宋_GB2312" w:cs="Times New Roman"/>
                <w:color w:val="000000"/>
                <w:sz w:val="24"/>
              </w:rPr>
            </w:pPr>
          </w:p>
        </w:tc>
      </w:tr>
      <w:tr w14:paraId="58936C74">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9E83C3">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1A35">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卫生健康支出</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E025">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719.17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CF1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359.73</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980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359.44</w:t>
            </w:r>
          </w:p>
        </w:tc>
      </w:tr>
      <w:tr w14:paraId="12EAB23A">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E97E6A">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AE68C">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行政事业单位医疗</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F0A7">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92.61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19A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18.95</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6340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r>
      <w:tr w14:paraId="499931C4">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0995E">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2101101</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B314">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行政单位医疗</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C743C">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2733">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DDF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73.66</w:t>
            </w:r>
          </w:p>
        </w:tc>
      </w:tr>
      <w:tr w14:paraId="4FA08C77">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ADBF2">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2101102</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A27E">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事业单位医疗</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806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12.57</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3171">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12.57</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56BD">
            <w:pPr>
              <w:jc w:val="right"/>
              <w:rPr>
                <w:rFonts w:ascii="Times New Roman" w:hAnsi="Times New Roman" w:eastAsia="仿宋_GB2312" w:cs="Times New Roman"/>
                <w:color w:val="000000"/>
                <w:sz w:val="24"/>
              </w:rPr>
            </w:pPr>
          </w:p>
        </w:tc>
      </w:tr>
      <w:tr w14:paraId="3EC4A94F">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A9F3A">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2101103</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2C4C">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公务员医疗补助</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173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6.38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E929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6.38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CC8A">
            <w:pPr>
              <w:jc w:val="right"/>
              <w:rPr>
                <w:rFonts w:ascii="Times New Roman" w:hAnsi="Times New Roman" w:eastAsia="仿宋_GB2312" w:cs="Times New Roman"/>
                <w:color w:val="000000"/>
                <w:sz w:val="24"/>
              </w:rPr>
            </w:pPr>
          </w:p>
        </w:tc>
      </w:tr>
      <w:tr w14:paraId="5E0EF498">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7362BE">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21013</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AF425">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医疗救助</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B58C">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830A5">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8F2F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r>
      <w:tr w14:paraId="01923A91">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DE3423">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2101301</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B3AD6">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城乡医疗救助</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44E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6851E">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AA20D">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143.39</w:t>
            </w:r>
          </w:p>
        </w:tc>
      </w:tr>
      <w:tr w14:paraId="6B808535">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0DE26">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4304">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医疗保障管理事务</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1908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483.18</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56F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340.78</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EE96">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142.4</w:t>
            </w:r>
          </w:p>
        </w:tc>
      </w:tr>
      <w:tr w14:paraId="3B57B390">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D6770">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2101501</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7E1E">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行政运行</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966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74.56</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7ECD3">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74.56</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2B72">
            <w:pPr>
              <w:jc w:val="right"/>
              <w:rPr>
                <w:rFonts w:ascii="Times New Roman" w:hAnsi="Times New Roman" w:eastAsia="仿宋_GB2312" w:cs="Times New Roman"/>
                <w:color w:val="000000"/>
                <w:sz w:val="24"/>
              </w:rPr>
            </w:pPr>
          </w:p>
        </w:tc>
      </w:tr>
      <w:tr w14:paraId="174ACCBC">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8C54F2">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2101506</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2D9C3">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医疗保障经办事务</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AEC8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D4433">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F920">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34</w:t>
            </w:r>
          </w:p>
        </w:tc>
      </w:tr>
      <w:tr w14:paraId="3A357382">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22CEBA">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2101550</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2ABE7">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事业运行</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D3B9">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266.21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917B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266.21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01935">
            <w:pPr>
              <w:jc w:val="right"/>
              <w:rPr>
                <w:rFonts w:ascii="Times New Roman" w:hAnsi="Times New Roman" w:eastAsia="仿宋_GB2312" w:cs="Times New Roman"/>
                <w:color w:val="000000"/>
                <w:sz w:val="24"/>
              </w:rPr>
            </w:pPr>
          </w:p>
        </w:tc>
      </w:tr>
      <w:tr w14:paraId="40FD1641">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D99F37">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2101599</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BEF41">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其他医疗保障管理事务支出</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B7E7">
            <w:pPr>
              <w:jc w:val="right"/>
              <w:rPr>
                <w:rFonts w:ascii="Times New Roman" w:hAnsi="Times New Roman" w:eastAsia="仿宋_GB2312" w:cs="Times New Roman"/>
                <w:b/>
                <w:bCs/>
                <w:color w:val="000000"/>
                <w:sz w:val="24"/>
              </w:rPr>
            </w:pPr>
            <w:r>
              <w:rPr>
                <w:rFonts w:hint="eastAsia" w:ascii="Times New Roman" w:hAnsi="Times New Roman" w:eastAsia="仿宋_GB2312" w:cs="Times New Roman"/>
                <w:b w:val="0"/>
                <w:bCs w:val="0"/>
                <w:color w:val="000000"/>
                <w:sz w:val="24"/>
              </w:rPr>
              <w:t>108.4</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334FD">
            <w:pPr>
              <w:jc w:val="right"/>
              <w:rPr>
                <w:rFonts w:ascii="Times New Roman" w:hAnsi="Times New Roman" w:eastAsia="仿宋_GB2312" w:cs="Times New Roman"/>
                <w:color w:val="000000"/>
                <w:sz w:val="24"/>
              </w:rPr>
            </w:pP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9F92">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108.4</w:t>
            </w:r>
          </w:p>
        </w:tc>
      </w:tr>
      <w:tr w14:paraId="44731D34">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AE54A">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B99FC">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住房保障支出</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14FE">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B694">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77BF">
            <w:pPr>
              <w:jc w:val="right"/>
              <w:rPr>
                <w:rFonts w:ascii="Times New Roman" w:hAnsi="Times New Roman" w:eastAsia="仿宋_GB2312" w:cs="Times New Roman"/>
                <w:color w:val="000000"/>
                <w:sz w:val="24"/>
              </w:rPr>
            </w:pPr>
          </w:p>
        </w:tc>
      </w:tr>
      <w:tr w14:paraId="3DE6D15E">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4B2B4E">
            <w:pPr>
              <w:jc w:val="cente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2F0C1">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住房改革支出</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73AEF">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1E1B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3F6B">
            <w:pPr>
              <w:jc w:val="right"/>
              <w:rPr>
                <w:rFonts w:ascii="Times New Roman" w:hAnsi="Times New Roman" w:eastAsia="仿宋_GB2312" w:cs="Times New Roman"/>
                <w:color w:val="000000"/>
                <w:sz w:val="24"/>
              </w:rPr>
            </w:pPr>
          </w:p>
        </w:tc>
      </w:tr>
      <w:tr w14:paraId="43DA6019">
        <w:tblPrEx>
          <w:tblCellMar>
            <w:top w:w="15" w:type="dxa"/>
            <w:left w:w="15" w:type="dxa"/>
            <w:bottom w:w="15" w:type="dxa"/>
            <w:right w:w="15" w:type="dxa"/>
          </w:tblCellMar>
        </w:tblPrEx>
        <w:trPr>
          <w:trHeight w:val="360" w:hRule="atLeast"/>
          <w:jc w:val="center"/>
        </w:trPr>
        <w:tc>
          <w:tcPr>
            <w:tcW w:w="16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B4561">
            <w:pPr>
              <w:jc w:val="center"/>
              <w:rPr>
                <w:rFonts w:hint="eastAsia" w:ascii="Times New Roman" w:hAnsi="Times New Roman" w:eastAsia="仿宋_GB2312" w:cs="Times New Roman"/>
                <w:color w:val="000000"/>
                <w:sz w:val="24"/>
              </w:rPr>
            </w:pPr>
            <w:r>
              <w:rPr>
                <w:rFonts w:hint="eastAsia" w:ascii="Times New Roman" w:hAnsi="Times New Roman" w:eastAsia="仿宋_GB2312" w:cs="Times New Roman"/>
                <w:color w:val="000000"/>
                <w:sz w:val="24"/>
              </w:rPr>
              <w:t>2210201</w:t>
            </w:r>
          </w:p>
        </w:tc>
        <w:tc>
          <w:tcPr>
            <w:tcW w:w="2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2C7C">
            <w:pPr>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 xml:space="preserve">  住房公积金</w:t>
            </w:r>
          </w:p>
        </w:tc>
        <w:tc>
          <w:tcPr>
            <w:tcW w:w="22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34521">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2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976B">
            <w:pPr>
              <w:jc w:val="right"/>
              <w:rPr>
                <w:rFonts w:ascii="Times New Roman" w:hAnsi="Times New Roman" w:eastAsia="仿宋_GB2312" w:cs="Times New Roman"/>
                <w:color w:val="000000"/>
                <w:sz w:val="24"/>
              </w:rPr>
            </w:pPr>
            <w:r>
              <w:rPr>
                <w:rFonts w:hint="eastAsia" w:ascii="Times New Roman" w:hAnsi="Times New Roman" w:eastAsia="仿宋_GB2312" w:cs="Times New Roman"/>
                <w:color w:val="000000"/>
                <w:sz w:val="24"/>
              </w:rPr>
              <w:t>31.71</w:t>
            </w:r>
          </w:p>
        </w:tc>
        <w:tc>
          <w:tcPr>
            <w:tcW w:w="22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A56D">
            <w:pPr>
              <w:jc w:val="right"/>
              <w:rPr>
                <w:rFonts w:ascii="Times New Roman" w:hAnsi="Times New Roman" w:eastAsia="仿宋_GB2312" w:cs="Times New Roman"/>
                <w:color w:val="000000"/>
                <w:sz w:val="24"/>
              </w:rPr>
            </w:pPr>
          </w:p>
        </w:tc>
      </w:tr>
      <w:tr w14:paraId="6BBA9430">
        <w:tblPrEx>
          <w:tblCellMar>
            <w:top w:w="15" w:type="dxa"/>
            <w:left w:w="15" w:type="dxa"/>
            <w:bottom w:w="15" w:type="dxa"/>
            <w:right w:w="15" w:type="dxa"/>
          </w:tblCellMar>
        </w:tblPrEx>
        <w:trPr>
          <w:trHeight w:val="803" w:hRule="atLeast"/>
          <w:jc w:val="center"/>
        </w:trPr>
        <w:tc>
          <w:tcPr>
            <w:tcW w:w="10900" w:type="dxa"/>
            <w:gridSpan w:val="6"/>
            <w:shd w:val="clear" w:color="auto" w:fill="auto"/>
            <w:vAlign w:val="center"/>
          </w:tcPr>
          <w:p w14:paraId="0BDDD4D8">
            <w:pPr>
              <w:widowControl/>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注：本表反映部门本年度一般公共预算财政拨款支出情况。</w:t>
            </w:r>
          </w:p>
        </w:tc>
      </w:tr>
    </w:tbl>
    <w:p w14:paraId="2D8E30AF">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760" w:type="dxa"/>
        <w:jc w:val="center"/>
        <w:tblLayout w:type="fixed"/>
        <w:tblCellMar>
          <w:top w:w="15" w:type="dxa"/>
          <w:left w:w="15" w:type="dxa"/>
          <w:bottom w:w="15" w:type="dxa"/>
          <w:right w:w="15" w:type="dxa"/>
        </w:tblCellMar>
      </w:tblPr>
      <w:tblGrid>
        <w:gridCol w:w="663"/>
        <w:gridCol w:w="2376"/>
        <w:gridCol w:w="674"/>
        <w:gridCol w:w="641"/>
        <w:gridCol w:w="1798"/>
        <w:gridCol w:w="721"/>
        <w:gridCol w:w="615"/>
        <w:gridCol w:w="2543"/>
        <w:gridCol w:w="729"/>
      </w:tblGrid>
      <w:tr w14:paraId="4496B676">
        <w:tblPrEx>
          <w:tblCellMar>
            <w:top w:w="15" w:type="dxa"/>
            <w:left w:w="15" w:type="dxa"/>
            <w:bottom w:w="15" w:type="dxa"/>
            <w:right w:w="15" w:type="dxa"/>
          </w:tblCellMar>
        </w:tblPrEx>
        <w:trPr>
          <w:trHeight w:val="619" w:hRule="atLeast"/>
          <w:jc w:val="center"/>
        </w:trPr>
        <w:tc>
          <w:tcPr>
            <w:tcW w:w="10760" w:type="dxa"/>
            <w:gridSpan w:val="9"/>
            <w:shd w:val="clear" w:color="auto" w:fill="FFFFFF"/>
            <w:vAlign w:val="center"/>
          </w:tcPr>
          <w:p w14:paraId="3BE1BD18">
            <w:pPr>
              <w:widowControl/>
              <w:tabs>
                <w:tab w:val="left" w:pos="3809"/>
              </w:tabs>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b/>
                <w:bCs/>
                <w:color w:val="000000"/>
                <w:kern w:val="0"/>
                <w:sz w:val="32"/>
                <w:szCs w:val="32"/>
                <w:lang w:bidi="ar"/>
              </w:rPr>
              <w:t>一般公共预算财政拨款基本支出决算</w:t>
            </w:r>
            <w:r>
              <w:rPr>
                <w:rStyle w:val="20"/>
                <w:rFonts w:hint="default" w:ascii="Times New Roman" w:hAnsi="Times New Roman" w:eastAsia="仿宋_GB2312" w:cs="Times New Roman"/>
                <w:b/>
                <w:bCs/>
                <w:lang w:bidi="ar"/>
              </w:rPr>
              <w:t>明细</w:t>
            </w:r>
            <w:r>
              <w:rPr>
                <w:rStyle w:val="21"/>
                <w:rFonts w:hint="default" w:ascii="Times New Roman" w:hAnsi="Times New Roman" w:eastAsia="仿宋_GB2312" w:cs="Times New Roman"/>
                <w:b/>
                <w:bCs/>
                <w:lang w:bidi="ar"/>
              </w:rPr>
              <w:t>表</w:t>
            </w:r>
          </w:p>
        </w:tc>
      </w:tr>
      <w:tr w14:paraId="590F0E0C">
        <w:tblPrEx>
          <w:tblCellMar>
            <w:top w:w="15" w:type="dxa"/>
            <w:left w:w="15" w:type="dxa"/>
            <w:bottom w:w="15" w:type="dxa"/>
            <w:right w:w="15" w:type="dxa"/>
          </w:tblCellMar>
        </w:tblPrEx>
        <w:trPr>
          <w:trHeight w:val="211" w:hRule="atLeast"/>
          <w:jc w:val="center"/>
        </w:trPr>
        <w:tc>
          <w:tcPr>
            <w:tcW w:w="663" w:type="dxa"/>
            <w:shd w:val="clear" w:color="auto" w:fill="FFFFFF"/>
            <w:vAlign w:val="center"/>
          </w:tcPr>
          <w:p w14:paraId="365D9AAD">
            <w:pPr>
              <w:jc w:val="center"/>
              <w:rPr>
                <w:rFonts w:ascii="Times New Roman" w:hAnsi="Times New Roman" w:eastAsia="仿宋_GB2312" w:cs="Times New Roman"/>
                <w:color w:val="000000"/>
                <w:sz w:val="20"/>
                <w:szCs w:val="20"/>
              </w:rPr>
            </w:pPr>
          </w:p>
        </w:tc>
        <w:tc>
          <w:tcPr>
            <w:tcW w:w="2376" w:type="dxa"/>
            <w:shd w:val="clear" w:color="auto" w:fill="FFFFFF"/>
            <w:vAlign w:val="center"/>
          </w:tcPr>
          <w:p w14:paraId="79BE5B3F">
            <w:pPr>
              <w:jc w:val="center"/>
              <w:rPr>
                <w:rFonts w:ascii="Times New Roman" w:hAnsi="Times New Roman" w:eastAsia="仿宋_GB2312" w:cs="Times New Roman"/>
                <w:color w:val="000000"/>
                <w:sz w:val="20"/>
                <w:szCs w:val="20"/>
              </w:rPr>
            </w:pPr>
          </w:p>
        </w:tc>
        <w:tc>
          <w:tcPr>
            <w:tcW w:w="674" w:type="dxa"/>
            <w:shd w:val="clear" w:color="auto" w:fill="FFFFFF"/>
            <w:vAlign w:val="center"/>
          </w:tcPr>
          <w:p w14:paraId="640D48E3">
            <w:pPr>
              <w:jc w:val="center"/>
              <w:rPr>
                <w:rFonts w:ascii="Times New Roman" w:hAnsi="Times New Roman" w:eastAsia="仿宋_GB2312" w:cs="Times New Roman"/>
                <w:color w:val="000000"/>
                <w:sz w:val="20"/>
                <w:szCs w:val="20"/>
              </w:rPr>
            </w:pPr>
          </w:p>
        </w:tc>
        <w:tc>
          <w:tcPr>
            <w:tcW w:w="641" w:type="dxa"/>
            <w:shd w:val="clear" w:color="auto" w:fill="FFFFFF"/>
            <w:vAlign w:val="center"/>
          </w:tcPr>
          <w:p w14:paraId="0FD8AC7E">
            <w:pPr>
              <w:rPr>
                <w:rFonts w:ascii="Times New Roman" w:hAnsi="Times New Roman" w:eastAsia="仿宋_GB2312" w:cs="Times New Roman"/>
                <w:color w:val="000000"/>
                <w:sz w:val="20"/>
                <w:szCs w:val="20"/>
              </w:rPr>
            </w:pPr>
          </w:p>
        </w:tc>
        <w:tc>
          <w:tcPr>
            <w:tcW w:w="1798" w:type="dxa"/>
            <w:shd w:val="clear" w:color="auto" w:fill="FFFFFF"/>
            <w:vAlign w:val="center"/>
          </w:tcPr>
          <w:p w14:paraId="388A7236">
            <w:pPr>
              <w:rPr>
                <w:rFonts w:ascii="Times New Roman" w:hAnsi="Times New Roman" w:eastAsia="仿宋_GB2312" w:cs="Times New Roman"/>
                <w:color w:val="000000"/>
                <w:sz w:val="20"/>
                <w:szCs w:val="20"/>
              </w:rPr>
            </w:pPr>
          </w:p>
        </w:tc>
        <w:tc>
          <w:tcPr>
            <w:tcW w:w="721" w:type="dxa"/>
            <w:shd w:val="clear" w:color="auto" w:fill="FFFFFF"/>
            <w:vAlign w:val="center"/>
          </w:tcPr>
          <w:p w14:paraId="1FB5F658">
            <w:pPr>
              <w:rPr>
                <w:rFonts w:ascii="Times New Roman" w:hAnsi="Times New Roman" w:eastAsia="仿宋_GB2312" w:cs="Times New Roman"/>
                <w:color w:val="000000"/>
                <w:sz w:val="20"/>
                <w:szCs w:val="20"/>
              </w:rPr>
            </w:pPr>
          </w:p>
        </w:tc>
        <w:tc>
          <w:tcPr>
            <w:tcW w:w="615" w:type="dxa"/>
            <w:shd w:val="clear" w:color="auto" w:fill="FFFFFF"/>
            <w:vAlign w:val="center"/>
          </w:tcPr>
          <w:p w14:paraId="44BD29DD">
            <w:pPr>
              <w:rPr>
                <w:rFonts w:ascii="Times New Roman" w:hAnsi="Times New Roman" w:eastAsia="仿宋_GB2312" w:cs="Times New Roman"/>
                <w:color w:val="000000"/>
                <w:sz w:val="20"/>
                <w:szCs w:val="20"/>
              </w:rPr>
            </w:pPr>
          </w:p>
        </w:tc>
        <w:tc>
          <w:tcPr>
            <w:tcW w:w="3272" w:type="dxa"/>
            <w:gridSpan w:val="2"/>
            <w:shd w:val="clear" w:color="auto" w:fill="FFFFFF"/>
            <w:vAlign w:val="center"/>
          </w:tcPr>
          <w:p w14:paraId="179D7624">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公开06表</w:t>
            </w:r>
          </w:p>
        </w:tc>
      </w:tr>
      <w:tr w14:paraId="30E6FF55">
        <w:tblPrEx>
          <w:tblCellMar>
            <w:top w:w="15" w:type="dxa"/>
            <w:left w:w="15" w:type="dxa"/>
            <w:bottom w:w="15" w:type="dxa"/>
            <w:right w:w="15" w:type="dxa"/>
          </w:tblCellMar>
        </w:tblPrEx>
        <w:trPr>
          <w:trHeight w:val="266" w:hRule="atLeast"/>
          <w:jc w:val="center"/>
        </w:trPr>
        <w:tc>
          <w:tcPr>
            <w:tcW w:w="3039" w:type="dxa"/>
            <w:gridSpan w:val="2"/>
            <w:shd w:val="clear" w:color="auto" w:fill="auto"/>
            <w:vAlign w:val="center"/>
          </w:tcPr>
          <w:p w14:paraId="57F63D21">
            <w:pP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正定县医疗保障局（汇总）</w:t>
            </w:r>
          </w:p>
        </w:tc>
        <w:tc>
          <w:tcPr>
            <w:tcW w:w="674" w:type="dxa"/>
            <w:shd w:val="clear" w:color="auto" w:fill="auto"/>
            <w:vAlign w:val="center"/>
          </w:tcPr>
          <w:p w14:paraId="3ED83700">
            <w:pPr>
              <w:rPr>
                <w:rFonts w:ascii="Times New Roman" w:hAnsi="Times New Roman" w:eastAsia="仿宋_GB2312" w:cs="Times New Roman"/>
                <w:color w:val="000000"/>
                <w:sz w:val="20"/>
                <w:szCs w:val="20"/>
              </w:rPr>
            </w:pPr>
          </w:p>
        </w:tc>
        <w:tc>
          <w:tcPr>
            <w:tcW w:w="641" w:type="dxa"/>
            <w:shd w:val="clear" w:color="auto" w:fill="auto"/>
            <w:vAlign w:val="center"/>
          </w:tcPr>
          <w:p w14:paraId="4EA874E7">
            <w:pPr>
              <w:rPr>
                <w:rFonts w:ascii="Times New Roman" w:hAnsi="Times New Roman" w:eastAsia="仿宋_GB2312" w:cs="Times New Roman"/>
                <w:color w:val="000000"/>
                <w:sz w:val="20"/>
                <w:szCs w:val="20"/>
              </w:rPr>
            </w:pPr>
          </w:p>
        </w:tc>
        <w:tc>
          <w:tcPr>
            <w:tcW w:w="1798" w:type="dxa"/>
            <w:shd w:val="clear" w:color="auto" w:fill="auto"/>
            <w:vAlign w:val="center"/>
          </w:tcPr>
          <w:p w14:paraId="4D8139A6">
            <w:pPr>
              <w:ind w:firstLine="600" w:firstLineChars="3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721" w:type="dxa"/>
            <w:shd w:val="clear" w:color="auto" w:fill="auto"/>
            <w:vAlign w:val="center"/>
          </w:tcPr>
          <w:p w14:paraId="08763CB2">
            <w:pPr>
              <w:rPr>
                <w:rFonts w:ascii="Times New Roman" w:hAnsi="Times New Roman" w:eastAsia="仿宋_GB2312" w:cs="Times New Roman"/>
                <w:color w:val="000000"/>
                <w:sz w:val="20"/>
                <w:szCs w:val="20"/>
              </w:rPr>
            </w:pPr>
          </w:p>
        </w:tc>
        <w:tc>
          <w:tcPr>
            <w:tcW w:w="615" w:type="dxa"/>
            <w:shd w:val="clear" w:color="auto" w:fill="auto"/>
            <w:vAlign w:val="center"/>
          </w:tcPr>
          <w:p w14:paraId="34F22819">
            <w:pPr>
              <w:rPr>
                <w:rFonts w:ascii="Times New Roman" w:hAnsi="Times New Roman" w:eastAsia="仿宋_GB2312" w:cs="Times New Roman"/>
                <w:color w:val="000000"/>
                <w:sz w:val="20"/>
                <w:szCs w:val="20"/>
              </w:rPr>
            </w:pPr>
          </w:p>
        </w:tc>
        <w:tc>
          <w:tcPr>
            <w:tcW w:w="3272" w:type="dxa"/>
            <w:gridSpan w:val="2"/>
            <w:shd w:val="clear" w:color="auto" w:fill="auto"/>
            <w:vAlign w:val="center"/>
          </w:tcPr>
          <w:p w14:paraId="334CED90">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367A3104">
        <w:tblPrEx>
          <w:tblCellMar>
            <w:top w:w="15" w:type="dxa"/>
            <w:left w:w="15" w:type="dxa"/>
            <w:bottom w:w="15" w:type="dxa"/>
            <w:right w:w="15" w:type="dxa"/>
          </w:tblCellMar>
        </w:tblPrEx>
        <w:trPr>
          <w:trHeight w:val="629"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A1F0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780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437F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A3DB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0B8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7BD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AE3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科目代码</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CE3B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科目名称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645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09E931F5">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1A38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C00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工资福利支出</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1DA76">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406.07</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82E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9E0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CA11">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21.91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518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FD8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债务利息及费用支出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F41DA">
            <w:pPr>
              <w:rPr>
                <w:rFonts w:ascii="Times New Roman" w:hAnsi="Times New Roman" w:eastAsia="仿宋_GB2312" w:cs="Times New Roman"/>
                <w:color w:val="000000"/>
                <w:sz w:val="20"/>
                <w:szCs w:val="20"/>
              </w:rPr>
            </w:pPr>
          </w:p>
        </w:tc>
      </w:tr>
      <w:tr w14:paraId="086094AE">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6AE4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30101</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566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基本工资</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4CBA3">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120.28</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9C42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C0C5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AB3C">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9.6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D40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A8F0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国内债务付息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3793">
            <w:pPr>
              <w:rPr>
                <w:rFonts w:ascii="Times New Roman" w:hAnsi="Times New Roman" w:eastAsia="仿宋_GB2312" w:cs="Times New Roman"/>
                <w:color w:val="000000"/>
                <w:sz w:val="20"/>
                <w:szCs w:val="20"/>
              </w:rPr>
            </w:pPr>
          </w:p>
        </w:tc>
      </w:tr>
      <w:tr w14:paraId="3889330F">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4FE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30102</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F3B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津贴补贴</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AEC97">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33.14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296F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9E40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印刷费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FB7AB">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4D8C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30702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88B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国外债务付息</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3715">
            <w:pPr>
              <w:rPr>
                <w:rFonts w:ascii="Times New Roman" w:hAnsi="Times New Roman" w:eastAsia="仿宋_GB2312" w:cs="Times New Roman"/>
                <w:color w:val="000000"/>
                <w:sz w:val="20"/>
                <w:szCs w:val="20"/>
              </w:rPr>
            </w:pPr>
          </w:p>
        </w:tc>
      </w:tr>
      <w:tr w14:paraId="7A94F8F3">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F3E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30103</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8DA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奖金</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453D">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18.39</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FC4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30204</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6DEE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手续费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5B9B">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31B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961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B6E5">
            <w:pPr>
              <w:rPr>
                <w:rFonts w:ascii="Times New Roman" w:hAnsi="Times New Roman" w:eastAsia="仿宋_GB2312" w:cs="Times New Roman"/>
                <w:color w:val="000000"/>
                <w:sz w:val="20"/>
                <w:szCs w:val="20"/>
              </w:rPr>
            </w:pPr>
          </w:p>
        </w:tc>
      </w:tr>
      <w:tr w14:paraId="023A057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01E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30106</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809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伙食补助费</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07CF2">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0A0D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30205</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B7A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水费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D580">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7BB5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D2EF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房屋建筑物购建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C67C">
            <w:pPr>
              <w:rPr>
                <w:rFonts w:ascii="Times New Roman" w:hAnsi="Times New Roman" w:eastAsia="仿宋_GB2312" w:cs="Times New Roman"/>
                <w:color w:val="000000"/>
                <w:sz w:val="20"/>
                <w:szCs w:val="20"/>
              </w:rPr>
            </w:pPr>
          </w:p>
        </w:tc>
      </w:tr>
      <w:tr w14:paraId="664CEBD2">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98A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30107</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57C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绩效工资</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A08A">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130.7</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B417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718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270B7">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8BF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ECC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办公设备购置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1F0F">
            <w:pPr>
              <w:rPr>
                <w:rFonts w:ascii="Times New Roman" w:hAnsi="Times New Roman" w:eastAsia="仿宋_GB2312" w:cs="Times New Roman"/>
                <w:color w:val="000000"/>
                <w:sz w:val="20"/>
                <w:szCs w:val="20"/>
              </w:rPr>
            </w:pPr>
          </w:p>
        </w:tc>
      </w:tr>
      <w:tr w14:paraId="69C7157F">
        <w:tblPrEx>
          <w:tblCellMar>
            <w:top w:w="15" w:type="dxa"/>
            <w:left w:w="15" w:type="dxa"/>
            <w:bottom w:w="15" w:type="dxa"/>
            <w:right w:w="15" w:type="dxa"/>
          </w:tblCellMar>
        </w:tblPrEx>
        <w:trPr>
          <w:trHeight w:val="294"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34CD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30108</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3CE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5"/>
                <w:szCs w:val="15"/>
                <w:lang w:bidi="ar"/>
              </w:rPr>
              <w:t>机关事业单位基本养老保险缴费</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C79A3">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37.75</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9C9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30207</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A8B6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邮电费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FDEA">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2.88</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F899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6C8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专用设备购置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6FA7">
            <w:pPr>
              <w:rPr>
                <w:rFonts w:ascii="Times New Roman" w:hAnsi="Times New Roman" w:eastAsia="仿宋_GB2312" w:cs="Times New Roman"/>
                <w:color w:val="000000"/>
                <w:sz w:val="20"/>
                <w:szCs w:val="20"/>
              </w:rPr>
            </w:pPr>
          </w:p>
        </w:tc>
      </w:tr>
      <w:tr w14:paraId="2703D6BA">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0E8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30109</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15A0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职业年金缴费</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C8FD">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B2B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D378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取暖费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5543">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D734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31005</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2422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基础设施建设</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D718C">
            <w:pPr>
              <w:rPr>
                <w:rFonts w:ascii="Times New Roman" w:hAnsi="Times New Roman" w:eastAsia="仿宋_GB2312" w:cs="Times New Roman"/>
                <w:color w:val="000000"/>
                <w:sz w:val="20"/>
                <w:szCs w:val="20"/>
              </w:rPr>
            </w:pPr>
          </w:p>
        </w:tc>
      </w:tr>
      <w:tr w14:paraId="5BAC080A">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1E3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30110</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9F6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职工基本医疗保险缴费</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0047">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12.57</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4D4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30209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6E1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物业管理费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CC3D">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496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31006</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D31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大型修缮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76D30">
            <w:pPr>
              <w:rPr>
                <w:rFonts w:ascii="Times New Roman" w:hAnsi="Times New Roman" w:eastAsia="仿宋_GB2312" w:cs="Times New Roman"/>
                <w:color w:val="000000"/>
                <w:sz w:val="20"/>
                <w:szCs w:val="20"/>
              </w:rPr>
            </w:pPr>
          </w:p>
        </w:tc>
      </w:tr>
      <w:tr w14:paraId="390816F9">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02A3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30111</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87B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公务员医疗补助缴费</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8D2A">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6.38</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DB6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A04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差旅费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08F3D">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A802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8D61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信息网络及软件购置更新</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D0DFB">
            <w:pPr>
              <w:rPr>
                <w:rFonts w:ascii="Times New Roman" w:hAnsi="Times New Roman" w:eastAsia="仿宋_GB2312" w:cs="Times New Roman"/>
                <w:color w:val="000000"/>
                <w:sz w:val="20"/>
                <w:szCs w:val="20"/>
              </w:rPr>
            </w:pPr>
          </w:p>
        </w:tc>
      </w:tr>
      <w:tr w14:paraId="4D5F572A">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570D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30112</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C63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其他社会保障缴费</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7A5B">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1.85</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03E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30212</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FA07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16"/>
                <w:szCs w:val="16"/>
                <w:lang w:bidi="ar"/>
              </w:rPr>
              <w:t xml:space="preserve">  因公出国（境）费用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ACEA4">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50F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EAC9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物资储备</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5D52">
            <w:pPr>
              <w:rPr>
                <w:rFonts w:ascii="Times New Roman" w:hAnsi="Times New Roman" w:eastAsia="仿宋_GB2312" w:cs="Times New Roman"/>
                <w:color w:val="000000"/>
                <w:sz w:val="20"/>
                <w:szCs w:val="20"/>
              </w:rPr>
            </w:pPr>
          </w:p>
        </w:tc>
      </w:tr>
      <w:tr w14:paraId="7C937A2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141A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30113</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132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住房公积金</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EAB2D">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31.71</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3B8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30213</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0FF8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维修（护）费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2D25">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895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86C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土地补偿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8171C">
            <w:pPr>
              <w:rPr>
                <w:rFonts w:ascii="Times New Roman" w:hAnsi="Times New Roman" w:eastAsia="仿宋_GB2312" w:cs="Times New Roman"/>
                <w:color w:val="000000"/>
                <w:sz w:val="20"/>
                <w:szCs w:val="20"/>
              </w:rPr>
            </w:pPr>
          </w:p>
        </w:tc>
      </w:tr>
      <w:tr w14:paraId="2AC5BD0A">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6DDE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30114</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D8FC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90E19">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6E8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30214</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E0A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租赁费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6D7F">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1205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3729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安置补助</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A010E">
            <w:pPr>
              <w:rPr>
                <w:rFonts w:ascii="Times New Roman" w:hAnsi="Times New Roman" w:eastAsia="仿宋_GB2312" w:cs="Times New Roman"/>
                <w:color w:val="000000"/>
                <w:sz w:val="20"/>
                <w:szCs w:val="20"/>
              </w:rPr>
            </w:pPr>
          </w:p>
        </w:tc>
      </w:tr>
      <w:tr w14:paraId="51352057">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8AEE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30199</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084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其他工资福利支出</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B3421">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13.3</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642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30215</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23B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会议费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ABC3">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74F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D7F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地上附着物和青苗补偿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749B">
            <w:pPr>
              <w:rPr>
                <w:rFonts w:ascii="Times New Roman" w:hAnsi="Times New Roman" w:eastAsia="仿宋_GB2312" w:cs="Times New Roman"/>
                <w:color w:val="000000"/>
                <w:sz w:val="20"/>
                <w:szCs w:val="20"/>
              </w:rPr>
            </w:pPr>
          </w:p>
        </w:tc>
      </w:tr>
      <w:tr w14:paraId="7495272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3A90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DDE8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对个人和家庭的补助</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C84A">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57.04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9630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1428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培训费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359A">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020D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99CB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拆迁补偿</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4580">
            <w:pPr>
              <w:rPr>
                <w:rFonts w:ascii="Times New Roman" w:hAnsi="Times New Roman" w:eastAsia="仿宋_GB2312" w:cs="Times New Roman"/>
                <w:color w:val="000000"/>
                <w:sz w:val="20"/>
                <w:szCs w:val="20"/>
              </w:rPr>
            </w:pPr>
          </w:p>
        </w:tc>
      </w:tr>
      <w:tr w14:paraId="5752E059">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C5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30301</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BBF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离休费</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CF91">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7F8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30217</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5450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公务接待费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2D80">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5920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31013</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E541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公务用车购置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667F">
            <w:pPr>
              <w:rPr>
                <w:rFonts w:ascii="Times New Roman" w:hAnsi="Times New Roman" w:eastAsia="仿宋_GB2312" w:cs="Times New Roman"/>
                <w:color w:val="000000"/>
                <w:sz w:val="20"/>
                <w:szCs w:val="20"/>
              </w:rPr>
            </w:pPr>
          </w:p>
        </w:tc>
      </w:tr>
      <w:tr w14:paraId="4605573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6AC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30302</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1EE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退休费</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8DF4">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56</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447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30218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914D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专用材料费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F288">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9FE9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31019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52B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其他交通工具购置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E954">
            <w:pPr>
              <w:rPr>
                <w:rFonts w:ascii="Times New Roman" w:hAnsi="Times New Roman" w:eastAsia="仿宋_GB2312" w:cs="Times New Roman"/>
                <w:color w:val="000000"/>
                <w:sz w:val="20"/>
                <w:szCs w:val="20"/>
              </w:rPr>
            </w:pPr>
          </w:p>
        </w:tc>
      </w:tr>
      <w:tr w14:paraId="100812CC">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9387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30303</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C2E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退职（役）费</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7F820">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E7EA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30224</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FE3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被装购置费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3A34F">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39A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31021</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759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文物和陈列品购置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60168">
            <w:pPr>
              <w:rPr>
                <w:rFonts w:ascii="Times New Roman" w:hAnsi="Times New Roman" w:eastAsia="仿宋_GB2312" w:cs="Times New Roman"/>
                <w:color w:val="000000"/>
                <w:sz w:val="20"/>
                <w:szCs w:val="20"/>
              </w:rPr>
            </w:pPr>
          </w:p>
        </w:tc>
      </w:tr>
      <w:tr w14:paraId="15C93332">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3D9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30304</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88C1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抚恤金</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BFC4">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D1D9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30225</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B62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专用燃料费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6D26">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A033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31022</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0530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无形资产购置</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D393D">
            <w:pPr>
              <w:rPr>
                <w:rFonts w:ascii="Times New Roman" w:hAnsi="Times New Roman" w:eastAsia="仿宋_GB2312" w:cs="Times New Roman"/>
                <w:color w:val="000000"/>
                <w:sz w:val="20"/>
                <w:szCs w:val="20"/>
              </w:rPr>
            </w:pPr>
          </w:p>
        </w:tc>
      </w:tr>
      <w:tr w14:paraId="65E7DB80">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7A65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30305</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260C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生活补助</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D598A">
            <w:pPr>
              <w:jc w:val="righ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1.04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9F2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30226</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1F87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劳务费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3EE54">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563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31099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752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其他资本性支出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B8B9">
            <w:pPr>
              <w:rPr>
                <w:rFonts w:ascii="Times New Roman" w:hAnsi="Times New Roman" w:eastAsia="仿宋_GB2312" w:cs="Times New Roman"/>
                <w:color w:val="000000"/>
                <w:sz w:val="20"/>
                <w:szCs w:val="20"/>
              </w:rPr>
            </w:pPr>
          </w:p>
        </w:tc>
      </w:tr>
      <w:tr w14:paraId="50DE941B">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87DF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30306</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CE1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救济费</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8966">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9C4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30227</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4DB0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委托业务费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E15C4">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124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979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D6FE2">
            <w:pPr>
              <w:rPr>
                <w:rFonts w:ascii="Times New Roman" w:hAnsi="Times New Roman" w:eastAsia="仿宋_GB2312" w:cs="Times New Roman"/>
                <w:color w:val="000000"/>
                <w:sz w:val="20"/>
                <w:szCs w:val="20"/>
              </w:rPr>
            </w:pPr>
          </w:p>
        </w:tc>
      </w:tr>
      <w:tr w14:paraId="7AB2B7CD">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AB1A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30307</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54F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医疗费补助</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0857">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0A98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30228</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FB75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工会经费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2B54">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2.02</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C59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39907</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42B4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国家赔偿费用支出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531BF">
            <w:pPr>
              <w:rPr>
                <w:rFonts w:ascii="Times New Roman" w:hAnsi="Times New Roman" w:eastAsia="仿宋_GB2312" w:cs="Times New Roman"/>
                <w:color w:val="000000"/>
                <w:sz w:val="20"/>
                <w:szCs w:val="20"/>
              </w:rPr>
            </w:pPr>
          </w:p>
        </w:tc>
      </w:tr>
      <w:tr w14:paraId="28873C8A">
        <w:tblPrEx>
          <w:tblCellMar>
            <w:top w:w="15" w:type="dxa"/>
            <w:left w:w="15" w:type="dxa"/>
            <w:bottom w:w="15" w:type="dxa"/>
            <w:right w:w="15" w:type="dxa"/>
          </w:tblCellMar>
        </w:tblPrEx>
        <w:trPr>
          <w:trHeight w:val="462"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D9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30308</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C139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助学金</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E104">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984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30229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F52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福利费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CB2C4">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3.21</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B85E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39908</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31C2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对民间非营利组织和群众性自治组织补贴</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B57B">
            <w:pPr>
              <w:rPr>
                <w:rFonts w:ascii="Times New Roman" w:hAnsi="Times New Roman" w:eastAsia="仿宋_GB2312" w:cs="Times New Roman"/>
                <w:color w:val="000000"/>
                <w:sz w:val="20"/>
                <w:szCs w:val="20"/>
              </w:rPr>
            </w:pPr>
          </w:p>
        </w:tc>
      </w:tr>
      <w:tr w14:paraId="1F13D48F">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E3C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30309</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2F3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奖励金</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12315">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DF6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30231</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F27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公务用车运行维护费</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AAEDA">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1.14</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388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39909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0B8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E772F">
            <w:pPr>
              <w:rPr>
                <w:rFonts w:ascii="Times New Roman" w:hAnsi="Times New Roman" w:eastAsia="仿宋_GB2312" w:cs="Times New Roman"/>
                <w:color w:val="000000"/>
                <w:sz w:val="20"/>
                <w:szCs w:val="20"/>
              </w:rPr>
            </w:pPr>
          </w:p>
        </w:tc>
      </w:tr>
      <w:tr w14:paraId="7C092DBE">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831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30310</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465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个人农业生产补贴</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FB1E">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74A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30239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F9B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其他交通费用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FCD9">
            <w:pPr>
              <w:jc w:val="right"/>
              <w:rPr>
                <w:rFonts w:hint="eastAsia"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3.06</w:t>
            </w: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2A67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39910</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49E9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62BFE">
            <w:pPr>
              <w:rPr>
                <w:rFonts w:ascii="Times New Roman" w:hAnsi="Times New Roman" w:eastAsia="仿宋_GB2312" w:cs="Times New Roman"/>
                <w:color w:val="000000"/>
                <w:sz w:val="20"/>
                <w:szCs w:val="20"/>
              </w:rPr>
            </w:pPr>
          </w:p>
        </w:tc>
      </w:tr>
      <w:tr w14:paraId="07FE6BE7">
        <w:tblPrEx>
          <w:tblCellMar>
            <w:top w:w="15" w:type="dxa"/>
            <w:left w:w="15" w:type="dxa"/>
            <w:bottom w:w="15" w:type="dxa"/>
            <w:right w:w="15" w:type="dxa"/>
          </w:tblCellMar>
        </w:tblPrEx>
        <w:trPr>
          <w:trHeight w:val="33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C5D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30311</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060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代缴社会保险费</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8B714">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892B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30240</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1FD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税金及附加费用</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DE1B">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2CD7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39999</w:t>
            </w: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4459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其他支出</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512C1">
            <w:pPr>
              <w:rPr>
                <w:rFonts w:ascii="Times New Roman" w:hAnsi="Times New Roman" w:eastAsia="仿宋_GB2312" w:cs="Times New Roman"/>
                <w:color w:val="000000"/>
                <w:sz w:val="20"/>
                <w:szCs w:val="20"/>
              </w:rPr>
            </w:pPr>
          </w:p>
        </w:tc>
      </w:tr>
      <w:tr w14:paraId="03383226">
        <w:tblPrEx>
          <w:tblCellMar>
            <w:top w:w="15" w:type="dxa"/>
            <w:left w:w="15" w:type="dxa"/>
            <w:bottom w:w="15" w:type="dxa"/>
            <w:right w:w="15" w:type="dxa"/>
          </w:tblCellMar>
        </w:tblPrEx>
        <w:trPr>
          <w:trHeight w:val="293"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8F6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30399</w:t>
            </w: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83F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其他对个人和家庭的补助</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14057">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C99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30299</w:t>
            </w:r>
          </w:p>
        </w:tc>
        <w:tc>
          <w:tcPr>
            <w:tcW w:w="17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A3DD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ascii="Times New Roman" w:hAnsi="Times New Roman" w:eastAsia="仿宋_GB2312" w:cs="Times New Roman"/>
                <w:color w:val="000000"/>
                <w:kern w:val="0"/>
                <w:sz w:val="16"/>
                <w:szCs w:val="16"/>
                <w:lang w:bidi="ar"/>
              </w:rPr>
              <w:t xml:space="preserve"> 其他商品和服务支出</w:t>
            </w: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4028">
            <w:pPr>
              <w:jc w:val="right"/>
              <w:rPr>
                <w:rFonts w:hint="eastAsia" w:ascii="Times New Roman" w:hAnsi="Times New Roman" w:eastAsia="仿宋_GB2312" w:cs="Times New Roman"/>
                <w:color w:val="000000"/>
                <w:sz w:val="20"/>
                <w:szCs w:val="20"/>
                <w:lang w:val="en-US" w:eastAsia="zh-CN"/>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BA8D2">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FFD02">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46ED">
            <w:pPr>
              <w:rPr>
                <w:rFonts w:ascii="Times New Roman" w:hAnsi="Times New Roman" w:eastAsia="仿宋_GB2312" w:cs="Times New Roman"/>
                <w:color w:val="000000"/>
                <w:sz w:val="20"/>
                <w:szCs w:val="20"/>
              </w:rPr>
            </w:pPr>
          </w:p>
        </w:tc>
      </w:tr>
      <w:tr w14:paraId="76ACB78B">
        <w:tblPrEx>
          <w:tblCellMar>
            <w:top w:w="15" w:type="dxa"/>
            <w:left w:w="15" w:type="dxa"/>
            <w:bottom w:w="15" w:type="dxa"/>
            <w:right w:w="15" w:type="dxa"/>
          </w:tblCellMar>
        </w:tblPrEx>
        <w:trPr>
          <w:trHeight w:val="230" w:hRule="atLeast"/>
          <w:jc w:val="center"/>
        </w:trPr>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CEC3">
            <w:pPr>
              <w:rPr>
                <w:rFonts w:ascii="Times New Roman" w:hAnsi="Times New Roman" w:eastAsia="仿宋_GB2312" w:cs="Times New Roman"/>
                <w:color w:val="000000"/>
                <w:sz w:val="20"/>
                <w:szCs w:val="20"/>
              </w:rPr>
            </w:pPr>
          </w:p>
        </w:tc>
        <w:tc>
          <w:tcPr>
            <w:tcW w:w="23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B3A8">
            <w:pPr>
              <w:rPr>
                <w:rFonts w:ascii="Times New Roman" w:hAnsi="Times New Roman" w:eastAsia="仿宋_GB2312" w:cs="Times New Roman"/>
                <w:color w:val="000000"/>
                <w:sz w:val="20"/>
                <w:szCs w:val="20"/>
              </w:rPr>
            </w:pP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68A55">
            <w:pPr>
              <w:jc w:val="right"/>
              <w:rPr>
                <w:rFonts w:ascii="Times New Roman" w:hAnsi="Times New Roman" w:eastAsia="仿宋_GB2312" w:cs="Times New Roman"/>
                <w:color w:val="000000"/>
                <w:sz w:val="20"/>
                <w:szCs w:val="20"/>
              </w:rPr>
            </w:pP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A7AE">
            <w:pPr>
              <w:widowControl/>
              <w:jc w:val="left"/>
              <w:textAlignment w:val="center"/>
              <w:rPr>
                <w:rFonts w:ascii="Times New Roman" w:hAnsi="Times New Roman" w:eastAsia="仿宋_GB2312" w:cs="Times New Roman"/>
                <w:color w:val="000000"/>
                <w:sz w:val="20"/>
                <w:szCs w:val="20"/>
              </w:rPr>
            </w:pPr>
          </w:p>
        </w:tc>
        <w:tc>
          <w:tcPr>
            <w:tcW w:w="1798" w:type="dxa"/>
          </w:tcPr>
          <w:p w14:paraId="5F2E756C">
            <w:pPr>
              <w:widowControl/>
              <w:jc w:val="left"/>
              <w:textAlignment w:val="center"/>
              <w:rPr>
                <w:rFonts w:ascii="Times New Roman" w:hAnsi="Times New Roman" w:eastAsia="仿宋_GB2312" w:cs="Times New Roman"/>
                <w:color w:val="000000"/>
                <w:sz w:val="20"/>
                <w:szCs w:val="20"/>
              </w:rPr>
            </w:pPr>
          </w:p>
        </w:tc>
        <w:tc>
          <w:tcPr>
            <w:tcW w:w="7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12870">
            <w:pPr>
              <w:rPr>
                <w:rFonts w:ascii="Times New Roman" w:hAnsi="Times New Roman" w:eastAsia="仿宋_GB2312" w:cs="Times New Roman"/>
                <w:color w:val="000000"/>
                <w:sz w:val="20"/>
                <w:szCs w:val="20"/>
              </w:rPr>
            </w:pPr>
          </w:p>
        </w:tc>
        <w:tc>
          <w:tcPr>
            <w:tcW w:w="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F9291">
            <w:pPr>
              <w:rPr>
                <w:rFonts w:ascii="Times New Roman" w:hAnsi="Times New Roman" w:eastAsia="仿宋_GB2312" w:cs="Times New Roman"/>
                <w:color w:val="000000"/>
                <w:sz w:val="18"/>
                <w:szCs w:val="18"/>
              </w:rPr>
            </w:pPr>
          </w:p>
        </w:tc>
        <w:tc>
          <w:tcPr>
            <w:tcW w:w="2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F7D9">
            <w:pPr>
              <w:rPr>
                <w:rFonts w:ascii="Times New Roman" w:hAnsi="Times New Roman" w:eastAsia="仿宋_GB2312" w:cs="Times New Roman"/>
                <w:color w:val="000000"/>
                <w:sz w:val="18"/>
                <w:szCs w:val="18"/>
              </w:rPr>
            </w:pP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97BB1">
            <w:pPr>
              <w:rPr>
                <w:rFonts w:ascii="Times New Roman" w:hAnsi="Times New Roman" w:eastAsia="仿宋_GB2312" w:cs="Times New Roman"/>
                <w:color w:val="000000"/>
                <w:sz w:val="20"/>
                <w:szCs w:val="20"/>
              </w:rPr>
            </w:pPr>
          </w:p>
        </w:tc>
      </w:tr>
      <w:tr w14:paraId="2924A673">
        <w:tblPrEx>
          <w:tblCellMar>
            <w:top w:w="15" w:type="dxa"/>
            <w:left w:w="15" w:type="dxa"/>
            <w:bottom w:w="15" w:type="dxa"/>
            <w:right w:w="15" w:type="dxa"/>
          </w:tblCellMar>
        </w:tblPrEx>
        <w:trPr>
          <w:trHeight w:val="343" w:hRule="atLeast"/>
          <w:jc w:val="center"/>
        </w:trPr>
        <w:tc>
          <w:tcPr>
            <w:tcW w:w="303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E415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人员经费合计</w:t>
            </w:r>
          </w:p>
        </w:tc>
        <w:tc>
          <w:tcPr>
            <w:tcW w:w="6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AFD1">
            <w:pPr>
              <w:jc w:val="right"/>
              <w:rPr>
                <w:rFonts w:hint="default" w:ascii="Times New Roman" w:hAnsi="Times New Roman" w:eastAsia="仿宋_GB2312" w:cs="Times New Roman"/>
                <w:color w:val="000000"/>
                <w:sz w:val="20"/>
                <w:szCs w:val="20"/>
                <w:lang w:val="en-US" w:eastAsia="zh-CN"/>
              </w:rPr>
            </w:pPr>
            <w:r>
              <w:rPr>
                <w:rFonts w:hint="eastAsia" w:ascii="Times New Roman" w:hAnsi="Times New Roman" w:eastAsia="仿宋_GB2312" w:cs="Times New Roman"/>
                <w:color w:val="000000"/>
                <w:sz w:val="20"/>
                <w:szCs w:val="20"/>
                <w:lang w:val="en-US" w:eastAsia="zh-CN"/>
              </w:rPr>
              <w:t>463.11</w:t>
            </w:r>
          </w:p>
        </w:tc>
        <w:tc>
          <w:tcPr>
            <w:tcW w:w="631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F2963C">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公用经费合计</w:t>
            </w:r>
          </w:p>
        </w:tc>
        <w:tc>
          <w:tcPr>
            <w:tcW w:w="7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F8F4">
            <w:pPr>
              <w:jc w:val="right"/>
              <w:rPr>
                <w:rFonts w:ascii="Times New Roman" w:hAnsi="Times New Roman" w:eastAsia="仿宋_GB2312" w:cs="Times New Roman"/>
                <w:color w:val="000000"/>
                <w:sz w:val="18"/>
                <w:szCs w:val="18"/>
              </w:rPr>
            </w:pPr>
            <w:r>
              <w:rPr>
                <w:rFonts w:hint="eastAsia" w:ascii="Times New Roman" w:hAnsi="Times New Roman" w:eastAsia="仿宋_GB2312" w:cs="Times New Roman"/>
                <w:color w:val="000000"/>
                <w:sz w:val="18"/>
                <w:szCs w:val="18"/>
              </w:rPr>
              <w:t>21.91</w:t>
            </w:r>
          </w:p>
        </w:tc>
      </w:tr>
    </w:tbl>
    <w:p w14:paraId="12D647CE">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r>
        <w:rPr>
          <w:rFonts w:ascii="Times New Roman" w:hAnsi="Times New Roman" w:eastAsia="仿宋_GB2312" w:cs="Times New Roman"/>
          <w:color w:val="000000"/>
          <w:kern w:val="0"/>
          <w:sz w:val="24"/>
          <w:szCs w:val="24"/>
          <w:lang w:bidi="ar"/>
        </w:rPr>
        <w:t>注：本表反映部门本年度一般公共预算财政拨款基本支出明细情况。</w:t>
      </w:r>
    </w:p>
    <w:tbl>
      <w:tblPr>
        <w:tblStyle w:val="9"/>
        <w:tblW w:w="10350" w:type="dxa"/>
        <w:jc w:val="center"/>
        <w:tblLayout w:type="fixed"/>
        <w:tblCellMar>
          <w:top w:w="15" w:type="dxa"/>
          <w:left w:w="15" w:type="dxa"/>
          <w:bottom w:w="15" w:type="dxa"/>
          <w:right w:w="15" w:type="dxa"/>
        </w:tblCellMar>
      </w:tblPr>
      <w:tblGrid>
        <w:gridCol w:w="555"/>
        <w:gridCol w:w="1080"/>
        <w:gridCol w:w="1321"/>
        <w:gridCol w:w="1996"/>
        <w:gridCol w:w="1080"/>
        <w:gridCol w:w="1080"/>
        <w:gridCol w:w="1080"/>
        <w:gridCol w:w="1081"/>
        <w:gridCol w:w="1077"/>
      </w:tblGrid>
      <w:tr w14:paraId="64FA61B7">
        <w:tblPrEx>
          <w:tblCellMar>
            <w:top w:w="15" w:type="dxa"/>
            <w:left w:w="15" w:type="dxa"/>
            <w:bottom w:w="15" w:type="dxa"/>
            <w:right w:w="15" w:type="dxa"/>
          </w:tblCellMar>
        </w:tblPrEx>
        <w:trPr>
          <w:trHeight w:val="600" w:hRule="atLeast"/>
          <w:jc w:val="center"/>
        </w:trPr>
        <w:tc>
          <w:tcPr>
            <w:tcW w:w="10350" w:type="dxa"/>
            <w:gridSpan w:val="9"/>
            <w:shd w:val="clear" w:color="auto" w:fill="FFFFFF"/>
            <w:vAlign w:val="center"/>
          </w:tcPr>
          <w:p w14:paraId="4AD5DC63">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政府性基金预算财政拨款收入支出决算表</w:t>
            </w:r>
          </w:p>
        </w:tc>
      </w:tr>
      <w:tr w14:paraId="4CE04B49">
        <w:tblPrEx>
          <w:tblCellMar>
            <w:top w:w="15" w:type="dxa"/>
            <w:left w:w="15" w:type="dxa"/>
            <w:bottom w:w="15" w:type="dxa"/>
            <w:right w:w="15" w:type="dxa"/>
          </w:tblCellMar>
        </w:tblPrEx>
        <w:trPr>
          <w:trHeight w:val="211" w:hRule="atLeast"/>
          <w:jc w:val="center"/>
        </w:trPr>
        <w:tc>
          <w:tcPr>
            <w:tcW w:w="555" w:type="dxa"/>
            <w:shd w:val="clear" w:color="auto" w:fill="FFFFFF"/>
            <w:vAlign w:val="center"/>
          </w:tcPr>
          <w:p w14:paraId="1AAB0005">
            <w:pPr>
              <w:jc w:val="center"/>
              <w:rPr>
                <w:rFonts w:ascii="Times New Roman" w:hAnsi="Times New Roman" w:eastAsia="仿宋_GB2312" w:cs="Times New Roman"/>
                <w:color w:val="000000"/>
                <w:sz w:val="20"/>
                <w:szCs w:val="20"/>
              </w:rPr>
            </w:pPr>
          </w:p>
        </w:tc>
        <w:tc>
          <w:tcPr>
            <w:tcW w:w="1080" w:type="dxa"/>
            <w:shd w:val="clear" w:color="auto" w:fill="FFFFFF"/>
            <w:vAlign w:val="center"/>
          </w:tcPr>
          <w:p w14:paraId="1EC9E5C8">
            <w:pPr>
              <w:jc w:val="center"/>
              <w:rPr>
                <w:rFonts w:ascii="Times New Roman" w:hAnsi="Times New Roman" w:eastAsia="仿宋_GB2312" w:cs="Times New Roman"/>
                <w:color w:val="000000"/>
                <w:sz w:val="20"/>
                <w:szCs w:val="20"/>
              </w:rPr>
            </w:pPr>
          </w:p>
        </w:tc>
        <w:tc>
          <w:tcPr>
            <w:tcW w:w="1321" w:type="dxa"/>
            <w:shd w:val="clear" w:color="auto" w:fill="FFFFFF"/>
            <w:vAlign w:val="center"/>
          </w:tcPr>
          <w:p w14:paraId="1572556D">
            <w:pPr>
              <w:jc w:val="center"/>
              <w:rPr>
                <w:rFonts w:ascii="Times New Roman" w:hAnsi="Times New Roman" w:eastAsia="仿宋_GB2312" w:cs="Times New Roman"/>
                <w:color w:val="000000"/>
                <w:sz w:val="20"/>
                <w:szCs w:val="20"/>
              </w:rPr>
            </w:pPr>
          </w:p>
        </w:tc>
        <w:tc>
          <w:tcPr>
            <w:tcW w:w="1996" w:type="dxa"/>
            <w:shd w:val="clear" w:color="auto" w:fill="auto"/>
            <w:vAlign w:val="bottom"/>
          </w:tcPr>
          <w:p w14:paraId="33F68945">
            <w:pPr>
              <w:rPr>
                <w:rFonts w:ascii="Times New Roman" w:hAnsi="Times New Roman" w:eastAsia="仿宋_GB2312" w:cs="Times New Roman"/>
                <w:color w:val="000000"/>
                <w:sz w:val="24"/>
              </w:rPr>
            </w:pPr>
          </w:p>
        </w:tc>
        <w:tc>
          <w:tcPr>
            <w:tcW w:w="1080" w:type="dxa"/>
            <w:shd w:val="clear" w:color="auto" w:fill="auto"/>
            <w:vAlign w:val="bottom"/>
          </w:tcPr>
          <w:p w14:paraId="5A28D21C">
            <w:pPr>
              <w:rPr>
                <w:rFonts w:ascii="Times New Roman" w:hAnsi="Times New Roman" w:eastAsia="仿宋_GB2312" w:cs="Times New Roman"/>
                <w:color w:val="000000"/>
                <w:sz w:val="24"/>
              </w:rPr>
            </w:pPr>
          </w:p>
        </w:tc>
        <w:tc>
          <w:tcPr>
            <w:tcW w:w="1080" w:type="dxa"/>
            <w:shd w:val="clear" w:color="auto" w:fill="auto"/>
            <w:vAlign w:val="bottom"/>
          </w:tcPr>
          <w:p w14:paraId="111C182C">
            <w:pPr>
              <w:rPr>
                <w:rFonts w:ascii="Times New Roman" w:hAnsi="Times New Roman" w:eastAsia="仿宋_GB2312" w:cs="Times New Roman"/>
                <w:color w:val="000000"/>
                <w:sz w:val="24"/>
              </w:rPr>
            </w:pPr>
          </w:p>
        </w:tc>
        <w:tc>
          <w:tcPr>
            <w:tcW w:w="1080" w:type="dxa"/>
            <w:shd w:val="clear" w:color="auto" w:fill="auto"/>
            <w:vAlign w:val="bottom"/>
          </w:tcPr>
          <w:p w14:paraId="79AEEE88">
            <w:pPr>
              <w:rPr>
                <w:rFonts w:ascii="Times New Roman" w:hAnsi="Times New Roman" w:eastAsia="仿宋_GB2312" w:cs="Times New Roman"/>
                <w:color w:val="000000"/>
                <w:sz w:val="24"/>
              </w:rPr>
            </w:pPr>
          </w:p>
        </w:tc>
        <w:tc>
          <w:tcPr>
            <w:tcW w:w="1081" w:type="dxa"/>
            <w:shd w:val="clear" w:color="auto" w:fill="auto"/>
            <w:vAlign w:val="bottom"/>
          </w:tcPr>
          <w:p w14:paraId="37684763">
            <w:pPr>
              <w:rPr>
                <w:rFonts w:ascii="Times New Roman" w:hAnsi="Times New Roman" w:eastAsia="仿宋_GB2312" w:cs="Times New Roman"/>
                <w:color w:val="000000"/>
                <w:sz w:val="24"/>
              </w:rPr>
            </w:pPr>
          </w:p>
        </w:tc>
        <w:tc>
          <w:tcPr>
            <w:tcW w:w="1077" w:type="dxa"/>
            <w:shd w:val="clear" w:color="auto" w:fill="FFFFFF"/>
            <w:vAlign w:val="center"/>
          </w:tcPr>
          <w:p w14:paraId="4E1D983A">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公开07表</w:t>
            </w:r>
          </w:p>
        </w:tc>
      </w:tr>
      <w:tr w14:paraId="1A9375C5">
        <w:tblPrEx>
          <w:tblCellMar>
            <w:top w:w="15" w:type="dxa"/>
            <w:left w:w="15" w:type="dxa"/>
            <w:bottom w:w="15" w:type="dxa"/>
            <w:right w:w="15" w:type="dxa"/>
          </w:tblCellMar>
        </w:tblPrEx>
        <w:trPr>
          <w:trHeight w:val="301" w:hRule="atLeast"/>
          <w:jc w:val="center"/>
        </w:trPr>
        <w:tc>
          <w:tcPr>
            <w:tcW w:w="2956" w:type="dxa"/>
            <w:gridSpan w:val="3"/>
            <w:shd w:val="clear" w:color="auto" w:fill="FFFFFF"/>
            <w:vAlign w:val="center"/>
          </w:tcPr>
          <w:p w14:paraId="1E5FFB67">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正定县医疗保障局（汇总）</w:t>
            </w:r>
          </w:p>
        </w:tc>
        <w:tc>
          <w:tcPr>
            <w:tcW w:w="1996" w:type="dxa"/>
            <w:shd w:val="clear" w:color="auto" w:fill="FFFFFF"/>
            <w:vAlign w:val="center"/>
          </w:tcPr>
          <w:p w14:paraId="128AB3A9">
            <w:pPr>
              <w:rPr>
                <w:rFonts w:ascii="Times New Roman" w:hAnsi="Times New Roman" w:eastAsia="仿宋_GB2312" w:cs="Times New Roman"/>
                <w:color w:val="000000"/>
                <w:sz w:val="20"/>
                <w:szCs w:val="20"/>
              </w:rPr>
            </w:pPr>
          </w:p>
        </w:tc>
        <w:tc>
          <w:tcPr>
            <w:tcW w:w="1080" w:type="dxa"/>
            <w:shd w:val="clear" w:color="auto" w:fill="FFFFFF"/>
            <w:vAlign w:val="center"/>
          </w:tcPr>
          <w:p w14:paraId="31849E91">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80" w:type="dxa"/>
            <w:shd w:val="clear" w:color="auto" w:fill="FFFFFF"/>
            <w:vAlign w:val="center"/>
          </w:tcPr>
          <w:p w14:paraId="109EED60">
            <w:pPr>
              <w:rPr>
                <w:rFonts w:ascii="Times New Roman" w:hAnsi="Times New Roman" w:eastAsia="仿宋_GB2312" w:cs="Times New Roman"/>
                <w:color w:val="000000"/>
                <w:sz w:val="20"/>
                <w:szCs w:val="20"/>
              </w:rPr>
            </w:pPr>
          </w:p>
        </w:tc>
        <w:tc>
          <w:tcPr>
            <w:tcW w:w="1080" w:type="dxa"/>
            <w:shd w:val="clear" w:color="auto" w:fill="FFFFFF"/>
            <w:vAlign w:val="center"/>
          </w:tcPr>
          <w:p w14:paraId="434F9C4B">
            <w:pPr>
              <w:rPr>
                <w:rFonts w:ascii="Times New Roman" w:hAnsi="Times New Roman" w:eastAsia="仿宋_GB2312" w:cs="Times New Roman"/>
                <w:color w:val="000000"/>
                <w:sz w:val="20"/>
                <w:szCs w:val="20"/>
              </w:rPr>
            </w:pPr>
          </w:p>
        </w:tc>
        <w:tc>
          <w:tcPr>
            <w:tcW w:w="1081" w:type="dxa"/>
            <w:shd w:val="clear" w:color="auto" w:fill="FFFFFF"/>
            <w:vAlign w:val="center"/>
          </w:tcPr>
          <w:p w14:paraId="7344CCB5">
            <w:pPr>
              <w:rPr>
                <w:rFonts w:ascii="Times New Roman" w:hAnsi="Times New Roman" w:eastAsia="仿宋_GB2312" w:cs="Times New Roman"/>
                <w:color w:val="000000"/>
                <w:sz w:val="20"/>
                <w:szCs w:val="20"/>
              </w:rPr>
            </w:pPr>
          </w:p>
        </w:tc>
        <w:tc>
          <w:tcPr>
            <w:tcW w:w="1077" w:type="dxa"/>
            <w:shd w:val="clear" w:color="auto" w:fill="FFFFFF"/>
            <w:vAlign w:val="center"/>
          </w:tcPr>
          <w:p w14:paraId="34B74EF6">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18962CFC">
        <w:tblPrEx>
          <w:tblCellMar>
            <w:top w:w="15" w:type="dxa"/>
            <w:left w:w="15" w:type="dxa"/>
            <w:bottom w:w="15" w:type="dxa"/>
            <w:right w:w="15" w:type="dxa"/>
          </w:tblCellMar>
        </w:tblPrEx>
        <w:trPr>
          <w:trHeight w:val="405"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95E0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项    </w:t>
            </w:r>
            <w:r>
              <w:rPr>
                <w:rStyle w:val="22"/>
                <w:rFonts w:hint="default" w:ascii="Times New Roman" w:hAnsi="Times New Roman" w:eastAsia="仿宋_GB2312" w:cs="Times New Roman"/>
                <w:b/>
                <w:bCs/>
                <w:sz w:val="22"/>
                <w:szCs w:val="22"/>
                <w:lang w:bidi="ar"/>
              </w:rPr>
              <w:t>目</w:t>
            </w:r>
          </w:p>
        </w:tc>
        <w:tc>
          <w:tcPr>
            <w:tcW w:w="1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F957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年初结转和结余</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AF5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本年收入</w:t>
            </w:r>
          </w:p>
        </w:tc>
        <w:tc>
          <w:tcPr>
            <w:tcW w:w="324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9102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c>
          <w:tcPr>
            <w:tcW w:w="10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97F2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年末结转和结余</w:t>
            </w:r>
          </w:p>
        </w:tc>
      </w:tr>
      <w:tr w14:paraId="7EA1AFE6">
        <w:tblPrEx>
          <w:tblCellMar>
            <w:top w:w="15" w:type="dxa"/>
            <w:left w:w="15" w:type="dxa"/>
            <w:bottom w:w="15" w:type="dxa"/>
            <w:right w:w="15" w:type="dxa"/>
          </w:tblCellMar>
        </w:tblPrEx>
        <w:trPr>
          <w:trHeight w:val="540" w:hRule="atLeast"/>
          <w:jc w:val="center"/>
        </w:trPr>
        <w:tc>
          <w:tcPr>
            <w:tcW w:w="163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6FC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3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5467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13247">
            <w:pPr>
              <w:jc w:val="center"/>
              <w:rPr>
                <w:rFonts w:ascii="Times New Roman" w:hAnsi="Times New Roman" w:eastAsia="仿宋_GB2312" w:cs="Times New Roman"/>
                <w:b/>
                <w:bCs/>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A1203">
            <w:pPr>
              <w:jc w:val="center"/>
              <w:rPr>
                <w:rFonts w:ascii="Times New Roman" w:hAnsi="Times New Roman" w:eastAsia="仿宋_GB2312" w:cs="Times New Roman"/>
                <w:b/>
                <w:bCs/>
                <w:color w:val="000000"/>
                <w:sz w:val="22"/>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1C1C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39C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10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B4CF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052D4">
            <w:pPr>
              <w:jc w:val="center"/>
              <w:rPr>
                <w:rFonts w:ascii="Times New Roman" w:hAnsi="Times New Roman" w:eastAsia="仿宋_GB2312" w:cs="Times New Roman"/>
                <w:b/>
                <w:bCs/>
                <w:color w:val="000000"/>
                <w:sz w:val="22"/>
              </w:rPr>
            </w:pPr>
          </w:p>
        </w:tc>
      </w:tr>
      <w:tr w14:paraId="1F7825E8">
        <w:tblPrEx>
          <w:tblCellMar>
            <w:top w:w="15" w:type="dxa"/>
            <w:left w:w="15" w:type="dxa"/>
            <w:bottom w:w="15" w:type="dxa"/>
            <w:right w:w="15" w:type="dxa"/>
          </w:tblCellMar>
        </w:tblPrEx>
        <w:trPr>
          <w:trHeight w:val="36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CB53A">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74A23">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B06CA">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C2A19">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329C9">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86C55">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780B8">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B0E67">
            <w:pPr>
              <w:jc w:val="center"/>
              <w:rPr>
                <w:rFonts w:ascii="Times New Roman" w:hAnsi="Times New Roman" w:eastAsia="仿宋_GB2312" w:cs="Times New Roman"/>
                <w:color w:val="000000"/>
                <w:sz w:val="22"/>
              </w:rPr>
            </w:pPr>
          </w:p>
        </w:tc>
      </w:tr>
      <w:tr w14:paraId="2177BF52">
        <w:tblPrEx>
          <w:tblCellMar>
            <w:top w:w="15" w:type="dxa"/>
            <w:left w:w="15" w:type="dxa"/>
            <w:bottom w:w="15" w:type="dxa"/>
            <w:right w:w="15" w:type="dxa"/>
          </w:tblCellMar>
        </w:tblPrEx>
        <w:trPr>
          <w:trHeight w:val="450" w:hRule="atLeast"/>
          <w:jc w:val="center"/>
        </w:trPr>
        <w:tc>
          <w:tcPr>
            <w:tcW w:w="163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141F4">
            <w:pPr>
              <w:jc w:val="center"/>
              <w:rPr>
                <w:rFonts w:ascii="Times New Roman" w:hAnsi="Times New Roman" w:eastAsia="仿宋_GB2312" w:cs="Times New Roman"/>
                <w:color w:val="000000"/>
                <w:sz w:val="22"/>
              </w:rPr>
            </w:pPr>
          </w:p>
        </w:tc>
        <w:tc>
          <w:tcPr>
            <w:tcW w:w="13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18CBA">
            <w:pPr>
              <w:jc w:val="center"/>
              <w:rPr>
                <w:rFonts w:ascii="Times New Roman" w:hAnsi="Times New Roman" w:eastAsia="仿宋_GB2312" w:cs="Times New Roman"/>
                <w:color w:val="000000"/>
                <w:sz w:val="22"/>
              </w:rPr>
            </w:pPr>
          </w:p>
        </w:tc>
        <w:tc>
          <w:tcPr>
            <w:tcW w:w="1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250EC">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D56C3">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82720">
            <w:pPr>
              <w:jc w:val="center"/>
              <w:rPr>
                <w:rFonts w:ascii="Times New Roman" w:hAnsi="Times New Roman" w:eastAsia="仿宋_GB2312" w:cs="Times New Roman"/>
                <w:color w:val="000000"/>
                <w:sz w:val="22"/>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E9858">
            <w:pPr>
              <w:jc w:val="center"/>
              <w:rPr>
                <w:rFonts w:ascii="Times New Roman" w:hAnsi="Times New Roman" w:eastAsia="仿宋_GB2312" w:cs="Times New Roman"/>
                <w:color w:val="000000"/>
                <w:sz w:val="22"/>
              </w:rPr>
            </w:p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B48F3">
            <w:pPr>
              <w:jc w:val="center"/>
              <w:rPr>
                <w:rFonts w:ascii="Times New Roman" w:hAnsi="Times New Roman" w:eastAsia="仿宋_GB2312" w:cs="Times New Roman"/>
                <w:color w:val="000000"/>
                <w:sz w:val="22"/>
              </w:rPr>
            </w:pPr>
          </w:p>
        </w:tc>
        <w:tc>
          <w:tcPr>
            <w:tcW w:w="10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A7702">
            <w:pPr>
              <w:jc w:val="center"/>
              <w:rPr>
                <w:rFonts w:ascii="Times New Roman" w:hAnsi="Times New Roman" w:eastAsia="仿宋_GB2312" w:cs="Times New Roman"/>
                <w:color w:val="000000"/>
                <w:sz w:val="22"/>
              </w:rPr>
            </w:pPr>
          </w:p>
        </w:tc>
      </w:tr>
      <w:tr w14:paraId="5EA83077">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B331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1C74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68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EDF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1B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611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1A1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r>
      <w:tr w14:paraId="5A2A00D4">
        <w:tblPrEx>
          <w:tblCellMar>
            <w:top w:w="15" w:type="dxa"/>
            <w:left w:w="15" w:type="dxa"/>
            <w:bottom w:w="15" w:type="dxa"/>
            <w:right w:w="15" w:type="dxa"/>
          </w:tblCellMar>
        </w:tblPrEx>
        <w:trPr>
          <w:trHeight w:val="450" w:hRule="atLeast"/>
          <w:jc w:val="center"/>
        </w:trPr>
        <w:tc>
          <w:tcPr>
            <w:tcW w:w="29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21903">
            <w:pPr>
              <w:widowControl/>
              <w:jc w:val="center"/>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合计</w:t>
            </w: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69BE">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17D1">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B3F8">
            <w:pPr>
              <w:jc w:val="cente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A1344">
            <w:pPr>
              <w:jc w:val="cente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4F2E">
            <w:pPr>
              <w:jc w:val="cente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67A3">
            <w:pPr>
              <w:jc w:val="center"/>
              <w:rPr>
                <w:rFonts w:ascii="Times New Roman" w:hAnsi="Times New Roman" w:eastAsia="仿宋_GB2312" w:cs="Times New Roman"/>
                <w:color w:val="000000"/>
                <w:sz w:val="24"/>
              </w:rPr>
            </w:pPr>
          </w:p>
        </w:tc>
      </w:tr>
      <w:tr w14:paraId="5D64DDF1">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AE00D">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5354">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CB110">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83F4">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50BB4">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582F">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3C1C">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98EC8">
            <w:pPr>
              <w:rPr>
                <w:rFonts w:ascii="Times New Roman" w:hAnsi="Times New Roman" w:eastAsia="仿宋_GB2312" w:cs="Times New Roman"/>
                <w:color w:val="000000"/>
                <w:sz w:val="24"/>
              </w:rPr>
            </w:pPr>
          </w:p>
        </w:tc>
      </w:tr>
      <w:tr w14:paraId="16949FBB">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0E34B">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68E9C">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C711">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8A46">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9A42">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04EB1">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DCAF7">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B85AC">
            <w:pPr>
              <w:rPr>
                <w:rFonts w:ascii="Times New Roman" w:hAnsi="Times New Roman" w:eastAsia="仿宋_GB2312" w:cs="Times New Roman"/>
                <w:color w:val="000000"/>
                <w:sz w:val="24"/>
              </w:rPr>
            </w:pPr>
          </w:p>
        </w:tc>
      </w:tr>
      <w:tr w14:paraId="3DBE557F">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0C6ED">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53F9">
            <w:pPr>
              <w:rPr>
                <w:rFonts w:ascii="Times New Roman" w:hAnsi="Times New Roman" w:eastAsia="仿宋_GB2312" w:cs="Times New Roman"/>
                <w:color w:val="000000"/>
                <w:sz w:val="20"/>
                <w:szCs w:val="20"/>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2C1AB">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418D">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DF0D">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27195">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6C50">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83B5F">
            <w:pPr>
              <w:rPr>
                <w:rFonts w:ascii="Times New Roman" w:hAnsi="Times New Roman" w:eastAsia="仿宋_GB2312" w:cs="Times New Roman"/>
                <w:color w:val="000000"/>
                <w:sz w:val="24"/>
              </w:rPr>
            </w:pPr>
          </w:p>
        </w:tc>
      </w:tr>
      <w:tr w14:paraId="641F1551">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1034C5">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83BD">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84BB0">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A0045">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9C17E">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5969">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5ACD">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5701C">
            <w:pPr>
              <w:rPr>
                <w:rFonts w:ascii="Times New Roman" w:hAnsi="Times New Roman" w:eastAsia="仿宋_GB2312" w:cs="Times New Roman"/>
                <w:color w:val="000000"/>
                <w:sz w:val="24"/>
              </w:rPr>
            </w:pPr>
          </w:p>
        </w:tc>
      </w:tr>
      <w:tr w14:paraId="1E54DDDA">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69EDB">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BBB6">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ED74">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2306">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99D6">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BD9D6">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4854F">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A427F">
            <w:pPr>
              <w:rPr>
                <w:rFonts w:ascii="Times New Roman" w:hAnsi="Times New Roman" w:eastAsia="仿宋_GB2312" w:cs="Times New Roman"/>
                <w:color w:val="000000"/>
                <w:sz w:val="24"/>
              </w:rPr>
            </w:pPr>
          </w:p>
        </w:tc>
      </w:tr>
      <w:tr w14:paraId="448052C3">
        <w:tblPrEx>
          <w:tblCellMar>
            <w:top w:w="15" w:type="dxa"/>
            <w:left w:w="15" w:type="dxa"/>
            <w:bottom w:w="15" w:type="dxa"/>
            <w:right w:w="15" w:type="dxa"/>
          </w:tblCellMar>
        </w:tblPrEx>
        <w:trPr>
          <w:trHeight w:val="450" w:hRule="atLeast"/>
          <w:jc w:val="center"/>
        </w:trPr>
        <w:tc>
          <w:tcPr>
            <w:tcW w:w="16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2993F">
            <w:pPr>
              <w:jc w:val="center"/>
              <w:rPr>
                <w:rFonts w:ascii="Times New Roman" w:hAnsi="Times New Roman" w:eastAsia="仿宋_GB2312" w:cs="Times New Roman"/>
                <w:color w:val="000000"/>
                <w:sz w:val="24"/>
              </w:rPr>
            </w:pPr>
          </w:p>
        </w:tc>
        <w:tc>
          <w:tcPr>
            <w:tcW w:w="13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7FDEA">
            <w:pPr>
              <w:rPr>
                <w:rFonts w:ascii="Times New Roman" w:hAnsi="Times New Roman" w:eastAsia="仿宋_GB2312" w:cs="Times New Roman"/>
                <w:color w:val="000000"/>
                <w:sz w:val="24"/>
              </w:rPr>
            </w:pPr>
          </w:p>
        </w:tc>
        <w:tc>
          <w:tcPr>
            <w:tcW w:w="1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AA7AC">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2B574">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2C31">
            <w:pPr>
              <w:rPr>
                <w:rFonts w:ascii="Times New Roman" w:hAnsi="Times New Roman" w:eastAsia="仿宋_GB2312" w:cs="Times New Roman"/>
                <w:color w:val="000000"/>
                <w:sz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0EEFB">
            <w:pPr>
              <w:rPr>
                <w:rFonts w:ascii="Times New Roman" w:hAnsi="Times New Roman" w:eastAsia="仿宋_GB2312" w:cs="Times New Roman"/>
                <w:color w:val="000000"/>
                <w:sz w:val="24"/>
              </w:rPr>
            </w:pPr>
          </w:p>
        </w:tc>
        <w:tc>
          <w:tcPr>
            <w:tcW w:w="10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D46B">
            <w:pPr>
              <w:rPr>
                <w:rFonts w:ascii="Times New Roman" w:hAnsi="Times New Roman" w:eastAsia="仿宋_GB2312" w:cs="Times New Roman"/>
                <w:color w:val="000000"/>
                <w:sz w:val="24"/>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39B4B">
            <w:pPr>
              <w:rPr>
                <w:rFonts w:ascii="Times New Roman" w:hAnsi="Times New Roman" w:eastAsia="仿宋_GB2312" w:cs="Times New Roman"/>
                <w:color w:val="000000"/>
                <w:sz w:val="24"/>
              </w:rPr>
            </w:pPr>
          </w:p>
        </w:tc>
      </w:tr>
      <w:tr w14:paraId="37C87469">
        <w:tblPrEx>
          <w:tblCellMar>
            <w:top w:w="15" w:type="dxa"/>
            <w:left w:w="15" w:type="dxa"/>
            <w:bottom w:w="15" w:type="dxa"/>
            <w:right w:w="15" w:type="dxa"/>
          </w:tblCellMar>
        </w:tblPrEx>
        <w:trPr>
          <w:trHeight w:val="645" w:hRule="atLeast"/>
          <w:jc w:val="center"/>
        </w:trPr>
        <w:tc>
          <w:tcPr>
            <w:tcW w:w="10350" w:type="dxa"/>
            <w:gridSpan w:val="9"/>
            <w:shd w:val="clear" w:color="auto" w:fill="auto"/>
            <w:vAlign w:val="center"/>
          </w:tcPr>
          <w:p w14:paraId="1343324B">
            <w:pP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r>
              <w:rPr>
                <w:rFonts w:hint="eastAsia" w:ascii="Times New Roman" w:hAnsi="Times New Roman" w:eastAsia="仿宋_GB2312" w:cs="Times New Roman"/>
                <w:color w:val="000000"/>
                <w:kern w:val="0"/>
                <w:sz w:val="24"/>
                <w:szCs w:val="24"/>
                <w:lang w:val="en-US" w:eastAsia="zh-CN" w:bidi="ar"/>
              </w:rPr>
              <w:t>本部门本年度无相关收入（或支出、收支及结转结余等）情况，按要求空表列示。</w:t>
            </w:r>
            <w:r>
              <w:rPr>
                <w:rFonts w:ascii="Times New Roman" w:hAnsi="Times New Roman" w:eastAsia="仿宋_GB2312" w:cs="Times New Roman"/>
                <w:b/>
              </w:rPr>
              <w:br w:type="page"/>
            </w:r>
            <w:r>
              <w:rPr>
                <w:rFonts w:ascii="Times New Roman" w:hAnsi="Times New Roman" w:eastAsia="仿宋_GB2312" w:cs="Times New Roman"/>
                <w:b/>
              </w:rPr>
              <w:br w:type="page"/>
            </w:r>
          </w:p>
        </w:tc>
      </w:tr>
    </w:tbl>
    <w:p w14:paraId="76CA7BAC">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0422" w:type="dxa"/>
        <w:jc w:val="center"/>
        <w:tblLayout w:type="fixed"/>
        <w:tblCellMar>
          <w:top w:w="15" w:type="dxa"/>
          <w:left w:w="15" w:type="dxa"/>
          <w:bottom w:w="15" w:type="dxa"/>
          <w:right w:w="15" w:type="dxa"/>
        </w:tblCellMar>
      </w:tblPr>
      <w:tblGrid>
        <w:gridCol w:w="1016"/>
        <w:gridCol w:w="176"/>
        <w:gridCol w:w="819"/>
        <w:gridCol w:w="1056"/>
        <w:gridCol w:w="2419"/>
        <w:gridCol w:w="762"/>
        <w:gridCol w:w="1036"/>
        <w:gridCol w:w="977"/>
        <w:gridCol w:w="2161"/>
      </w:tblGrid>
      <w:tr w14:paraId="214A0A0D">
        <w:tblPrEx>
          <w:tblCellMar>
            <w:top w:w="15" w:type="dxa"/>
            <w:left w:w="15" w:type="dxa"/>
            <w:bottom w:w="15" w:type="dxa"/>
            <w:right w:w="15" w:type="dxa"/>
          </w:tblCellMar>
        </w:tblPrEx>
        <w:trPr>
          <w:trHeight w:val="720" w:hRule="atLeast"/>
          <w:jc w:val="center"/>
        </w:trPr>
        <w:tc>
          <w:tcPr>
            <w:tcW w:w="10422" w:type="dxa"/>
            <w:gridSpan w:val="9"/>
            <w:shd w:val="clear" w:color="auto" w:fill="FFFFFF"/>
            <w:vAlign w:val="center"/>
          </w:tcPr>
          <w:p w14:paraId="5C0442B2">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国有资本经营预算财政拨款支出决算表</w:t>
            </w:r>
          </w:p>
        </w:tc>
      </w:tr>
      <w:tr w14:paraId="6E4C8300">
        <w:tblPrEx>
          <w:tblCellMar>
            <w:top w:w="15" w:type="dxa"/>
            <w:left w:w="15" w:type="dxa"/>
            <w:bottom w:w="15" w:type="dxa"/>
            <w:right w:w="15" w:type="dxa"/>
          </w:tblCellMar>
        </w:tblPrEx>
        <w:trPr>
          <w:trHeight w:val="286" w:hRule="atLeast"/>
          <w:jc w:val="center"/>
        </w:trPr>
        <w:tc>
          <w:tcPr>
            <w:tcW w:w="1016" w:type="dxa"/>
            <w:shd w:val="clear" w:color="auto" w:fill="FFFFFF"/>
            <w:vAlign w:val="center"/>
          </w:tcPr>
          <w:p w14:paraId="6EB0E4D6">
            <w:pPr>
              <w:jc w:val="center"/>
              <w:rPr>
                <w:rFonts w:ascii="Times New Roman" w:hAnsi="Times New Roman" w:eastAsia="仿宋_GB2312" w:cs="Times New Roman"/>
                <w:color w:val="000000"/>
                <w:sz w:val="20"/>
                <w:szCs w:val="20"/>
              </w:rPr>
            </w:pPr>
          </w:p>
        </w:tc>
        <w:tc>
          <w:tcPr>
            <w:tcW w:w="995" w:type="dxa"/>
            <w:gridSpan w:val="2"/>
            <w:shd w:val="clear" w:color="auto" w:fill="FFFFFF"/>
            <w:vAlign w:val="center"/>
          </w:tcPr>
          <w:p w14:paraId="76A23599">
            <w:pPr>
              <w:jc w:val="center"/>
              <w:rPr>
                <w:rFonts w:ascii="Times New Roman" w:hAnsi="Times New Roman" w:eastAsia="仿宋_GB2312" w:cs="Times New Roman"/>
                <w:color w:val="000000"/>
                <w:sz w:val="20"/>
                <w:szCs w:val="20"/>
              </w:rPr>
            </w:pPr>
          </w:p>
        </w:tc>
        <w:tc>
          <w:tcPr>
            <w:tcW w:w="1056" w:type="dxa"/>
            <w:shd w:val="clear" w:color="auto" w:fill="FFFFFF"/>
            <w:vAlign w:val="center"/>
          </w:tcPr>
          <w:p w14:paraId="3C5FB500">
            <w:pPr>
              <w:jc w:val="center"/>
              <w:rPr>
                <w:rFonts w:ascii="Times New Roman" w:hAnsi="Times New Roman" w:eastAsia="仿宋_GB2312" w:cs="Times New Roman"/>
                <w:color w:val="000000"/>
                <w:sz w:val="20"/>
                <w:szCs w:val="20"/>
              </w:rPr>
            </w:pPr>
          </w:p>
        </w:tc>
        <w:tc>
          <w:tcPr>
            <w:tcW w:w="3181" w:type="dxa"/>
            <w:gridSpan w:val="2"/>
            <w:shd w:val="clear" w:color="auto" w:fill="FFFFFF"/>
            <w:vAlign w:val="center"/>
          </w:tcPr>
          <w:p w14:paraId="34FBDCA2">
            <w:pPr>
              <w:rPr>
                <w:rFonts w:ascii="Times New Roman" w:hAnsi="Times New Roman" w:eastAsia="仿宋_GB2312" w:cs="Times New Roman"/>
                <w:color w:val="000000"/>
                <w:sz w:val="20"/>
                <w:szCs w:val="20"/>
              </w:rPr>
            </w:pPr>
          </w:p>
        </w:tc>
        <w:tc>
          <w:tcPr>
            <w:tcW w:w="1036" w:type="dxa"/>
            <w:shd w:val="clear" w:color="auto" w:fill="FFFFFF"/>
            <w:vAlign w:val="center"/>
          </w:tcPr>
          <w:p w14:paraId="07BD0451">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0D0CAA51">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公开08表</w:t>
            </w:r>
          </w:p>
        </w:tc>
      </w:tr>
      <w:tr w14:paraId="3FE451A7">
        <w:tblPrEx>
          <w:tblCellMar>
            <w:top w:w="15" w:type="dxa"/>
            <w:left w:w="15" w:type="dxa"/>
            <w:bottom w:w="15" w:type="dxa"/>
            <w:right w:w="15" w:type="dxa"/>
          </w:tblCellMar>
        </w:tblPrEx>
        <w:trPr>
          <w:trHeight w:val="286" w:hRule="atLeast"/>
          <w:jc w:val="center"/>
        </w:trPr>
        <w:tc>
          <w:tcPr>
            <w:tcW w:w="3067" w:type="dxa"/>
            <w:gridSpan w:val="4"/>
            <w:shd w:val="clear" w:color="auto" w:fill="FFFFFF"/>
            <w:vAlign w:val="center"/>
          </w:tcPr>
          <w:p w14:paraId="2CE5F111">
            <w:pPr>
              <w:jc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正定县医疗保障局（汇总）</w:t>
            </w:r>
          </w:p>
        </w:tc>
        <w:tc>
          <w:tcPr>
            <w:tcW w:w="3181" w:type="dxa"/>
            <w:gridSpan w:val="2"/>
            <w:shd w:val="clear" w:color="auto" w:fill="FFFFFF"/>
            <w:vAlign w:val="center"/>
          </w:tcPr>
          <w:p w14:paraId="01CAF330">
            <w:pPr>
              <w:ind w:firstLine="1800" w:firstLineChars="900"/>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1036" w:type="dxa"/>
            <w:shd w:val="clear" w:color="auto" w:fill="FFFFFF"/>
            <w:vAlign w:val="center"/>
          </w:tcPr>
          <w:p w14:paraId="40B42B50">
            <w:pPr>
              <w:rPr>
                <w:rFonts w:ascii="Times New Roman" w:hAnsi="Times New Roman" w:eastAsia="仿宋_GB2312" w:cs="Times New Roman"/>
                <w:color w:val="000000"/>
                <w:sz w:val="20"/>
                <w:szCs w:val="20"/>
              </w:rPr>
            </w:pPr>
          </w:p>
        </w:tc>
        <w:tc>
          <w:tcPr>
            <w:tcW w:w="3138" w:type="dxa"/>
            <w:gridSpan w:val="2"/>
            <w:shd w:val="clear" w:color="auto" w:fill="FFFFFF"/>
            <w:vAlign w:val="center"/>
          </w:tcPr>
          <w:p w14:paraId="14E5F347">
            <w:pPr>
              <w:widowControl/>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r>
      <w:tr w14:paraId="7AD90B34">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FFB78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    目</w:t>
            </w:r>
          </w:p>
        </w:tc>
        <w:tc>
          <w:tcPr>
            <w:tcW w:w="73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03873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本年支出</w:t>
            </w:r>
          </w:p>
        </w:tc>
      </w:tr>
      <w:tr w14:paraId="1E422613">
        <w:tblPrEx>
          <w:tblCellMar>
            <w:top w:w="15" w:type="dxa"/>
            <w:left w:w="15" w:type="dxa"/>
            <w:bottom w:w="15" w:type="dxa"/>
            <w:right w:w="15" w:type="dxa"/>
          </w:tblCellMar>
        </w:tblPrEx>
        <w:trPr>
          <w:trHeight w:val="390" w:hRule="atLeast"/>
          <w:jc w:val="center"/>
        </w:trPr>
        <w:tc>
          <w:tcPr>
            <w:tcW w:w="11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55A89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科目代码</w:t>
            </w:r>
          </w:p>
        </w:tc>
        <w:tc>
          <w:tcPr>
            <w:tcW w:w="187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D745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科目名称</w:t>
            </w:r>
          </w:p>
        </w:tc>
        <w:tc>
          <w:tcPr>
            <w:tcW w:w="24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2FE5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277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71D7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 xml:space="preserve">基本支出  </w:t>
            </w:r>
          </w:p>
        </w:tc>
        <w:tc>
          <w:tcPr>
            <w:tcW w:w="21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992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项目支出</w:t>
            </w:r>
          </w:p>
        </w:tc>
      </w:tr>
      <w:tr w14:paraId="2112BD51">
        <w:tblPrEx>
          <w:tblCellMar>
            <w:top w:w="15" w:type="dxa"/>
            <w:left w:w="15" w:type="dxa"/>
            <w:bottom w:w="15" w:type="dxa"/>
            <w:right w:w="15" w:type="dxa"/>
          </w:tblCellMar>
        </w:tblPrEx>
        <w:trPr>
          <w:trHeight w:val="390"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F14D7">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413D4">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D745F">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90D8B">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B2FEC">
            <w:pPr>
              <w:jc w:val="center"/>
              <w:rPr>
                <w:rFonts w:ascii="Times New Roman" w:hAnsi="Times New Roman" w:eastAsia="仿宋_GB2312" w:cs="Times New Roman"/>
                <w:color w:val="000000"/>
                <w:sz w:val="24"/>
              </w:rPr>
            </w:pPr>
          </w:p>
        </w:tc>
      </w:tr>
      <w:tr w14:paraId="1CFEE916">
        <w:tblPrEx>
          <w:tblCellMar>
            <w:top w:w="15" w:type="dxa"/>
            <w:left w:w="15" w:type="dxa"/>
            <w:bottom w:w="15" w:type="dxa"/>
            <w:right w:w="15" w:type="dxa"/>
          </w:tblCellMar>
        </w:tblPrEx>
        <w:trPr>
          <w:trHeight w:val="312" w:hRule="atLeast"/>
          <w:jc w:val="center"/>
        </w:trPr>
        <w:tc>
          <w:tcPr>
            <w:tcW w:w="11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A967F">
            <w:pPr>
              <w:jc w:val="center"/>
              <w:rPr>
                <w:rFonts w:ascii="Times New Roman" w:hAnsi="Times New Roman" w:eastAsia="仿宋_GB2312" w:cs="Times New Roman"/>
                <w:color w:val="000000"/>
                <w:sz w:val="24"/>
              </w:rPr>
            </w:pPr>
          </w:p>
        </w:tc>
        <w:tc>
          <w:tcPr>
            <w:tcW w:w="187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13715">
            <w:pPr>
              <w:jc w:val="center"/>
              <w:rPr>
                <w:rFonts w:ascii="Times New Roman" w:hAnsi="Times New Roman" w:eastAsia="仿宋_GB2312" w:cs="Times New Roman"/>
                <w:color w:val="000000"/>
                <w:sz w:val="24"/>
              </w:rPr>
            </w:pPr>
          </w:p>
        </w:tc>
        <w:tc>
          <w:tcPr>
            <w:tcW w:w="24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03ACD">
            <w:pPr>
              <w:jc w:val="center"/>
              <w:rPr>
                <w:rFonts w:ascii="Times New Roman" w:hAnsi="Times New Roman" w:eastAsia="仿宋_GB2312" w:cs="Times New Roman"/>
                <w:color w:val="000000"/>
                <w:sz w:val="24"/>
              </w:rPr>
            </w:pPr>
          </w:p>
        </w:tc>
        <w:tc>
          <w:tcPr>
            <w:tcW w:w="277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05D55">
            <w:pPr>
              <w:jc w:val="center"/>
              <w:rPr>
                <w:rFonts w:ascii="Times New Roman" w:hAnsi="Times New Roman" w:eastAsia="仿宋_GB2312" w:cs="Times New Roman"/>
                <w:color w:val="000000"/>
                <w:sz w:val="24"/>
              </w:rPr>
            </w:pPr>
          </w:p>
        </w:tc>
        <w:tc>
          <w:tcPr>
            <w:tcW w:w="21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434AC">
            <w:pPr>
              <w:jc w:val="center"/>
              <w:rPr>
                <w:rFonts w:ascii="Times New Roman" w:hAnsi="Times New Roman" w:eastAsia="仿宋_GB2312" w:cs="Times New Roman"/>
                <w:color w:val="000000"/>
                <w:sz w:val="24"/>
              </w:rPr>
            </w:pPr>
          </w:p>
        </w:tc>
      </w:tr>
      <w:tr w14:paraId="1140F87E">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B230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栏次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25D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86516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60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r>
      <w:tr w14:paraId="00CBD614">
        <w:tblPrEx>
          <w:tblCellMar>
            <w:top w:w="15" w:type="dxa"/>
            <w:left w:w="15" w:type="dxa"/>
            <w:bottom w:w="15" w:type="dxa"/>
            <w:right w:w="15" w:type="dxa"/>
          </w:tblCellMar>
        </w:tblPrEx>
        <w:trPr>
          <w:trHeight w:val="390" w:hRule="atLeast"/>
          <w:jc w:val="center"/>
        </w:trPr>
        <w:tc>
          <w:tcPr>
            <w:tcW w:w="306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F21A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合计</w:t>
            </w: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04423">
            <w:pPr>
              <w:jc w:val="center"/>
              <w:rPr>
                <w:rFonts w:ascii="Times New Roman" w:hAnsi="Times New Roman" w:eastAsia="仿宋_GB2312" w:cs="Times New Roman"/>
                <w:color w:val="000000"/>
                <w:sz w:val="22"/>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500D47">
            <w:pPr>
              <w:jc w:val="center"/>
              <w:rPr>
                <w:rFonts w:ascii="Times New Roman" w:hAnsi="Times New Roman" w:eastAsia="仿宋_GB2312" w:cs="Times New Roman"/>
                <w:color w:val="000000"/>
                <w:sz w:val="22"/>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F1C9">
            <w:pPr>
              <w:jc w:val="center"/>
              <w:rPr>
                <w:rFonts w:ascii="Times New Roman" w:hAnsi="Times New Roman" w:eastAsia="仿宋_GB2312" w:cs="Times New Roman"/>
                <w:color w:val="000000"/>
                <w:sz w:val="22"/>
              </w:rPr>
            </w:pPr>
          </w:p>
        </w:tc>
      </w:tr>
      <w:tr w14:paraId="75D0644A">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999E6">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709F2">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3D7D">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AB3594">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BB9C5">
            <w:pPr>
              <w:rPr>
                <w:rFonts w:ascii="Times New Roman" w:hAnsi="Times New Roman" w:eastAsia="仿宋_GB2312" w:cs="Times New Roman"/>
                <w:color w:val="000000"/>
                <w:sz w:val="24"/>
              </w:rPr>
            </w:pPr>
          </w:p>
        </w:tc>
      </w:tr>
      <w:tr w14:paraId="54966A96">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CFC94">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88237D">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2E18">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505DF9">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83CA">
            <w:pPr>
              <w:rPr>
                <w:rFonts w:ascii="Times New Roman" w:hAnsi="Times New Roman" w:eastAsia="仿宋_GB2312" w:cs="Times New Roman"/>
                <w:color w:val="000000"/>
                <w:sz w:val="24"/>
              </w:rPr>
            </w:pPr>
          </w:p>
        </w:tc>
      </w:tr>
      <w:tr w14:paraId="15AF8087">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9BA4BD">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ED997">
            <w:pPr>
              <w:rPr>
                <w:rFonts w:ascii="Times New Roman" w:hAnsi="Times New Roman" w:eastAsia="仿宋_GB2312" w:cs="Times New Roman"/>
                <w:color w:val="000000"/>
                <w:sz w:val="20"/>
                <w:szCs w:val="20"/>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EF038">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13FCAE">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803D">
            <w:pPr>
              <w:rPr>
                <w:rFonts w:ascii="Times New Roman" w:hAnsi="Times New Roman" w:eastAsia="仿宋_GB2312" w:cs="Times New Roman"/>
                <w:color w:val="000000"/>
                <w:sz w:val="24"/>
              </w:rPr>
            </w:pPr>
          </w:p>
        </w:tc>
      </w:tr>
      <w:tr w14:paraId="1FDB312D">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E5D98">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AEC34A">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8868">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8501A3">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DC85E">
            <w:pPr>
              <w:rPr>
                <w:rFonts w:ascii="Times New Roman" w:hAnsi="Times New Roman" w:eastAsia="仿宋_GB2312" w:cs="Times New Roman"/>
                <w:color w:val="000000"/>
                <w:sz w:val="24"/>
              </w:rPr>
            </w:pPr>
          </w:p>
        </w:tc>
      </w:tr>
      <w:tr w14:paraId="45B82544">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72E05">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19DA2">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8E9C">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3BFBDE">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6B95">
            <w:pPr>
              <w:rPr>
                <w:rFonts w:ascii="Times New Roman" w:hAnsi="Times New Roman" w:eastAsia="仿宋_GB2312" w:cs="Times New Roman"/>
                <w:color w:val="000000"/>
                <w:sz w:val="24"/>
              </w:rPr>
            </w:pPr>
          </w:p>
        </w:tc>
      </w:tr>
      <w:tr w14:paraId="053C3AE2">
        <w:tblPrEx>
          <w:tblCellMar>
            <w:top w:w="15" w:type="dxa"/>
            <w:left w:w="15" w:type="dxa"/>
            <w:bottom w:w="15" w:type="dxa"/>
            <w:right w:w="15" w:type="dxa"/>
          </w:tblCellMar>
        </w:tblPrEx>
        <w:trPr>
          <w:trHeight w:val="390" w:hRule="atLeast"/>
          <w:jc w:val="center"/>
        </w:trPr>
        <w:tc>
          <w:tcPr>
            <w:tcW w:w="11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EF56EC">
            <w:pPr>
              <w:jc w:val="center"/>
              <w:rPr>
                <w:rFonts w:ascii="Times New Roman" w:hAnsi="Times New Roman" w:eastAsia="仿宋_GB2312" w:cs="Times New Roman"/>
                <w:color w:val="000000"/>
                <w:sz w:val="24"/>
              </w:rPr>
            </w:pPr>
          </w:p>
        </w:tc>
        <w:tc>
          <w:tcPr>
            <w:tcW w:w="18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75B92">
            <w:pPr>
              <w:rPr>
                <w:rFonts w:ascii="Times New Roman" w:hAnsi="Times New Roman" w:eastAsia="仿宋_GB2312" w:cs="Times New Roman"/>
                <w:color w:val="000000"/>
                <w:sz w:val="24"/>
              </w:rPr>
            </w:pPr>
          </w:p>
        </w:tc>
        <w:tc>
          <w:tcPr>
            <w:tcW w:w="24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9AC1">
            <w:pPr>
              <w:rPr>
                <w:rFonts w:ascii="Times New Roman" w:hAnsi="Times New Roman" w:eastAsia="仿宋_GB2312" w:cs="Times New Roman"/>
                <w:color w:val="000000"/>
                <w:sz w:val="24"/>
              </w:rPr>
            </w:pPr>
          </w:p>
        </w:tc>
        <w:tc>
          <w:tcPr>
            <w:tcW w:w="277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F35B6">
            <w:pPr>
              <w:rPr>
                <w:rFonts w:ascii="Times New Roman" w:hAnsi="Times New Roman" w:eastAsia="仿宋_GB2312" w:cs="Times New Roman"/>
                <w:color w:val="000000"/>
                <w:sz w:val="24"/>
              </w:rPr>
            </w:pPr>
          </w:p>
        </w:tc>
        <w:tc>
          <w:tcPr>
            <w:tcW w:w="2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04A1">
            <w:pPr>
              <w:rPr>
                <w:rFonts w:ascii="Times New Roman" w:hAnsi="Times New Roman" w:eastAsia="仿宋_GB2312" w:cs="Times New Roman"/>
                <w:color w:val="000000"/>
                <w:sz w:val="24"/>
              </w:rPr>
            </w:pPr>
          </w:p>
        </w:tc>
      </w:tr>
      <w:tr w14:paraId="2BDC27F1">
        <w:tblPrEx>
          <w:tblCellMar>
            <w:top w:w="15" w:type="dxa"/>
            <w:left w:w="15" w:type="dxa"/>
            <w:bottom w:w="15" w:type="dxa"/>
            <w:right w:w="15" w:type="dxa"/>
          </w:tblCellMar>
        </w:tblPrEx>
        <w:trPr>
          <w:trHeight w:val="720" w:hRule="atLeast"/>
          <w:jc w:val="center"/>
        </w:trPr>
        <w:tc>
          <w:tcPr>
            <w:tcW w:w="10422" w:type="dxa"/>
            <w:gridSpan w:val="9"/>
            <w:shd w:val="clear" w:color="auto" w:fill="auto"/>
            <w:vAlign w:val="center"/>
          </w:tcPr>
          <w:p w14:paraId="7268A235">
            <w:pP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注：本表反映部门本年度国有资本经营预算财政拨款支出情况。</w:t>
            </w:r>
            <w:r>
              <w:rPr>
                <w:rFonts w:hint="eastAsia" w:ascii="Times New Roman" w:hAnsi="Times New Roman" w:eastAsia="仿宋_GB2312" w:cs="Times New Roman"/>
                <w:color w:val="000000"/>
                <w:kern w:val="0"/>
                <w:sz w:val="24"/>
                <w:szCs w:val="24"/>
                <w:lang w:val="en-US" w:eastAsia="zh-CN" w:bidi="ar"/>
              </w:rPr>
              <w:t>本部门本年度无相关收入（或支出、收支及结转结余等）情况，按要求空表列示。</w:t>
            </w:r>
            <w:r>
              <w:rPr>
                <w:rFonts w:ascii="Times New Roman" w:hAnsi="Times New Roman" w:eastAsia="仿宋_GB2312" w:cs="Times New Roman"/>
                <w:b/>
              </w:rPr>
              <w:br w:type="page"/>
            </w:r>
          </w:p>
        </w:tc>
      </w:tr>
    </w:tbl>
    <w:p w14:paraId="5517439A">
      <w:pPr>
        <w:rPr>
          <w:rFonts w:ascii="Times New Roman" w:hAnsi="Times New Roman" w:eastAsia="仿宋_GB2312" w:cs="Times New Roman"/>
        </w:rPr>
        <w:sectPr>
          <w:pgSz w:w="11906" w:h="16838"/>
          <w:pgMar w:top="1474" w:right="1474" w:bottom="1474" w:left="1474" w:header="851" w:footer="992" w:gutter="0"/>
          <w:cols w:space="0" w:num="1"/>
          <w:docGrid w:type="lines" w:linePitch="312" w:charSpace="0"/>
        </w:sectPr>
      </w:pPr>
    </w:p>
    <w:tbl>
      <w:tblPr>
        <w:tblStyle w:val="9"/>
        <w:tblW w:w="13090" w:type="dxa"/>
        <w:tblInd w:w="-552" w:type="dxa"/>
        <w:tblLayout w:type="fixed"/>
        <w:tblCellMar>
          <w:top w:w="15" w:type="dxa"/>
          <w:left w:w="15" w:type="dxa"/>
          <w:bottom w:w="15" w:type="dxa"/>
          <w:right w:w="15" w:type="dxa"/>
        </w:tblCellMar>
      </w:tblPr>
      <w:tblGrid>
        <w:gridCol w:w="723"/>
        <w:gridCol w:w="468"/>
        <w:gridCol w:w="357"/>
        <w:gridCol w:w="711"/>
        <w:gridCol w:w="77"/>
        <w:gridCol w:w="881"/>
        <w:gridCol w:w="97"/>
        <w:gridCol w:w="939"/>
        <w:gridCol w:w="116"/>
        <w:gridCol w:w="1056"/>
        <w:gridCol w:w="240"/>
        <w:gridCol w:w="740"/>
        <w:gridCol w:w="768"/>
        <w:gridCol w:w="492"/>
        <w:gridCol w:w="165"/>
        <w:gridCol w:w="731"/>
        <w:gridCol w:w="172"/>
        <w:gridCol w:w="803"/>
        <w:gridCol w:w="252"/>
        <w:gridCol w:w="939"/>
        <w:gridCol w:w="116"/>
        <w:gridCol w:w="240"/>
        <w:gridCol w:w="240"/>
        <w:gridCol w:w="1767"/>
      </w:tblGrid>
      <w:tr w14:paraId="0D8E2B49">
        <w:tblPrEx>
          <w:tblCellMar>
            <w:top w:w="15" w:type="dxa"/>
            <w:left w:w="15" w:type="dxa"/>
            <w:bottom w:w="15" w:type="dxa"/>
            <w:right w:w="15" w:type="dxa"/>
          </w:tblCellMar>
        </w:tblPrEx>
        <w:trPr>
          <w:gridAfter w:val="4"/>
          <w:wAfter w:w="2363" w:type="dxa"/>
          <w:trHeight w:val="600" w:hRule="atLeast"/>
        </w:trPr>
        <w:tc>
          <w:tcPr>
            <w:tcW w:w="10727" w:type="dxa"/>
            <w:gridSpan w:val="20"/>
            <w:shd w:val="clear" w:color="auto" w:fill="FFFFFF"/>
            <w:vAlign w:val="center"/>
          </w:tcPr>
          <w:p w14:paraId="79BCA57F">
            <w:pPr>
              <w:widowControl/>
              <w:jc w:val="center"/>
              <w:textAlignment w:val="center"/>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kern w:val="0"/>
                <w:sz w:val="32"/>
                <w:szCs w:val="32"/>
                <w:lang w:bidi="ar"/>
              </w:rPr>
              <w:t>财政拨款“三公”经费支出决算表</w:t>
            </w:r>
          </w:p>
        </w:tc>
      </w:tr>
      <w:tr w14:paraId="0BB596E3">
        <w:tblPrEx>
          <w:tblCellMar>
            <w:top w:w="15" w:type="dxa"/>
            <w:left w:w="15" w:type="dxa"/>
            <w:bottom w:w="15" w:type="dxa"/>
            <w:right w:w="15" w:type="dxa"/>
          </w:tblCellMar>
        </w:tblPrEx>
        <w:trPr>
          <w:gridAfter w:val="1"/>
          <w:wAfter w:w="1767" w:type="dxa"/>
          <w:trHeight w:val="211" w:hRule="atLeast"/>
        </w:trPr>
        <w:tc>
          <w:tcPr>
            <w:tcW w:w="1191" w:type="dxa"/>
            <w:gridSpan w:val="2"/>
            <w:shd w:val="clear" w:color="auto" w:fill="auto"/>
            <w:vAlign w:val="center"/>
          </w:tcPr>
          <w:p w14:paraId="461FA46B">
            <w:pPr>
              <w:jc w:val="center"/>
              <w:rPr>
                <w:rFonts w:ascii="Times New Roman" w:hAnsi="Times New Roman" w:eastAsia="仿宋_GB2312" w:cs="Times New Roman"/>
                <w:color w:val="000000"/>
                <w:sz w:val="24"/>
              </w:rPr>
            </w:pPr>
          </w:p>
        </w:tc>
        <w:tc>
          <w:tcPr>
            <w:tcW w:w="1068" w:type="dxa"/>
            <w:gridSpan w:val="2"/>
            <w:shd w:val="clear" w:color="auto" w:fill="auto"/>
            <w:vAlign w:val="center"/>
          </w:tcPr>
          <w:p w14:paraId="3DA60A9E">
            <w:pPr>
              <w:jc w:val="center"/>
              <w:rPr>
                <w:rFonts w:ascii="Times New Roman" w:hAnsi="Times New Roman" w:eastAsia="仿宋_GB2312" w:cs="Times New Roman"/>
                <w:color w:val="000000"/>
                <w:sz w:val="24"/>
              </w:rPr>
            </w:pPr>
          </w:p>
        </w:tc>
        <w:tc>
          <w:tcPr>
            <w:tcW w:w="1055" w:type="dxa"/>
            <w:gridSpan w:val="3"/>
            <w:shd w:val="clear" w:color="auto" w:fill="auto"/>
            <w:vAlign w:val="center"/>
          </w:tcPr>
          <w:p w14:paraId="4BF53376">
            <w:pPr>
              <w:jc w:val="center"/>
              <w:rPr>
                <w:rFonts w:ascii="Times New Roman" w:hAnsi="Times New Roman" w:eastAsia="仿宋_GB2312" w:cs="Times New Roman"/>
                <w:color w:val="000000"/>
                <w:sz w:val="24"/>
              </w:rPr>
            </w:pPr>
          </w:p>
        </w:tc>
        <w:tc>
          <w:tcPr>
            <w:tcW w:w="1055" w:type="dxa"/>
            <w:gridSpan w:val="2"/>
            <w:shd w:val="clear" w:color="auto" w:fill="auto"/>
            <w:vAlign w:val="center"/>
          </w:tcPr>
          <w:p w14:paraId="0B55E63F">
            <w:pPr>
              <w:rPr>
                <w:rFonts w:ascii="Times New Roman" w:hAnsi="Times New Roman" w:eastAsia="仿宋_GB2312" w:cs="Times New Roman"/>
                <w:color w:val="000000"/>
                <w:sz w:val="24"/>
              </w:rPr>
            </w:pPr>
          </w:p>
        </w:tc>
        <w:tc>
          <w:tcPr>
            <w:tcW w:w="1056" w:type="dxa"/>
            <w:shd w:val="clear" w:color="auto" w:fill="auto"/>
            <w:vAlign w:val="center"/>
          </w:tcPr>
          <w:p w14:paraId="14F36F89">
            <w:pPr>
              <w:rPr>
                <w:rFonts w:ascii="Times New Roman" w:hAnsi="Times New Roman" w:eastAsia="仿宋_GB2312" w:cs="Times New Roman"/>
                <w:color w:val="000000"/>
                <w:sz w:val="24"/>
              </w:rPr>
            </w:pPr>
          </w:p>
        </w:tc>
        <w:tc>
          <w:tcPr>
            <w:tcW w:w="240" w:type="dxa"/>
            <w:shd w:val="clear" w:color="auto" w:fill="auto"/>
            <w:vAlign w:val="center"/>
          </w:tcPr>
          <w:p w14:paraId="13DA31EA">
            <w:pPr>
              <w:widowControl/>
              <w:jc w:val="right"/>
              <w:textAlignment w:val="center"/>
              <w:rPr>
                <w:rFonts w:ascii="Times New Roman" w:hAnsi="Times New Roman" w:eastAsia="仿宋_GB2312" w:cs="Times New Roman"/>
                <w:color w:val="000000"/>
                <w:sz w:val="24"/>
              </w:rPr>
            </w:pPr>
          </w:p>
        </w:tc>
        <w:tc>
          <w:tcPr>
            <w:tcW w:w="2000" w:type="dxa"/>
            <w:gridSpan w:val="3"/>
            <w:shd w:val="clear" w:color="auto" w:fill="auto"/>
            <w:vAlign w:val="bottom"/>
          </w:tcPr>
          <w:p w14:paraId="6ED77BF2">
            <w:pPr>
              <w:jc w:val="right"/>
              <w:rPr>
                <w:rFonts w:ascii="Times New Roman" w:hAnsi="Times New Roman" w:eastAsia="仿宋_GB2312" w:cs="Times New Roman"/>
                <w:color w:val="000000"/>
                <w:sz w:val="24"/>
              </w:rPr>
            </w:pPr>
          </w:p>
        </w:tc>
        <w:tc>
          <w:tcPr>
            <w:tcW w:w="1068" w:type="dxa"/>
            <w:gridSpan w:val="3"/>
            <w:shd w:val="clear" w:color="auto" w:fill="auto"/>
            <w:vAlign w:val="bottom"/>
          </w:tcPr>
          <w:p w14:paraId="38B28268">
            <w:pPr>
              <w:wordWrap w:val="0"/>
              <w:jc w:val="right"/>
              <w:rPr>
                <w:rFonts w:ascii="Times New Roman" w:hAnsi="Times New Roman" w:eastAsia="仿宋_GB2312" w:cs="Times New Roman"/>
                <w:color w:val="000000"/>
                <w:sz w:val="24"/>
              </w:rPr>
            </w:pPr>
            <w:r>
              <w:rPr>
                <w:rFonts w:ascii="Times New Roman" w:hAnsi="Times New Roman" w:eastAsia="仿宋_GB2312" w:cs="Times New Roman"/>
                <w:color w:val="000000"/>
                <w:sz w:val="24"/>
                <w:szCs w:val="24"/>
              </w:rPr>
              <w:t xml:space="preserve">    </w:t>
            </w:r>
          </w:p>
        </w:tc>
        <w:tc>
          <w:tcPr>
            <w:tcW w:w="1055" w:type="dxa"/>
            <w:gridSpan w:val="2"/>
            <w:shd w:val="clear" w:color="auto" w:fill="auto"/>
            <w:vAlign w:val="bottom"/>
          </w:tcPr>
          <w:p w14:paraId="0AA4DA28">
            <w:pPr>
              <w:jc w:val="right"/>
              <w:rPr>
                <w:rFonts w:ascii="Times New Roman" w:hAnsi="Times New Roman" w:eastAsia="仿宋_GB2312" w:cs="Times New Roman"/>
                <w:color w:val="000000"/>
                <w:sz w:val="24"/>
              </w:rPr>
            </w:pPr>
          </w:p>
        </w:tc>
        <w:tc>
          <w:tcPr>
            <w:tcW w:w="1055" w:type="dxa"/>
            <w:gridSpan w:val="2"/>
            <w:shd w:val="clear" w:color="auto" w:fill="auto"/>
            <w:vAlign w:val="bottom"/>
          </w:tcPr>
          <w:p w14:paraId="401EDBE1">
            <w:pPr>
              <w:jc w:val="left"/>
              <w:rPr>
                <w:rFonts w:ascii="Times New Roman" w:hAnsi="Times New Roman" w:eastAsia="仿宋_GB2312" w:cs="Times New Roman"/>
                <w:color w:val="000000"/>
                <w:sz w:val="24"/>
              </w:rPr>
            </w:pPr>
            <w:r>
              <w:rPr>
                <w:rFonts w:ascii="Times New Roman" w:hAnsi="Times New Roman" w:eastAsia="仿宋_GB2312" w:cs="Times New Roman"/>
                <w:color w:val="000000"/>
                <w:szCs w:val="21"/>
              </w:rPr>
              <w:t>公开</w:t>
            </w:r>
            <w:r>
              <w:rPr>
                <w:rFonts w:ascii="Times New Roman" w:hAnsi="Times New Roman" w:eastAsia="仿宋_GB2312" w:cs="Times New Roman"/>
                <w:color w:val="000000"/>
                <w:sz w:val="20"/>
                <w:szCs w:val="20"/>
              </w:rPr>
              <w:t>09</w:t>
            </w:r>
            <w:r>
              <w:rPr>
                <w:rFonts w:ascii="Times New Roman" w:hAnsi="Times New Roman" w:eastAsia="仿宋_GB2312" w:cs="Times New Roman"/>
                <w:color w:val="000000"/>
                <w:szCs w:val="21"/>
              </w:rPr>
              <w:t>表</w:t>
            </w:r>
          </w:p>
        </w:tc>
        <w:tc>
          <w:tcPr>
            <w:tcW w:w="240" w:type="dxa"/>
            <w:shd w:val="clear" w:color="auto" w:fill="auto"/>
            <w:vAlign w:val="bottom"/>
          </w:tcPr>
          <w:p w14:paraId="76C8B917">
            <w:pPr>
              <w:rPr>
                <w:rFonts w:ascii="Times New Roman" w:hAnsi="Times New Roman" w:eastAsia="仿宋_GB2312" w:cs="Times New Roman"/>
                <w:color w:val="000000"/>
                <w:sz w:val="24"/>
              </w:rPr>
            </w:pPr>
          </w:p>
        </w:tc>
        <w:tc>
          <w:tcPr>
            <w:tcW w:w="240" w:type="dxa"/>
            <w:shd w:val="clear" w:color="auto" w:fill="FFFFFF"/>
            <w:vAlign w:val="center"/>
          </w:tcPr>
          <w:p w14:paraId="52CFE6CC">
            <w:pPr>
              <w:widowControl/>
              <w:jc w:val="right"/>
              <w:textAlignment w:val="center"/>
              <w:rPr>
                <w:rFonts w:ascii="Times New Roman" w:hAnsi="Times New Roman" w:eastAsia="仿宋_GB2312" w:cs="Times New Roman"/>
                <w:color w:val="000000"/>
                <w:sz w:val="20"/>
                <w:szCs w:val="20"/>
              </w:rPr>
            </w:pPr>
          </w:p>
        </w:tc>
      </w:tr>
      <w:tr w14:paraId="49E5D3C7">
        <w:tblPrEx>
          <w:tblCellMar>
            <w:top w:w="15" w:type="dxa"/>
            <w:left w:w="15" w:type="dxa"/>
            <w:bottom w:w="15" w:type="dxa"/>
            <w:right w:w="15" w:type="dxa"/>
          </w:tblCellMar>
        </w:tblPrEx>
        <w:trPr>
          <w:gridAfter w:val="1"/>
          <w:wAfter w:w="1767" w:type="dxa"/>
          <w:trHeight w:val="301" w:hRule="atLeast"/>
        </w:trPr>
        <w:tc>
          <w:tcPr>
            <w:tcW w:w="3314" w:type="dxa"/>
            <w:gridSpan w:val="7"/>
            <w:shd w:val="clear" w:color="auto" w:fill="FFFFFF"/>
            <w:vAlign w:val="center"/>
          </w:tcPr>
          <w:p w14:paraId="7492F9A9">
            <w:pPr>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正定县医疗保障局（汇总）</w:t>
            </w:r>
          </w:p>
        </w:tc>
        <w:tc>
          <w:tcPr>
            <w:tcW w:w="1055" w:type="dxa"/>
            <w:gridSpan w:val="2"/>
            <w:shd w:val="clear" w:color="auto" w:fill="FFFFFF"/>
            <w:vAlign w:val="center"/>
          </w:tcPr>
          <w:p w14:paraId="702D04BA">
            <w:pPr>
              <w:jc w:val="right"/>
              <w:rPr>
                <w:rFonts w:ascii="Times New Roman" w:hAnsi="Times New Roman" w:eastAsia="仿宋_GB2312" w:cs="Times New Roman"/>
                <w:color w:val="000000"/>
                <w:sz w:val="20"/>
                <w:szCs w:val="20"/>
              </w:rPr>
            </w:pPr>
          </w:p>
        </w:tc>
        <w:tc>
          <w:tcPr>
            <w:tcW w:w="1056" w:type="dxa"/>
            <w:shd w:val="clear" w:color="auto" w:fill="FFFFFF"/>
            <w:vAlign w:val="center"/>
          </w:tcPr>
          <w:p w14:paraId="602EB27D">
            <w:pP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2025年度</w:t>
            </w:r>
          </w:p>
        </w:tc>
        <w:tc>
          <w:tcPr>
            <w:tcW w:w="240" w:type="dxa"/>
            <w:shd w:val="clear" w:color="auto" w:fill="FFFFFF"/>
            <w:vAlign w:val="center"/>
          </w:tcPr>
          <w:p w14:paraId="504A0667">
            <w:pPr>
              <w:widowControl/>
              <w:ind w:right="-5048" w:rightChars="-2404"/>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单位：万元</w:t>
            </w:r>
          </w:p>
        </w:tc>
        <w:tc>
          <w:tcPr>
            <w:tcW w:w="5418" w:type="dxa"/>
            <w:gridSpan w:val="11"/>
            <w:shd w:val="clear" w:color="auto" w:fill="FFFFFF"/>
            <w:vAlign w:val="center"/>
          </w:tcPr>
          <w:p w14:paraId="13C94A45">
            <w:pPr>
              <w:widowControl/>
              <w:tabs>
                <w:tab w:val="left" w:pos="630"/>
                <w:tab w:val="left" w:pos="5250"/>
              </w:tabs>
              <w:ind w:right="346" w:rightChars="165"/>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 xml:space="preserve">                                        </w:t>
            </w:r>
            <w:r>
              <w:rPr>
                <w:rFonts w:ascii="Times New Roman" w:hAnsi="Times New Roman" w:eastAsia="仿宋_GB2312" w:cs="Times New Roman"/>
                <w:color w:val="000000"/>
                <w:kern w:val="0"/>
                <w:sz w:val="20"/>
                <w:szCs w:val="20"/>
                <w:lang w:bidi="ar"/>
              </w:rPr>
              <w:t>单位：万元</w:t>
            </w:r>
          </w:p>
        </w:tc>
        <w:tc>
          <w:tcPr>
            <w:tcW w:w="240" w:type="dxa"/>
            <w:shd w:val="clear" w:color="auto" w:fill="FFFFFF"/>
            <w:vAlign w:val="center"/>
          </w:tcPr>
          <w:p w14:paraId="43708925">
            <w:pPr>
              <w:widowControl/>
              <w:jc w:val="right"/>
              <w:textAlignment w:val="center"/>
              <w:rPr>
                <w:rFonts w:ascii="Times New Roman" w:hAnsi="Times New Roman" w:eastAsia="仿宋_GB2312" w:cs="Times New Roman"/>
                <w:color w:val="000000"/>
                <w:sz w:val="20"/>
                <w:szCs w:val="20"/>
              </w:rPr>
            </w:pPr>
          </w:p>
        </w:tc>
      </w:tr>
      <w:tr w14:paraId="1FB1BE31">
        <w:tblPrEx>
          <w:tblCellMar>
            <w:top w:w="15" w:type="dxa"/>
            <w:left w:w="15" w:type="dxa"/>
            <w:bottom w:w="15" w:type="dxa"/>
            <w:right w:w="15" w:type="dxa"/>
          </w:tblCellMar>
        </w:tblPrEx>
        <w:trPr>
          <w:gridAfter w:val="4"/>
          <w:wAfter w:w="2363" w:type="dxa"/>
          <w:trHeight w:val="555" w:hRule="atLeast"/>
        </w:trPr>
        <w:tc>
          <w:tcPr>
            <w:tcW w:w="566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1CC84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预算数</w:t>
            </w:r>
          </w:p>
        </w:tc>
        <w:tc>
          <w:tcPr>
            <w:tcW w:w="5062"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7D645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决算数</w:t>
            </w:r>
          </w:p>
        </w:tc>
      </w:tr>
      <w:tr w14:paraId="7DCC9680">
        <w:tblPrEx>
          <w:tblCellMar>
            <w:top w:w="15" w:type="dxa"/>
            <w:left w:w="15" w:type="dxa"/>
            <w:bottom w:w="15" w:type="dxa"/>
            <w:right w:w="15" w:type="dxa"/>
          </w:tblCellMar>
        </w:tblPrEx>
        <w:trPr>
          <w:gridAfter w:val="4"/>
          <w:wAfter w:w="2363" w:type="dxa"/>
          <w:trHeight w:val="600" w:hRule="atLeast"/>
        </w:trPr>
        <w:tc>
          <w:tcPr>
            <w:tcW w:w="7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248A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8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6619F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70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97DE1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1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BF2C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7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22CE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966A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2AD07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1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C0012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B3199FA">
        <w:tblPrEx>
          <w:tblCellMar>
            <w:top w:w="15" w:type="dxa"/>
            <w:left w:w="15" w:type="dxa"/>
            <w:bottom w:w="15" w:type="dxa"/>
            <w:right w:w="15" w:type="dxa"/>
          </w:tblCellMar>
        </w:tblPrEx>
        <w:trPr>
          <w:gridAfter w:val="4"/>
          <w:wAfter w:w="2363" w:type="dxa"/>
          <w:trHeight w:val="600" w:hRule="atLeast"/>
        </w:trPr>
        <w:tc>
          <w:tcPr>
            <w:tcW w:w="7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B98C8">
            <w:pPr>
              <w:jc w:val="center"/>
              <w:rPr>
                <w:rFonts w:ascii="Times New Roman" w:hAnsi="Times New Roman" w:eastAsia="仿宋_GB2312" w:cs="Times New Roman"/>
                <w:b/>
                <w:bCs/>
                <w:color w:val="000000"/>
                <w:sz w:val="22"/>
              </w:rPr>
            </w:pPr>
          </w:p>
        </w:tc>
        <w:tc>
          <w:tcPr>
            <w:tcW w:w="8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FEC72">
            <w:pPr>
              <w:jc w:val="center"/>
              <w:rPr>
                <w:rFonts w:ascii="Times New Roman" w:hAnsi="Times New Roman" w:eastAsia="仿宋_GB2312" w:cs="Times New Roman"/>
                <w:b/>
                <w:bCs/>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3E2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488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1E92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公务用车运行维护费</w:t>
            </w:r>
          </w:p>
        </w:tc>
        <w:tc>
          <w:tcPr>
            <w:tcW w:w="141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B2E1D">
            <w:pPr>
              <w:jc w:val="center"/>
              <w:rPr>
                <w:rFonts w:ascii="Times New Roman" w:hAnsi="Times New Roman" w:eastAsia="仿宋_GB2312" w:cs="Times New Roman"/>
                <w:b/>
                <w:bCs/>
                <w:color w:val="000000"/>
                <w:sz w:val="22"/>
              </w:rPr>
            </w:pPr>
          </w:p>
        </w:tc>
        <w:tc>
          <w:tcPr>
            <w:tcW w:w="7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05063">
            <w:pPr>
              <w:jc w:val="center"/>
              <w:rPr>
                <w:rFonts w:ascii="Times New Roman" w:hAnsi="Times New Roman" w:eastAsia="仿宋_GB2312" w:cs="Times New Roman"/>
                <w:b/>
                <w:bCs/>
                <w:color w:val="000000"/>
                <w:sz w:val="22"/>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A6209">
            <w:pPr>
              <w:jc w:val="center"/>
              <w:rPr>
                <w:rFonts w:ascii="Times New Roman" w:hAnsi="Times New Roman" w:eastAsia="仿宋_GB2312" w:cs="Times New Roman"/>
                <w:b/>
                <w:bCs/>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6CD1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3A8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公务用车购置费</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A6730">
            <w:pPr>
              <w:widowControl/>
              <w:jc w:val="center"/>
              <w:textAlignment w:val="center"/>
              <w:rPr>
                <w:rFonts w:ascii="Times New Roman" w:hAnsi="Times New Roman" w:eastAsia="仿宋_GB2312" w:cs="Times New Roman"/>
                <w:b/>
                <w:bCs/>
                <w:color w:val="000000"/>
                <w:kern w:val="0"/>
                <w:sz w:val="22"/>
                <w:lang w:bidi="ar"/>
              </w:rPr>
            </w:pPr>
            <w:r>
              <w:rPr>
                <w:rFonts w:ascii="Times New Roman" w:hAnsi="Times New Roman" w:eastAsia="仿宋_GB2312" w:cs="Times New Roman"/>
                <w:b/>
                <w:bCs/>
                <w:color w:val="000000"/>
                <w:kern w:val="0"/>
                <w:sz w:val="22"/>
                <w:lang w:bidi="ar"/>
              </w:rPr>
              <w:t>公务用车</w:t>
            </w:r>
          </w:p>
          <w:p w14:paraId="6CECDD3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运行维护费</w:t>
            </w:r>
          </w:p>
        </w:tc>
        <w:tc>
          <w:tcPr>
            <w:tcW w:w="11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ED570">
            <w:pPr>
              <w:jc w:val="center"/>
              <w:rPr>
                <w:rFonts w:ascii="Times New Roman" w:hAnsi="Times New Roman" w:eastAsia="仿宋_GB2312" w:cs="Times New Roman"/>
                <w:b/>
                <w:bCs/>
                <w:color w:val="000000"/>
                <w:sz w:val="22"/>
              </w:rPr>
            </w:pPr>
          </w:p>
        </w:tc>
      </w:tr>
      <w:tr w14:paraId="6A277DD5">
        <w:tblPrEx>
          <w:tblCellMar>
            <w:top w:w="15" w:type="dxa"/>
            <w:left w:w="15" w:type="dxa"/>
            <w:bottom w:w="15" w:type="dxa"/>
            <w:right w:w="15" w:type="dxa"/>
          </w:tblCellMar>
        </w:tblPrEx>
        <w:trPr>
          <w:gridAfter w:val="4"/>
          <w:wAfter w:w="2363" w:type="dxa"/>
          <w:trHeight w:val="555"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69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0EA5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FE37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789E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241E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6EFA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70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C25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791D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67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B88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13D1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049AE0D4">
        <w:tblPrEx>
          <w:tblCellMar>
            <w:top w:w="15" w:type="dxa"/>
            <w:left w:w="15" w:type="dxa"/>
            <w:bottom w:w="15" w:type="dxa"/>
            <w:right w:w="15" w:type="dxa"/>
          </w:tblCellMar>
        </w:tblPrEx>
        <w:trPr>
          <w:gridAfter w:val="4"/>
          <w:wAfter w:w="2363" w:type="dxa"/>
          <w:trHeight w:val="427" w:hRule="atLeast"/>
        </w:trPr>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A7D14">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1.14</w:t>
            </w:r>
          </w:p>
        </w:tc>
        <w:tc>
          <w:tcPr>
            <w:tcW w:w="8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F959C4">
            <w:pPr>
              <w:jc w:val="right"/>
              <w:rPr>
                <w:rFonts w:ascii="Times New Roman" w:hAnsi="Times New Roman" w:eastAsia="仿宋_GB2312" w:cs="Times New Roman"/>
                <w:color w:val="000000"/>
                <w:sz w:val="22"/>
              </w:rPr>
            </w:pPr>
          </w:p>
        </w:tc>
        <w:tc>
          <w:tcPr>
            <w:tcW w:w="7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0D823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1.14</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5E87">
            <w:pPr>
              <w:jc w:val="right"/>
              <w:rPr>
                <w:rFonts w:ascii="Times New Roman" w:hAnsi="Times New Roman" w:eastAsia="仿宋_GB2312" w:cs="Times New Roman"/>
                <w:color w:val="000000"/>
                <w:sz w:val="22"/>
              </w:rPr>
            </w:pPr>
          </w:p>
        </w:tc>
        <w:tc>
          <w:tcPr>
            <w:tcW w:w="10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1DB0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1.14</w:t>
            </w:r>
          </w:p>
        </w:tc>
        <w:tc>
          <w:tcPr>
            <w:tcW w:w="141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A0173">
            <w:pPr>
              <w:jc w:val="right"/>
              <w:rPr>
                <w:rFonts w:ascii="Times New Roman" w:hAnsi="Times New Roman" w:eastAsia="仿宋_GB2312" w:cs="Times New Roman"/>
                <w:color w:val="000000"/>
                <w:sz w:val="22"/>
              </w:rPr>
            </w:pPr>
          </w:p>
        </w:tc>
        <w:tc>
          <w:tcPr>
            <w:tcW w:w="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4A40E">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1.14</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581B3">
            <w:pPr>
              <w:jc w:val="right"/>
              <w:rPr>
                <w:rFonts w:ascii="Times New Roman" w:hAnsi="Times New Roman" w:eastAsia="仿宋_GB2312" w:cs="Times New Roman"/>
                <w:color w:val="000000"/>
                <w:sz w:val="22"/>
              </w:rPr>
            </w:pPr>
          </w:p>
        </w:tc>
        <w:tc>
          <w:tcPr>
            <w:tcW w:w="65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7CAC7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1.14</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E3CC6">
            <w:pPr>
              <w:jc w:val="right"/>
              <w:rPr>
                <w:rFonts w:ascii="Times New Roman" w:hAnsi="Times New Roman" w:eastAsia="仿宋_GB2312" w:cs="Times New Roman"/>
                <w:color w:val="000000"/>
                <w:sz w:val="22"/>
              </w:rPr>
            </w:pPr>
          </w:p>
        </w:tc>
        <w:tc>
          <w:tcPr>
            <w:tcW w:w="9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571C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1.14</w:t>
            </w:r>
          </w:p>
        </w:tc>
        <w:tc>
          <w:tcPr>
            <w:tcW w:w="1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6C1267">
            <w:pPr>
              <w:jc w:val="right"/>
              <w:rPr>
                <w:rFonts w:ascii="Times New Roman" w:hAnsi="Times New Roman" w:eastAsia="仿宋_GB2312" w:cs="Times New Roman"/>
                <w:color w:val="000000"/>
                <w:sz w:val="22"/>
              </w:rPr>
            </w:pPr>
          </w:p>
        </w:tc>
      </w:tr>
      <w:tr w14:paraId="22532896">
        <w:tblPrEx>
          <w:tblCellMar>
            <w:top w:w="15" w:type="dxa"/>
            <w:left w:w="15" w:type="dxa"/>
            <w:bottom w:w="15" w:type="dxa"/>
            <w:right w:w="15" w:type="dxa"/>
          </w:tblCellMar>
        </w:tblPrEx>
        <w:trPr>
          <w:trHeight w:val="900" w:hRule="atLeast"/>
        </w:trPr>
        <w:tc>
          <w:tcPr>
            <w:tcW w:w="13090" w:type="dxa"/>
            <w:gridSpan w:val="24"/>
            <w:shd w:val="clear" w:color="auto" w:fill="auto"/>
            <w:vAlign w:val="center"/>
          </w:tcPr>
          <w:p w14:paraId="72FE0DAF">
            <w:pPr>
              <w:widowControl/>
              <w:ind w:right="2339" w:rightChars="1114"/>
              <w:jc w:val="left"/>
              <w:textAlignment w:val="center"/>
              <w:rPr>
                <w:rFonts w:ascii="Times New Roman" w:hAnsi="Times New Roman" w:eastAsia="仿宋_GB2312" w:cs="Times New Roman"/>
                <w:color w:val="000000"/>
                <w:sz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7B14780A">
      <w:pPr>
        <w:widowControl/>
        <w:spacing w:after="312" w:afterLines="100" w:line="580" w:lineRule="exact"/>
        <w:ind w:left="1757"/>
        <w:jc w:val="lef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FFF273D">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F1347B8">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FA5BD66">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924D6EC">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9558783">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464382E">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70E894">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702AC88">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6F18BC2">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1828C30">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D01E8C2">
      <w:pPr>
        <w:widowControl/>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第三部分 2025年度部门决算情况说明</w:t>
      </w:r>
    </w:p>
    <w:p w14:paraId="0A4CB34B">
      <w:pPr>
        <w:rPr>
          <w:rFonts w:ascii="Times New Roman" w:hAnsi="Times New Roman" w:eastAsia="黑体" w:cs="Times New Roman"/>
          <w:sz w:val="32"/>
          <w:szCs w:val="32"/>
        </w:rPr>
      </w:pPr>
    </w:p>
    <w:p w14:paraId="13926E3D">
      <w:pPr>
        <w:spacing w:line="58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一、收入</w:t>
      </w:r>
      <w:r>
        <w:rPr>
          <w:rFonts w:ascii="Times New Roman" w:hAnsi="Times New Roman" w:eastAsia="黑体" w:cs="Times New Roman"/>
          <w:kern w:val="0"/>
          <w:sz w:val="32"/>
          <w:szCs w:val="32"/>
        </w:rPr>
        <w:t>支出</w:t>
      </w:r>
      <w:r>
        <w:rPr>
          <w:rFonts w:ascii="Times New Roman" w:hAnsi="Times New Roman" w:eastAsia="黑体" w:cs="Times New Roman"/>
          <w:sz w:val="32"/>
          <w:szCs w:val="32"/>
        </w:rPr>
        <w:t>决算总体情况说明</w:t>
      </w:r>
    </w:p>
    <w:p w14:paraId="68AA0C66">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本部门2025年度收、支总计（含结转和结余）均为</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万元。与2024年度决算相比，收支各增加</w:t>
      </w:r>
      <w:r>
        <w:rPr>
          <w:rFonts w:hint="eastAsia" w:ascii="Times New Roman" w:hAnsi="Times New Roman" w:eastAsia="仿宋_GB2312" w:cs="Times New Roman"/>
          <w:sz w:val="32"/>
          <w:szCs w:val="32"/>
          <w:lang w:val="en-US" w:eastAsia="zh-CN"/>
        </w:rPr>
        <w:t>200.84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31.2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工资调标、正常调资等，导致人员工资福利增长；医疗救助县级资金项目增加</w:t>
      </w:r>
      <w:r>
        <w:rPr>
          <w:rFonts w:hint="eastAsia" w:ascii="Times New Roman" w:hAnsi="Times New Roman" w:eastAsia="仿宋_GB2312" w:cs="Times New Roman"/>
          <w:sz w:val="32"/>
          <w:szCs w:val="32"/>
          <w:lang w:val="en-US" w:eastAsia="zh-CN"/>
        </w:rPr>
        <w:t>143.39万元</w:t>
      </w:r>
      <w:r>
        <w:rPr>
          <w:rFonts w:ascii="Times New Roman" w:hAnsi="Times New Roman" w:eastAsia="仿宋_GB2312" w:cs="Times New Roman"/>
          <w:sz w:val="32"/>
          <w:szCs w:val="32"/>
        </w:rPr>
        <w:t>。</w:t>
      </w:r>
    </w:p>
    <w:p w14:paraId="28F81762">
      <w:pPr>
        <w:adjustRightInd w:val="0"/>
        <w:snapToGrid w:val="0"/>
        <w:spacing w:line="240" w:lineRule="auto"/>
        <w:ind w:firstLine="420" w:firstLineChars="200"/>
        <w:rPr>
          <w:rFonts w:ascii="Times New Roman" w:hAnsi="Times New Roman" w:eastAsia="仿宋_GB2312" w:cs="Times New Roman"/>
          <w:sz w:val="32"/>
          <w:szCs w:val="32"/>
          <w:highlight w:val="green"/>
        </w:rPr>
      </w:pPr>
      <w:r>
        <w:drawing>
          <wp:inline distT="0" distB="0" distL="114300" distR="114300">
            <wp:extent cx="4826000" cy="2743200"/>
            <wp:effectExtent l="4445" t="4445" r="8255"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D486107">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二、收入决算情况说明</w:t>
      </w:r>
    </w:p>
    <w:p w14:paraId="5EF5831D">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本部门2025年度本年收入合计</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0B4E2DB3">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三、支出决算情况说明</w:t>
      </w:r>
    </w:p>
    <w:p w14:paraId="5F60F239">
      <w:pPr>
        <w:autoSpaceDE w:val="0"/>
        <w:autoSpaceDN w:val="0"/>
        <w:adjustRightInd w:val="0"/>
        <w:spacing w:line="58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本部门2025年度本年支出合计</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485.02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57.4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359.44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42.6</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4A0FC50">
      <w:pPr>
        <w:autoSpaceDE w:val="0"/>
        <w:autoSpaceDN w:val="0"/>
        <w:adjustRightInd w:val="0"/>
        <w:spacing w:line="240" w:lineRule="auto"/>
        <w:ind w:firstLine="420" w:firstLineChars="200"/>
        <w:jc w:val="left"/>
        <w:rPr>
          <w:rFonts w:ascii="Times New Roman" w:hAnsi="Times New Roman" w:eastAsia="仿宋_GB2312" w:cs="Times New Roman"/>
          <w:sz w:val="32"/>
          <w:szCs w:val="32"/>
        </w:rPr>
      </w:pPr>
      <w:r>
        <w:drawing>
          <wp:inline distT="0" distB="0" distL="114300" distR="114300">
            <wp:extent cx="4826000" cy="2743200"/>
            <wp:effectExtent l="4445" t="4445" r="8255" b="14605"/>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084834E">
      <w:pPr>
        <w:spacing w:line="580" w:lineRule="exact"/>
        <w:ind w:firstLine="640" w:firstLineChars="200"/>
        <w:outlineLvl w:val="1"/>
        <w:rPr>
          <w:rFonts w:ascii="Times New Roman" w:hAnsi="Times New Roman" w:eastAsia="黑体" w:cs="Times New Roman"/>
          <w:sz w:val="32"/>
          <w:szCs w:val="32"/>
        </w:rPr>
      </w:pPr>
      <w:r>
        <w:rPr>
          <w:rFonts w:ascii="Times New Roman" w:hAnsi="Times New Roman" w:eastAsia="黑体" w:cs="Times New Roman"/>
          <w:sz w:val="32"/>
          <w:szCs w:val="32"/>
        </w:rPr>
        <w:t>四、</w:t>
      </w:r>
      <w:r>
        <w:rPr>
          <w:rFonts w:ascii="Times New Roman" w:hAnsi="Times New Roman" w:eastAsia="黑体" w:cs="Times New Roman"/>
          <w:kern w:val="0"/>
          <w:sz w:val="32"/>
          <w:szCs w:val="32"/>
        </w:rPr>
        <w:t>财政</w:t>
      </w:r>
      <w:r>
        <w:rPr>
          <w:rFonts w:ascii="Times New Roman" w:hAnsi="Times New Roman" w:eastAsia="黑体" w:cs="Times New Roman"/>
          <w:sz w:val="32"/>
          <w:szCs w:val="32"/>
        </w:rPr>
        <w:t>拨款收入支出决算总体情况说明</w:t>
      </w:r>
    </w:p>
    <w:p w14:paraId="59E8D4DB">
      <w:pPr>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（一）财政拨款收支与2024年度决算对比情况</w:t>
      </w:r>
    </w:p>
    <w:p w14:paraId="50ADA1F6">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rPr>
        <w:t>本部门2025年度财政拨款收、支总计（含结转和结余）均为</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万元。与2024年度相比，财政拨款收支各增加</w:t>
      </w:r>
      <w:r>
        <w:rPr>
          <w:rFonts w:hint="eastAsia" w:ascii="Times New Roman" w:hAnsi="Times New Roman" w:eastAsia="仿宋_GB2312" w:cs="Times New Roman"/>
          <w:sz w:val="32"/>
          <w:szCs w:val="32"/>
          <w:lang w:val="en-US" w:eastAsia="zh-CN"/>
        </w:rPr>
        <w:t>200.84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31.2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工资调标、正常调资等，导致人员工资福利增长；医疗救助县级资金项目增加</w:t>
      </w:r>
      <w:r>
        <w:rPr>
          <w:rFonts w:hint="eastAsia" w:ascii="Times New Roman" w:hAnsi="Times New Roman" w:eastAsia="仿宋_GB2312" w:cs="Times New Roman"/>
          <w:sz w:val="32"/>
          <w:szCs w:val="32"/>
          <w:lang w:val="en-US" w:eastAsia="zh-CN"/>
        </w:rPr>
        <w:t>143.39万元</w:t>
      </w:r>
      <w:r>
        <w:rPr>
          <w:rFonts w:ascii="Times New Roman" w:hAnsi="Times New Roman" w:eastAsia="仿宋_GB2312" w:cs="Times New Roman"/>
          <w:sz w:val="32"/>
          <w:szCs w:val="32"/>
        </w:rPr>
        <w:t>。</w:t>
      </w:r>
    </w:p>
    <w:p w14:paraId="6D48E8E2">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本部门2025年度财政拨款本年收入</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比2024年度增加</w:t>
      </w:r>
      <w:r>
        <w:rPr>
          <w:rFonts w:hint="eastAsia" w:ascii="Times New Roman" w:hAnsi="Times New Roman" w:eastAsia="仿宋_GB2312" w:cs="Times New Roman"/>
          <w:sz w:val="32"/>
          <w:szCs w:val="32"/>
          <w:lang w:val="en-US" w:eastAsia="zh-CN"/>
        </w:rPr>
        <w:t>200.84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31.2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工资调标、正常调资等，导致人员工资福利增长；医疗救助县级资金项目增加</w:t>
      </w:r>
      <w:r>
        <w:rPr>
          <w:rFonts w:hint="eastAsia" w:ascii="Times New Roman" w:hAnsi="Times New Roman" w:eastAsia="仿宋_GB2312" w:cs="Times New Roman"/>
          <w:sz w:val="32"/>
          <w:szCs w:val="32"/>
          <w:lang w:val="en-US" w:eastAsia="zh-CN"/>
        </w:rPr>
        <w:t>143.39万元</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万元，增加</w:t>
      </w:r>
      <w:r>
        <w:rPr>
          <w:rFonts w:hint="eastAsia" w:ascii="Times New Roman" w:hAnsi="Times New Roman" w:eastAsia="仿宋_GB2312" w:cs="Times New Roman"/>
          <w:sz w:val="32"/>
          <w:szCs w:val="32"/>
          <w:lang w:val="en-US" w:eastAsia="zh-CN"/>
        </w:rPr>
        <w:t>200.84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31.2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工资调标、正常调资等，导致人员工资福利增长；医疗救助县级资金项目增加</w:t>
      </w:r>
      <w:r>
        <w:rPr>
          <w:rFonts w:hint="eastAsia" w:ascii="Times New Roman" w:hAnsi="Times New Roman" w:eastAsia="仿宋_GB2312" w:cs="Times New Roman"/>
          <w:sz w:val="32"/>
          <w:szCs w:val="32"/>
          <w:lang w:val="en-US" w:eastAsia="zh-CN"/>
        </w:rPr>
        <w:t>143.39万元</w:t>
      </w:r>
      <w:r>
        <w:rPr>
          <w:rFonts w:ascii="Times New Roman" w:hAnsi="Times New Roman" w:eastAsia="仿宋_GB2312" w:cs="Times New Roman"/>
          <w:sz w:val="32"/>
          <w:szCs w:val="32"/>
        </w:rPr>
        <w:t>。具体情况如下：</w:t>
      </w:r>
    </w:p>
    <w:p w14:paraId="0B74E9D9">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1.一般公共预算财政拨款本年收入</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万元，比上年增加</w:t>
      </w:r>
      <w:r>
        <w:rPr>
          <w:rFonts w:hint="eastAsia" w:ascii="Times New Roman" w:hAnsi="Times New Roman" w:eastAsia="仿宋_GB2312" w:cs="Times New Roman"/>
          <w:sz w:val="32"/>
          <w:szCs w:val="32"/>
          <w:lang w:val="en-US" w:eastAsia="zh-CN"/>
        </w:rPr>
        <w:t>200.84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31.2</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工资调标、正常调资等，导致人员工资福利增长；医疗救助县级资金项目增加</w:t>
      </w:r>
      <w:r>
        <w:rPr>
          <w:rFonts w:hint="eastAsia" w:ascii="Times New Roman" w:hAnsi="Times New Roman" w:eastAsia="仿宋_GB2312" w:cs="Times New Roman"/>
          <w:sz w:val="32"/>
          <w:szCs w:val="32"/>
          <w:lang w:val="en-US" w:eastAsia="zh-CN"/>
        </w:rPr>
        <w:t>143.39万元</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万元，比上年增加</w:t>
      </w:r>
      <w:r>
        <w:rPr>
          <w:rFonts w:hint="eastAsia" w:ascii="Times New Roman" w:hAnsi="Times New Roman" w:eastAsia="仿宋_GB2312" w:cs="Times New Roman"/>
          <w:sz w:val="32"/>
          <w:szCs w:val="32"/>
          <w:lang w:val="en-US" w:eastAsia="zh-CN"/>
        </w:rPr>
        <w:t>200.84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31.2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工资调标、正常调资等，导致人员工资福利增长；医疗救助县级资金项目增加</w:t>
      </w:r>
      <w:r>
        <w:rPr>
          <w:rFonts w:hint="eastAsia" w:ascii="Times New Roman" w:hAnsi="Times New Roman" w:eastAsia="仿宋_GB2312" w:cs="Times New Roman"/>
          <w:sz w:val="32"/>
          <w:szCs w:val="32"/>
          <w:lang w:val="en-US" w:eastAsia="zh-CN"/>
        </w:rPr>
        <w:t>143.39万元</w:t>
      </w:r>
      <w:r>
        <w:rPr>
          <w:rFonts w:ascii="Times New Roman" w:hAnsi="Times New Roman" w:eastAsia="仿宋_GB2312" w:cs="Times New Roman"/>
          <w:sz w:val="32"/>
          <w:szCs w:val="32"/>
        </w:rPr>
        <w:t>。</w:t>
      </w:r>
    </w:p>
    <w:p w14:paraId="18D39B55">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2.政府性基金预算财政拨款本年收入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highlight w:val="none"/>
        </w:rPr>
        <w:t>；本年支出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highlight w:val="none"/>
        </w:rPr>
        <w:t>。</w:t>
      </w:r>
    </w:p>
    <w:p w14:paraId="740FB71D">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3.国有资本经营预算财政拨款本年收入</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highlight w:val="none"/>
        </w:rPr>
        <w:t>；本年支出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highlight w:val="none"/>
        </w:rPr>
        <w:t>。</w:t>
      </w:r>
    </w:p>
    <w:p w14:paraId="3ED51929">
      <w:pPr>
        <w:adjustRightInd w:val="0"/>
        <w:snapToGrid w:val="0"/>
        <w:spacing w:line="240" w:lineRule="auto"/>
        <w:ind w:firstLine="420" w:firstLineChars="200"/>
        <w:rPr>
          <w:rFonts w:ascii="Times New Roman" w:hAnsi="Times New Roman" w:eastAsia="仿宋_GB2312" w:cs="Times New Roman"/>
          <w:sz w:val="32"/>
          <w:szCs w:val="32"/>
          <w:highlight w:val="green"/>
        </w:rPr>
      </w:pPr>
      <w:r>
        <w:drawing>
          <wp:inline distT="0" distB="0" distL="114300" distR="114300">
            <wp:extent cx="4826000" cy="2743200"/>
            <wp:effectExtent l="4445" t="4445" r="8255" b="14605"/>
            <wp:docPr id="6"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7B4EC3C">
      <w:pPr>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（二）财政拨款收支与年初预算数对比情况</w:t>
      </w:r>
    </w:p>
    <w:p w14:paraId="5AC2EDC5">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本部门2025年度财政拨款本年收入</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比年初预算增加</w:t>
      </w:r>
      <w:r>
        <w:rPr>
          <w:rFonts w:hint="eastAsia" w:ascii="Times New Roman" w:hAnsi="Times New Roman" w:eastAsia="仿宋_GB2312" w:cs="Times New Roman"/>
          <w:sz w:val="32"/>
          <w:szCs w:val="32"/>
          <w:lang w:val="en-US" w:eastAsia="zh-CN"/>
        </w:rPr>
        <w:t>78.95</w:t>
      </w:r>
      <w:r>
        <w:rPr>
          <w:rFonts w:ascii="Times New Roman" w:hAnsi="Times New Roman" w:eastAsia="仿宋_GB2312" w:cs="Times New Roman"/>
          <w:sz w:val="32"/>
          <w:szCs w:val="32"/>
        </w:rPr>
        <w:t>万元，决算数大于预算数主要原因是</w:t>
      </w:r>
      <w:r>
        <w:rPr>
          <w:rFonts w:hint="eastAsia" w:ascii="Times New Roman" w:hAnsi="Times New Roman" w:eastAsia="仿宋_GB2312" w:cs="Times New Roman"/>
          <w:sz w:val="32"/>
          <w:szCs w:val="32"/>
          <w:lang w:eastAsia="zh-CN"/>
        </w:rPr>
        <w:t>工资调标、正常调资等，导致人员工资福利增长</w:t>
      </w:r>
      <w:r>
        <w:rPr>
          <w:rFonts w:ascii="Times New Roman" w:hAnsi="Times New Roman" w:eastAsia="仿宋_GB2312" w:cs="Times New Roman"/>
          <w:sz w:val="32"/>
          <w:szCs w:val="32"/>
        </w:rPr>
        <w:t>；本年支出</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比年初预算增加</w:t>
      </w:r>
      <w:r>
        <w:rPr>
          <w:rFonts w:hint="eastAsia" w:ascii="Times New Roman" w:hAnsi="Times New Roman" w:eastAsia="仿宋_GB2312" w:cs="Times New Roman"/>
          <w:sz w:val="32"/>
          <w:szCs w:val="32"/>
          <w:lang w:val="en-US" w:eastAsia="zh-CN"/>
        </w:rPr>
        <w:t>78.95</w:t>
      </w:r>
      <w:r>
        <w:rPr>
          <w:rFonts w:ascii="Times New Roman" w:hAnsi="Times New Roman" w:eastAsia="仿宋_GB2312" w:cs="Times New Roman"/>
          <w:sz w:val="32"/>
          <w:szCs w:val="32"/>
        </w:rPr>
        <w:t>万元，决算数大于预算数主要原因是</w:t>
      </w:r>
      <w:r>
        <w:rPr>
          <w:rFonts w:hint="eastAsia" w:ascii="Times New Roman" w:hAnsi="Times New Roman" w:eastAsia="仿宋_GB2312" w:cs="Times New Roman"/>
          <w:sz w:val="32"/>
          <w:szCs w:val="32"/>
          <w:lang w:eastAsia="zh-CN"/>
        </w:rPr>
        <w:t>工资调标、正常调资等，导致人员工资福利增长</w:t>
      </w:r>
      <w:r>
        <w:rPr>
          <w:rFonts w:ascii="Times New Roman" w:hAnsi="Times New Roman" w:eastAsia="仿宋_GB2312" w:cs="Times New Roman"/>
          <w:sz w:val="32"/>
          <w:szCs w:val="32"/>
        </w:rPr>
        <w:t>。具体情况如下：</w:t>
      </w:r>
    </w:p>
    <w:p w14:paraId="01486D62">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1.一般公共预算财政拨款本年收入完成年初预算</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%，比年初预算增加</w:t>
      </w:r>
      <w:r>
        <w:rPr>
          <w:rFonts w:hint="eastAsia" w:ascii="Times New Roman" w:hAnsi="Times New Roman" w:eastAsia="仿宋_GB2312" w:cs="Times New Roman"/>
          <w:sz w:val="32"/>
          <w:szCs w:val="32"/>
          <w:lang w:val="en-US" w:eastAsia="zh-CN"/>
        </w:rPr>
        <w:t>78.95</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lang w:eastAsia="zh-CN"/>
        </w:rPr>
        <w:t>工资调标、正常调资等，导致人员工资福利增长</w:t>
      </w:r>
      <w:r>
        <w:rPr>
          <w:rFonts w:ascii="Times New Roman" w:hAnsi="Times New Roman" w:eastAsia="仿宋_GB2312" w:cs="Times New Roman"/>
          <w:sz w:val="32"/>
          <w:szCs w:val="32"/>
        </w:rPr>
        <w:t>；支出完成年初预算</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%，比年初预算增加</w:t>
      </w:r>
      <w:r>
        <w:rPr>
          <w:rFonts w:hint="eastAsia" w:ascii="Times New Roman" w:hAnsi="Times New Roman" w:eastAsia="仿宋_GB2312" w:cs="Times New Roman"/>
          <w:sz w:val="32"/>
          <w:szCs w:val="32"/>
          <w:lang w:val="en-US" w:eastAsia="zh-CN"/>
        </w:rPr>
        <w:t>78.95</w:t>
      </w:r>
      <w:r>
        <w:rPr>
          <w:rFonts w:ascii="Times New Roman" w:hAnsi="Times New Roman" w:eastAsia="仿宋_GB2312" w:cs="Times New Roman"/>
          <w:sz w:val="32"/>
          <w:szCs w:val="32"/>
        </w:rPr>
        <w:t>万元，主要原因是</w:t>
      </w:r>
      <w:r>
        <w:rPr>
          <w:rFonts w:hint="eastAsia" w:ascii="Times New Roman" w:hAnsi="Times New Roman" w:eastAsia="仿宋_GB2312" w:cs="Times New Roman"/>
          <w:sz w:val="32"/>
          <w:szCs w:val="32"/>
          <w:lang w:eastAsia="zh-CN"/>
        </w:rPr>
        <w:t>工资调标、正常调资等，导致人员工资福利增长</w:t>
      </w:r>
      <w:r>
        <w:rPr>
          <w:rFonts w:ascii="Times New Roman" w:hAnsi="Times New Roman" w:eastAsia="仿宋_GB2312" w:cs="Times New Roman"/>
          <w:sz w:val="32"/>
          <w:szCs w:val="32"/>
        </w:rPr>
        <w:t>。</w:t>
      </w:r>
    </w:p>
    <w:p w14:paraId="2E548EAC">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2.政府性基金预算财政拨款本年收入完成年初预算</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highlight w:val="none"/>
        </w:rPr>
        <w:t>；支出完成年初预算</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sz w:val="32"/>
          <w:szCs w:val="32"/>
          <w:highlight w:val="none"/>
        </w:rPr>
        <w:t>%，</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highlight w:val="none"/>
        </w:rPr>
        <w:t>。</w:t>
      </w:r>
    </w:p>
    <w:p w14:paraId="30E9FDB9">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3.国有资本经营预算财政拨款本年收入完成年初预算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rPr>
        <w:t>；支出完成年初预算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rPr>
        <w:t>。</w:t>
      </w:r>
    </w:p>
    <w:p w14:paraId="051CC633">
      <w:pPr>
        <w:adjustRightInd w:val="0"/>
        <w:snapToGrid w:val="0"/>
        <w:spacing w:line="240" w:lineRule="auto"/>
        <w:ind w:firstLine="420" w:firstLineChars="200"/>
        <w:rPr>
          <w:rFonts w:ascii="Times New Roman" w:hAnsi="Times New Roman" w:eastAsia="仿宋_GB2312" w:cs="Times New Roman"/>
          <w:sz w:val="32"/>
          <w:szCs w:val="32"/>
          <w:highlight w:val="green"/>
        </w:rPr>
      </w:pPr>
      <w:r>
        <w:drawing>
          <wp:inline distT="0" distB="0" distL="114300" distR="114300">
            <wp:extent cx="4826000" cy="2743200"/>
            <wp:effectExtent l="4445" t="4445" r="825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AE14C93">
      <w:pPr>
        <w:adjustRightInd w:val="0"/>
        <w:snapToGrid w:val="0"/>
        <w:spacing w:line="580" w:lineRule="exact"/>
        <w:ind w:left="420"/>
        <w:rPr>
          <w:rFonts w:ascii="Times New Roman" w:hAnsi="Times New Roman" w:eastAsia="楷体_GB2312" w:cs="Times New Roman"/>
          <w:b/>
          <w:bCs/>
          <w:sz w:val="32"/>
          <w:szCs w:val="32"/>
        </w:rPr>
      </w:pPr>
      <w:r>
        <w:rPr>
          <w:rFonts w:hint="eastAsia" w:ascii="Times New Roman" w:hAnsi="Times New Roman" w:eastAsia="楷体_GB2312" w:cs="Times New Roman"/>
          <w:b/>
          <w:bCs/>
          <w:sz w:val="32"/>
          <w:szCs w:val="32"/>
        </w:rPr>
        <w:t>（三）</w:t>
      </w:r>
      <w:r>
        <w:rPr>
          <w:rFonts w:ascii="Times New Roman" w:hAnsi="Times New Roman" w:eastAsia="楷体_GB2312" w:cs="Times New Roman"/>
          <w:b/>
          <w:bCs/>
          <w:sz w:val="32"/>
          <w:szCs w:val="32"/>
        </w:rPr>
        <w:t>财政拨款支出决算结构情况</w:t>
      </w:r>
    </w:p>
    <w:p w14:paraId="6F689143">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2025年度财政拨款支出</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万元，主要用于以下方面</w:t>
      </w:r>
    </w:p>
    <w:p w14:paraId="2F6A626D">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一般公共预算财政拨款支出</w:t>
      </w:r>
      <w:r>
        <w:rPr>
          <w:rFonts w:hint="eastAsia" w:ascii="Times New Roman" w:hAnsi="Times New Roman" w:eastAsia="仿宋_GB2312" w:cs="Times New Roman"/>
          <w:b/>
          <w:sz w:val="32"/>
          <w:szCs w:val="32"/>
        </w:rPr>
        <w:t>：</w:t>
      </w:r>
    </w:p>
    <w:p w14:paraId="43934894">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社会保障和就业（类）支出</w:t>
      </w:r>
      <w:r>
        <w:rPr>
          <w:rFonts w:hint="eastAsia" w:ascii="Times New Roman" w:hAnsi="Times New Roman" w:eastAsia="仿宋_GB2312" w:cs="Times New Roman"/>
          <w:sz w:val="32"/>
          <w:szCs w:val="32"/>
        </w:rPr>
        <w:t>93.59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，主要用于养老保险和退休费</w:t>
      </w:r>
      <w:r>
        <w:rPr>
          <w:rFonts w:ascii="Times New Roman" w:hAnsi="Times New Roman" w:eastAsia="仿宋_GB2312" w:cs="Times New Roman"/>
          <w:sz w:val="32"/>
          <w:szCs w:val="32"/>
        </w:rPr>
        <w:t>等支出；</w:t>
      </w:r>
      <w:r>
        <w:rPr>
          <w:rFonts w:hint="default" w:ascii="Times New Roman" w:hAnsi="Times New Roman" w:eastAsia="仿宋_GB2312" w:cs="Times New Roman"/>
          <w:color w:val="auto"/>
          <w:kern w:val="2"/>
          <w:sz w:val="32"/>
          <w:szCs w:val="32"/>
          <w:lang w:val="zh-CN" w:eastAsia="zh-CN" w:bidi="ar-SA"/>
        </w:rPr>
        <w:t>卫生健康（类）支出719.17</w:t>
      </w:r>
      <w:r>
        <w:rPr>
          <w:rFonts w:hint="eastAsia" w:ascii="Times New Roman" w:hAnsi="Times New Roman" w:eastAsia="仿宋_GB2312" w:cs="Times New Roman"/>
          <w:color w:val="auto"/>
          <w:kern w:val="2"/>
          <w:sz w:val="32"/>
          <w:szCs w:val="32"/>
          <w:lang w:val="zh-CN" w:eastAsia="zh-CN" w:bidi="ar-SA"/>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85.2</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老年险支出、长护险、</w:t>
      </w:r>
      <w:r>
        <w:rPr>
          <w:rFonts w:hint="eastAsia" w:ascii="Times New Roman" w:hAnsi="Times New Roman" w:eastAsia="仿宋_GB2312" w:cs="Times New Roman"/>
          <w:sz w:val="32"/>
          <w:szCs w:val="32"/>
          <w:lang w:eastAsia="zh-CN"/>
        </w:rPr>
        <w:t>离休干部药费和在职工资、医疗保险</w:t>
      </w:r>
      <w:r>
        <w:rPr>
          <w:rFonts w:ascii="Times New Roman" w:hAnsi="Times New Roman" w:eastAsia="仿宋_GB2312" w:cs="Times New Roman"/>
          <w:sz w:val="32"/>
          <w:szCs w:val="32"/>
        </w:rPr>
        <w:t>等支出</w:t>
      </w:r>
      <w:r>
        <w:rPr>
          <w:rFonts w:hint="eastAsia" w:ascii="Times New Roman" w:hAnsi="Times New Roman" w:eastAsia="仿宋_GB2312" w:cs="Times New Roman"/>
          <w:color w:val="auto"/>
          <w:kern w:val="2"/>
          <w:sz w:val="32"/>
          <w:szCs w:val="32"/>
          <w:lang w:val="zh-CN" w:eastAsia="zh-CN" w:bidi="ar-SA"/>
        </w:rPr>
        <w:t>；</w:t>
      </w:r>
      <w:r>
        <w:rPr>
          <w:rFonts w:ascii="Times New Roman" w:hAnsi="Times New Roman" w:eastAsia="仿宋_GB2312" w:cs="Times New Roman"/>
          <w:sz w:val="32"/>
          <w:szCs w:val="32"/>
        </w:rPr>
        <w:t>住房保障（类）支出</w:t>
      </w:r>
      <w:r>
        <w:rPr>
          <w:rFonts w:hint="eastAsia" w:ascii="Times New Roman" w:hAnsi="Times New Roman" w:eastAsia="仿宋_GB2312" w:cs="Times New Roman"/>
          <w:sz w:val="32"/>
          <w:szCs w:val="32"/>
        </w:rPr>
        <w:t>31.71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3.7</w:t>
      </w:r>
      <w:r>
        <w:rPr>
          <w:rFonts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住房公积金缴费</w:t>
      </w:r>
      <w:r>
        <w:rPr>
          <w:rFonts w:ascii="Times New Roman" w:hAnsi="Times New Roman" w:eastAsia="仿宋_GB2312" w:cs="Times New Roman"/>
          <w:sz w:val="32"/>
          <w:szCs w:val="32"/>
        </w:rPr>
        <w:t>支出。</w:t>
      </w:r>
    </w:p>
    <w:p w14:paraId="13371160">
      <w:pPr>
        <w:adjustRightInd w:val="0"/>
        <w:snapToGrid w:val="0"/>
        <w:spacing w:line="580" w:lineRule="exact"/>
        <w:ind w:firstLine="643" w:firstLineChars="200"/>
        <w:rPr>
          <w:rFonts w:ascii="Times New Roman" w:hAnsi="Times New Roman" w:eastAsia="仿宋_GB2312" w:cs="Times New Roman"/>
          <w:sz w:val="32"/>
          <w:szCs w:val="32"/>
        </w:rPr>
      </w:pPr>
      <w:r>
        <w:rPr>
          <w:rFonts w:hint="eastAsia" w:ascii="Times New Roman" w:hAnsi="Times New Roman" w:eastAsia="仿宋_GB2312" w:cs="Times New Roman"/>
          <w:b/>
          <w:sz w:val="32"/>
          <w:szCs w:val="32"/>
        </w:rPr>
        <w:t>政府性基金预算财政拨款支出：</w:t>
      </w:r>
      <w:r>
        <w:rPr>
          <w:rFonts w:hint="eastAsia" w:ascii="Times New Roman" w:hAnsi="Times New Roman" w:eastAsia="仿宋_GB2312" w:cs="Times New Roman"/>
          <w:sz w:val="32"/>
          <w:szCs w:val="32"/>
          <w:highlight w:val="none"/>
          <w:lang w:eastAsia="zh-CN"/>
        </w:rPr>
        <w:t>无。</w:t>
      </w:r>
    </w:p>
    <w:p w14:paraId="713FD305">
      <w:pPr>
        <w:adjustRightInd w:val="0"/>
        <w:snapToGrid w:val="0"/>
        <w:spacing w:line="580" w:lineRule="exact"/>
        <w:ind w:firstLine="643" w:firstLineChars="200"/>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b/>
          <w:sz w:val="32"/>
          <w:szCs w:val="32"/>
        </w:rPr>
        <w:t>国有资本经营预算财政拨款支出：</w:t>
      </w:r>
      <w:r>
        <w:rPr>
          <w:rFonts w:hint="eastAsia" w:ascii="Times New Roman" w:hAnsi="Times New Roman" w:eastAsia="仿宋_GB2312" w:cs="Times New Roman"/>
          <w:sz w:val="32"/>
          <w:szCs w:val="32"/>
          <w:highlight w:val="none"/>
          <w:lang w:eastAsia="zh-CN"/>
        </w:rPr>
        <w:t>无。</w:t>
      </w:r>
    </w:p>
    <w:p w14:paraId="05C3DAF2">
      <w:pPr>
        <w:adjustRightInd w:val="0"/>
        <w:snapToGrid w:val="0"/>
        <w:spacing w:line="240" w:lineRule="auto"/>
        <w:ind w:firstLine="420" w:firstLineChars="200"/>
        <w:rPr>
          <w:rFonts w:hint="eastAsia" w:ascii="Times New Roman" w:hAnsi="Times New Roman" w:eastAsia="仿宋_GB2312" w:cs="Times New Roman"/>
          <w:sz w:val="32"/>
          <w:szCs w:val="32"/>
          <w:highlight w:val="none"/>
          <w:lang w:eastAsia="zh-CN"/>
        </w:rPr>
      </w:pPr>
      <w:r>
        <w:drawing>
          <wp:inline distT="0" distB="0" distL="114300" distR="114300">
            <wp:extent cx="4826000" cy="2743200"/>
            <wp:effectExtent l="4445" t="4445" r="8255" b="14605"/>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FC15783">
      <w:pPr>
        <w:adjustRightInd w:val="0"/>
        <w:snapToGrid w:val="0"/>
        <w:spacing w:line="580" w:lineRule="exact"/>
        <w:ind w:left="420" w:left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（四）一般公共预算财政拨款基本支出决算情况说明</w:t>
      </w:r>
    </w:p>
    <w:p w14:paraId="17FE6D8D">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2025年度财政拨款基本支出</w:t>
      </w:r>
      <w:r>
        <w:rPr>
          <w:rFonts w:hint="eastAsia" w:ascii="Times New Roman" w:hAnsi="Times New Roman" w:eastAsia="仿宋_GB2312" w:cs="Times New Roman"/>
          <w:sz w:val="32"/>
          <w:szCs w:val="32"/>
        </w:rPr>
        <w:t>844.47</w:t>
      </w:r>
      <w:r>
        <w:rPr>
          <w:rFonts w:ascii="Times New Roman" w:hAnsi="Times New Roman" w:eastAsia="仿宋_GB2312" w:cs="Times New Roman"/>
          <w:sz w:val="32"/>
          <w:szCs w:val="32"/>
        </w:rPr>
        <w:t>万元，其中：</w:t>
      </w:r>
    </w:p>
    <w:p w14:paraId="56D21C3E">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人员经费</w:t>
      </w:r>
      <w:r>
        <w:rPr>
          <w:rFonts w:hint="eastAsia" w:ascii="Times New Roman" w:hAnsi="Times New Roman" w:eastAsia="仿宋_GB2312" w:cs="Times New Roman"/>
          <w:sz w:val="32"/>
          <w:szCs w:val="32"/>
          <w:lang w:val="en-US" w:eastAsia="zh-CN"/>
        </w:rPr>
        <w:t>463.11</w:t>
      </w:r>
      <w:r>
        <w:rPr>
          <w:rFonts w:ascii="Times New Roman" w:hAnsi="Times New Roman" w:eastAsia="仿宋_GB2312" w:cs="Times New Roman"/>
          <w:sz w:val="32"/>
          <w:szCs w:val="32"/>
        </w:rPr>
        <w:t>万元，主要包括基本工资、津贴补贴、奖金、绩效工资、机关事业单位基本养老保险缴费、职工基本医疗保险缴费、公务员医疗补助缴费、住房公积金、其他社会保障缴费、</w:t>
      </w:r>
      <w:r>
        <w:rPr>
          <w:rFonts w:hint="eastAsia" w:ascii="Times New Roman" w:hAnsi="Times New Roman" w:eastAsia="仿宋_GB2312" w:cs="Times New Roman"/>
          <w:sz w:val="32"/>
          <w:szCs w:val="32"/>
        </w:rPr>
        <w:t>其他工资福利支出</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退休费、生活补助。</w:t>
      </w:r>
    </w:p>
    <w:p w14:paraId="3981CCF7">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公用经费</w:t>
      </w:r>
      <w:r>
        <w:rPr>
          <w:rFonts w:hint="eastAsia" w:ascii="Times New Roman" w:hAnsi="Times New Roman" w:eastAsia="仿宋_GB2312" w:cs="Times New Roman"/>
          <w:sz w:val="32"/>
          <w:szCs w:val="32"/>
        </w:rPr>
        <w:t>21.91</w:t>
      </w:r>
      <w:r>
        <w:rPr>
          <w:rFonts w:ascii="Times New Roman" w:hAnsi="Times New Roman" w:eastAsia="仿宋_GB2312" w:cs="Times New Roman"/>
          <w:sz w:val="32"/>
          <w:szCs w:val="32"/>
        </w:rPr>
        <w:t>万元，主要包括办公费、邮电费、工会经费、福利费、公务用车运行维护费、其他交通费用出。</w:t>
      </w:r>
    </w:p>
    <w:p w14:paraId="0781CC1C">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五、财政拨款“三公” 经费支出决算情况说明</w:t>
      </w:r>
    </w:p>
    <w:p w14:paraId="00DC3F46">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（一）“三公”经费财政拨款支出决算总体情况说明</w:t>
      </w:r>
    </w:p>
    <w:p w14:paraId="31E323AF">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本部门2025年度“三公”经费财政拨款支出预算为</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万元，完</w:t>
      </w:r>
      <w:r>
        <w:rPr>
          <w:rFonts w:ascii="Times New Roman" w:hAnsi="Times New Roman" w:eastAsia="仿宋_GB2312" w:cs="Times New Roman"/>
          <w:sz w:val="32"/>
          <w:szCs w:val="32"/>
          <w:highlight w:val="none"/>
        </w:rPr>
        <w:t>成预算的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highlight w:val="none"/>
        </w:rPr>
        <w:t>；</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highlight w:val="none"/>
        </w:rPr>
        <w:t>。</w:t>
      </w:r>
    </w:p>
    <w:p w14:paraId="5BEAAE95">
      <w:pPr>
        <w:adjustRightInd w:val="0"/>
        <w:snapToGrid w:val="0"/>
        <w:spacing w:line="580" w:lineRule="exact"/>
        <w:ind w:firstLine="640" w:firstLineChars="200"/>
        <w:rPr>
          <w:rFonts w:ascii="Times New Roman" w:hAnsi="Times New Roman" w:eastAsia="仿宋_GB2312" w:cs="Times New Roman"/>
          <w:sz w:val="32"/>
          <w:szCs w:val="32"/>
        </w:rPr>
      </w:pPr>
    </w:p>
    <w:p w14:paraId="2CF7BDF8">
      <w:pPr>
        <w:adjustRightInd w:val="0"/>
        <w:snapToGrid w:val="0"/>
        <w:spacing w:line="58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（二）“三公”经费财政拨款支出决算具体情况说明</w:t>
      </w:r>
    </w:p>
    <w:p w14:paraId="3C975051">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1.因公出国（境）费支出情况。</w:t>
      </w:r>
      <w:r>
        <w:rPr>
          <w:rFonts w:ascii="Times New Roman" w:hAnsi="Times New Roman" w:eastAsia="仿宋_GB2312" w:cs="Times New Roman"/>
          <w:sz w:val="32"/>
          <w:szCs w:val="32"/>
        </w:rPr>
        <w:t>本部门2025年度因公出国（境）费支出预算为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%。因公出国（境）费支出</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。其中因公出国（境）团组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个、共</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人、参加其他单位组织的因公出国（境）团组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个、无本部门组织的出国（境）团组。</w:t>
      </w:r>
      <w:r>
        <w:rPr>
          <w:rFonts w:hint="eastAsia" w:ascii="Times New Roman" w:hAnsi="Times New Roman" w:eastAsia="仿宋_GB2312" w:cs="Times New Roman"/>
          <w:sz w:val="32"/>
          <w:szCs w:val="32"/>
          <w:lang w:eastAsia="zh-CN"/>
        </w:rPr>
        <w:t>本部门本年度</w:t>
      </w:r>
      <w:r>
        <w:rPr>
          <w:rFonts w:ascii="Times New Roman" w:hAnsi="Times New Roman" w:eastAsia="仿宋_GB2312" w:cs="Times New Roman"/>
          <w:color w:val="000000"/>
          <w:sz w:val="32"/>
          <w:szCs w:val="32"/>
          <w:highlight w:val="none"/>
        </w:rPr>
        <w:t>未发生</w:t>
      </w:r>
      <w:r>
        <w:rPr>
          <w:rFonts w:ascii="Times New Roman" w:hAnsi="Times New Roman" w:eastAsia="仿宋_GB2312" w:cs="Times New Roman"/>
          <w:sz w:val="32"/>
          <w:szCs w:val="32"/>
        </w:rPr>
        <w:t>‘因公出国（境）’经</w:t>
      </w:r>
      <w:r>
        <w:rPr>
          <w:rFonts w:ascii="Times New Roman" w:hAnsi="Times New Roman" w:eastAsia="仿宋_GB2312" w:cs="Times New Roman"/>
          <w:color w:val="000000"/>
          <w:sz w:val="32"/>
          <w:szCs w:val="32"/>
          <w:highlight w:val="none"/>
        </w:rPr>
        <w:t>费支出</w:t>
      </w:r>
      <w:r>
        <w:rPr>
          <w:rFonts w:hint="eastAsia" w:ascii="Times New Roman" w:hAnsi="Times New Roman" w:eastAsia="仿宋_GB2312" w:cs="Times New Roman"/>
          <w:color w:val="000000"/>
          <w:sz w:val="32"/>
          <w:szCs w:val="32"/>
          <w:highlight w:val="none"/>
          <w:lang w:eastAsia="zh-CN"/>
        </w:rPr>
        <w:t>。</w:t>
      </w:r>
    </w:p>
    <w:p w14:paraId="0277653E">
      <w:pPr>
        <w:adjustRightInd w:val="0"/>
        <w:snapToGrid w:val="0"/>
        <w:spacing w:line="580" w:lineRule="exact"/>
        <w:ind w:firstLine="643" w:firstLineChars="200"/>
        <w:rPr>
          <w:rFonts w:ascii="Times New Roman" w:hAnsi="Times New Roman" w:eastAsia="仿宋_GB2312" w:cs="Times New Roman"/>
          <w:b/>
          <w:bCs/>
          <w:sz w:val="32"/>
          <w:szCs w:val="32"/>
        </w:rPr>
      </w:pPr>
      <w:r>
        <w:rPr>
          <w:rFonts w:ascii="Times New Roman" w:hAnsi="Times New Roman" w:eastAsia="楷体_GB2312" w:cs="Times New Roman"/>
          <w:b/>
          <w:bCs/>
          <w:sz w:val="32"/>
          <w:szCs w:val="32"/>
        </w:rPr>
        <w:t>2.公务用车购置及运行维护费支出情况。</w:t>
      </w:r>
      <w:r>
        <w:rPr>
          <w:rFonts w:ascii="Times New Roman" w:hAnsi="Times New Roman" w:eastAsia="仿宋_GB2312" w:cs="Times New Roman"/>
          <w:sz w:val="32"/>
          <w:szCs w:val="32"/>
        </w:rPr>
        <w:t>本部门2025年度公务用车购置及运行维护费预算为</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highlight w:val="none"/>
        </w:rPr>
        <w:t>；</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。其中：</w:t>
      </w:r>
    </w:p>
    <w:p w14:paraId="503EAC30">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公务用车购置费支出</w:t>
      </w:r>
      <w:r>
        <w:rPr>
          <w:rFonts w:hint="eastAsia" w:ascii="Times New Roman" w:hAnsi="Times New Roman" w:eastAsia="仿宋_GB2312" w:cs="Times New Roman"/>
          <w:b/>
          <w:sz w:val="32"/>
          <w:szCs w:val="32"/>
          <w:lang w:val="en-US" w:eastAsia="zh-CN"/>
        </w:rPr>
        <w:t>0</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本部门2025年度公务用车购置量</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辆，发生“公务用车购置”经费支出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万元。公务用车购置费支出</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highlight w:val="none"/>
        </w:rPr>
        <w:t>；</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本部门本年度</w:t>
      </w:r>
      <w:r>
        <w:rPr>
          <w:rFonts w:ascii="Times New Roman" w:hAnsi="Times New Roman" w:eastAsia="仿宋_GB2312" w:cs="Times New Roman"/>
          <w:sz w:val="32"/>
          <w:szCs w:val="32"/>
        </w:rPr>
        <w:t>未发生‘公务用车购置’经费支出</w:t>
      </w:r>
      <w:r>
        <w:rPr>
          <w:rFonts w:hint="eastAsia" w:ascii="Times New Roman" w:hAnsi="Times New Roman" w:eastAsia="仿宋_GB2312" w:cs="Times New Roman"/>
          <w:sz w:val="32"/>
          <w:szCs w:val="32"/>
          <w:lang w:eastAsia="zh-CN"/>
        </w:rPr>
        <w:t>。</w:t>
      </w:r>
    </w:p>
    <w:p w14:paraId="4ABD8E47">
      <w:pPr>
        <w:adjustRightInd w:val="0"/>
        <w:snapToGrid w:val="0"/>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公务用车运行维护费支出</w:t>
      </w:r>
      <w:r>
        <w:rPr>
          <w:rFonts w:hint="eastAsia" w:ascii="Times New Roman" w:hAnsi="Times New Roman" w:eastAsia="仿宋_GB2312" w:cs="Times New Roman"/>
          <w:b/>
          <w:sz w:val="32"/>
          <w:szCs w:val="32"/>
          <w:lang w:val="en-US" w:eastAsia="zh-CN"/>
        </w:rPr>
        <w:t>1.14</w:t>
      </w:r>
      <w:r>
        <w:rPr>
          <w:rFonts w:ascii="Times New Roman" w:hAnsi="Times New Roman" w:eastAsia="楷体_GB2312" w:cs="Times New Roman"/>
          <w:b/>
          <w:bCs/>
          <w:sz w:val="32"/>
          <w:szCs w:val="32"/>
        </w:rPr>
        <w:t>万元</w:t>
      </w:r>
      <w:r>
        <w:rPr>
          <w:rFonts w:ascii="Times New Roman" w:hAnsi="Times New Roman" w:eastAsia="仿宋_GB2312" w:cs="Times New Roman"/>
          <w:b/>
          <w:sz w:val="32"/>
          <w:szCs w:val="32"/>
        </w:rPr>
        <w:t>：</w:t>
      </w:r>
      <w:r>
        <w:rPr>
          <w:rFonts w:ascii="Times New Roman" w:hAnsi="Times New Roman" w:eastAsia="仿宋_GB2312" w:cs="Times New Roman"/>
          <w:sz w:val="32"/>
          <w:szCs w:val="32"/>
        </w:rPr>
        <w:t>本部门2025年度财政开支公务用车保有量</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r>
        <w:rPr>
          <w:rFonts w:ascii="Times New Roman" w:hAnsi="Times New Roman" w:eastAsia="仿宋_GB2312" w:cs="Times New Roman"/>
          <w:sz w:val="32"/>
          <w:szCs w:val="32"/>
          <w:highlight w:val="none"/>
        </w:rPr>
        <w:t>公车运行维护费支出</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highlight w:val="none"/>
        </w:rPr>
        <w:t>；</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highlight w:val="none"/>
        </w:rPr>
        <w:t>。</w:t>
      </w:r>
    </w:p>
    <w:p w14:paraId="12EFB905">
      <w:pPr>
        <w:adjustRightInd w:val="0"/>
        <w:snapToGrid w:val="0"/>
        <w:spacing w:line="580" w:lineRule="exact"/>
        <w:ind w:firstLine="643" w:firstLineChars="200"/>
        <w:rPr>
          <w:rFonts w:ascii="Times New Roman" w:hAnsi="Times New Roman" w:eastAsia="仿宋_GB2312" w:cs="Times New Roman"/>
          <w:sz w:val="32"/>
          <w:szCs w:val="32"/>
          <w:highlight w:val="green"/>
        </w:rPr>
      </w:pPr>
      <w:r>
        <w:rPr>
          <w:rFonts w:ascii="Times New Roman" w:hAnsi="Times New Roman" w:eastAsia="楷体_GB2312" w:cs="Times New Roman"/>
          <w:b/>
          <w:bCs/>
          <w:sz w:val="32"/>
          <w:szCs w:val="32"/>
        </w:rPr>
        <w:t>3.公务接待费支出情况。</w:t>
      </w:r>
      <w:r>
        <w:rPr>
          <w:rFonts w:ascii="Times New Roman" w:hAnsi="Times New Roman" w:eastAsia="仿宋_GB2312" w:cs="Times New Roman"/>
          <w:sz w:val="32"/>
          <w:szCs w:val="32"/>
        </w:rPr>
        <w:t>本部门2025年度公务接待费支出预算为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%。公务接待费支出</w:t>
      </w:r>
      <w:r>
        <w:rPr>
          <w:rFonts w:ascii="Times New Roman" w:hAnsi="Times New Roman" w:eastAsia="仿宋_GB2312" w:cs="Times New Roman"/>
          <w:color w:val="000000"/>
          <w:sz w:val="32"/>
          <w:szCs w:val="32"/>
          <w:highlight w:val="none"/>
        </w:rPr>
        <w:t>与预算持平</w:t>
      </w:r>
      <w:r>
        <w:rPr>
          <w:rFonts w:ascii="Times New Roman" w:hAnsi="Times New Roman" w:eastAsia="仿宋_GB2312" w:cs="Times New Roman"/>
          <w:sz w:val="32"/>
          <w:szCs w:val="32"/>
          <w:highlight w:val="none"/>
        </w:rPr>
        <w:t>；</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。本年度共发生公务接待</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批次、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color w:val="auto"/>
          <w:kern w:val="2"/>
          <w:sz w:val="32"/>
          <w:szCs w:val="32"/>
          <w:lang w:val="zh-CN" w:eastAsia="zh-CN" w:bidi="ar-SA"/>
        </w:rPr>
        <w:t>本部门本年度未发生‘公务接待’经费支出。</w:t>
      </w:r>
    </w:p>
    <w:p w14:paraId="4DC112A1">
      <w:pPr>
        <w:adjustRightInd w:val="0"/>
        <w:snapToGrid w:val="0"/>
        <w:spacing w:line="580" w:lineRule="exact"/>
        <w:ind w:left="420" w:leftChars="200" w:firstLine="320" w:firstLineChars="100"/>
        <w:rPr>
          <w:rFonts w:ascii="Times New Roman" w:hAnsi="Times New Roman" w:eastAsia="仿宋_GB2312" w:cs="Times New Roman"/>
          <w:sz w:val="32"/>
          <w:szCs w:val="32"/>
          <w:highlight w:val="green"/>
        </w:rPr>
      </w:pPr>
      <w:r>
        <w:rPr>
          <w:rFonts w:ascii="Times New Roman" w:hAnsi="Times New Roman" w:eastAsia="黑体" w:cs="Times New Roman"/>
          <w:sz w:val="32"/>
          <w:szCs w:val="32"/>
        </w:rPr>
        <w:t>六、机关运行经费支出说明</w:t>
      </w:r>
    </w:p>
    <w:p w14:paraId="08B83AB3">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本部门2025年度机关运行经费支出</w:t>
      </w:r>
      <w:r>
        <w:rPr>
          <w:rFonts w:hint="eastAsia" w:ascii="Times New Roman" w:hAnsi="Times New Roman" w:eastAsia="仿宋_GB2312" w:cs="Times New Roman"/>
          <w:sz w:val="32"/>
          <w:szCs w:val="32"/>
        </w:rPr>
        <w:t>8.96</w:t>
      </w:r>
      <w:r>
        <w:rPr>
          <w:rFonts w:ascii="Times New Roman" w:hAnsi="Times New Roman" w:eastAsia="仿宋_GB2312" w:cs="Times New Roman"/>
          <w:sz w:val="32"/>
          <w:szCs w:val="32"/>
        </w:rPr>
        <w:t>万元，较202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1.39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18.4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本年度预算增加</w:t>
      </w:r>
      <w:r>
        <w:rPr>
          <w:rFonts w:hint="eastAsia" w:ascii="Times New Roman" w:hAnsi="Times New Roman" w:eastAsia="仿宋_GB2312" w:cs="Times New Roman"/>
          <w:sz w:val="32"/>
          <w:szCs w:val="32"/>
          <w:lang w:val="en-US" w:eastAsia="zh-CN"/>
        </w:rPr>
        <w:t>1人，办公费、邮电费、工会经费、福利费和其他交通费用都相应增加。</w:t>
      </w:r>
    </w:p>
    <w:p w14:paraId="79DC5D79">
      <w:pPr>
        <w:adjustRightInd w:val="0"/>
        <w:snapToGrid w:val="0"/>
        <w:spacing w:line="580" w:lineRule="exact"/>
        <w:ind w:firstLine="640" w:firstLineChars="200"/>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七、政府采购支出说明</w:t>
      </w:r>
    </w:p>
    <w:p w14:paraId="72097FD4">
      <w:pPr>
        <w:snapToGrid w:val="0"/>
        <w:spacing w:line="580" w:lineRule="exact"/>
        <w:ind w:firstLine="640" w:firstLineChars="200"/>
        <w:jc w:val="left"/>
        <w:rPr>
          <w:rFonts w:ascii="Times New Roman" w:hAnsi="Times New Roman" w:eastAsia="仿宋_GB2312" w:cs="Times New Roman"/>
          <w:color w:val="000000"/>
          <w:kern w:val="0"/>
          <w:sz w:val="32"/>
          <w:szCs w:val="32"/>
          <w:lang w:bidi="ar"/>
        </w:rPr>
      </w:pPr>
      <w:r>
        <w:rPr>
          <w:rFonts w:ascii="Times New Roman" w:hAnsi="Times New Roman" w:eastAsia="仿宋_GB2312" w:cs="Times New Roman"/>
          <w:sz w:val="32"/>
          <w:szCs w:val="32"/>
        </w:rPr>
        <w:t>本部门2025年度政府采购支出总额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万元，从采购类型来看，</w:t>
      </w:r>
      <w:r>
        <w:rPr>
          <w:rFonts w:ascii="Times New Roman" w:hAnsi="Times New Roman" w:eastAsia="仿宋_GB2312" w:cs="Times New Roman"/>
          <w:color w:val="000000"/>
          <w:kern w:val="0"/>
          <w:sz w:val="32"/>
          <w:szCs w:val="32"/>
          <w:lang w:bidi="ar"/>
        </w:rPr>
        <w:t>政府采购货物支出</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 xml:space="preserve"> 万元、政府采购工程支出</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 xml:space="preserve">万元、政府采购服务支出 </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万元。授予中小企业合同金额</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万元，占政府采购支出总额的</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%，其中授予小微企业合同金额</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万元，占政府采购支出总额的</w:t>
      </w:r>
      <w:r>
        <w:rPr>
          <w:rFonts w:hint="eastAsia" w:ascii="Times New Roman" w:hAnsi="Times New Roman" w:eastAsia="仿宋_GB2312" w:cs="Times New Roman"/>
          <w:color w:val="000000"/>
          <w:kern w:val="0"/>
          <w:sz w:val="32"/>
          <w:szCs w:val="32"/>
          <w:lang w:val="en-US" w:eastAsia="zh-CN" w:bidi="ar"/>
        </w:rPr>
        <w:t>0</w:t>
      </w:r>
      <w:r>
        <w:rPr>
          <w:rFonts w:ascii="Times New Roman" w:hAnsi="Times New Roman" w:eastAsia="仿宋_GB2312" w:cs="Times New Roman"/>
          <w:color w:val="000000"/>
          <w:kern w:val="0"/>
          <w:sz w:val="32"/>
          <w:szCs w:val="32"/>
          <w:lang w:bidi="ar"/>
        </w:rPr>
        <w:t>%。</w:t>
      </w:r>
      <w:r>
        <w:rPr>
          <w:rFonts w:hint="eastAsia" w:ascii="Times New Roman" w:hAnsi="Times New Roman" w:eastAsia="仿宋_GB2312" w:cs="Times New Roman"/>
          <w:color w:val="auto"/>
          <w:kern w:val="2"/>
          <w:sz w:val="32"/>
          <w:szCs w:val="32"/>
          <w:lang w:val="zh-CN" w:eastAsia="zh-CN" w:bidi="ar-SA"/>
        </w:rPr>
        <w:t>本部门本年度未发生‘</w:t>
      </w:r>
      <w:r>
        <w:rPr>
          <w:rFonts w:ascii="Times New Roman" w:hAnsi="Times New Roman" w:eastAsia="仿宋_GB2312" w:cs="Times New Roman"/>
          <w:color w:val="000000"/>
          <w:kern w:val="0"/>
          <w:sz w:val="32"/>
          <w:szCs w:val="32"/>
          <w:lang w:bidi="ar"/>
        </w:rPr>
        <w:t>政府采购</w:t>
      </w:r>
      <w:r>
        <w:rPr>
          <w:rFonts w:hint="eastAsia" w:ascii="Times New Roman" w:hAnsi="Times New Roman" w:eastAsia="仿宋_GB2312" w:cs="Times New Roman"/>
          <w:color w:val="auto"/>
          <w:kern w:val="2"/>
          <w:sz w:val="32"/>
          <w:szCs w:val="32"/>
          <w:lang w:val="zh-CN" w:eastAsia="zh-CN" w:bidi="ar-SA"/>
        </w:rPr>
        <w:t>’支出。</w:t>
      </w:r>
    </w:p>
    <w:p w14:paraId="1A8B1969">
      <w:pPr>
        <w:snapToGrid w:val="0"/>
        <w:spacing w:line="58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黑体" w:cs="Times New Roman"/>
          <w:sz w:val="32"/>
          <w:szCs w:val="32"/>
        </w:rPr>
        <w:t>八、国有资产占用情况说明</w:t>
      </w:r>
    </w:p>
    <w:p w14:paraId="1A97C72C">
      <w:pPr>
        <w:adjustRightInd w:val="0"/>
        <w:snapToGrid w:val="0"/>
        <w:spacing w:line="580" w:lineRule="exact"/>
        <w:ind w:firstLine="640" w:firstLineChars="200"/>
        <w:rPr>
          <w:rFonts w:ascii="Times New Roman" w:hAnsi="Times New Roman" w:eastAsia="黑体" w:cs="Times New Roman"/>
          <w:sz w:val="32"/>
          <w:szCs w:val="40"/>
          <w:highlight w:val="yellow"/>
        </w:rPr>
      </w:pPr>
      <w:r>
        <w:rPr>
          <w:rFonts w:ascii="Times New Roman" w:hAnsi="Times New Roman" w:eastAsia="仿宋_GB2312" w:cs="Times New Roman"/>
          <w:sz w:val="32"/>
          <w:szCs w:val="32"/>
        </w:rPr>
        <w:t>截至2025年12月31日，本部门共有车辆</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辆，</w:t>
      </w:r>
      <w:r>
        <w:rPr>
          <w:rFonts w:ascii="Times New Roman" w:hAnsi="Times New Roman" w:eastAsia="仿宋_GB2312" w:cs="Times New Roman"/>
          <w:color w:val="000000"/>
          <w:sz w:val="32"/>
          <w:szCs w:val="32"/>
          <w:highlight w:val="none"/>
        </w:rPr>
        <w:t>与202</w:t>
      </w:r>
      <w:r>
        <w:rPr>
          <w:rFonts w:hint="eastAsia" w:ascii="Times New Roman" w:hAnsi="Times New Roman" w:eastAsia="仿宋_GB2312" w:cs="Times New Roman"/>
          <w:color w:val="000000"/>
          <w:sz w:val="32"/>
          <w:szCs w:val="32"/>
          <w:highlight w:val="none"/>
          <w:lang w:val="en-US" w:eastAsia="zh-CN"/>
        </w:rPr>
        <w:t>4</w:t>
      </w:r>
      <w:r>
        <w:rPr>
          <w:rFonts w:ascii="Times New Roman" w:hAnsi="Times New Roman" w:eastAsia="仿宋_GB2312" w:cs="Times New Roman"/>
          <w:color w:val="000000"/>
          <w:sz w:val="32"/>
          <w:szCs w:val="32"/>
          <w:highlight w:val="none"/>
        </w:rPr>
        <w:t>年度决算支出持平</w:t>
      </w:r>
      <w:r>
        <w:rPr>
          <w:rFonts w:ascii="Times New Roman" w:hAnsi="Times New Roman" w:eastAsia="仿宋_GB2312" w:cs="Times New Roman"/>
          <w:sz w:val="32"/>
          <w:szCs w:val="32"/>
        </w:rPr>
        <w:t>。其中，副部（省）级及以上领导用车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辆，主要</w:t>
      </w:r>
      <w:r>
        <w:rPr>
          <w:rFonts w:hint="eastAsia" w:ascii="Times New Roman" w:hAnsi="Times New Roman" w:eastAsia="仿宋_GB2312" w:cs="Times New Roman"/>
          <w:sz w:val="32"/>
          <w:szCs w:val="32"/>
        </w:rPr>
        <w:t>负责人</w:t>
      </w:r>
      <w:r>
        <w:rPr>
          <w:rFonts w:ascii="Times New Roman" w:hAnsi="Times New Roman" w:eastAsia="仿宋_GB2312" w:cs="Times New Roman"/>
          <w:sz w:val="32"/>
          <w:szCs w:val="32"/>
        </w:rPr>
        <w:t>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辆，机要通信用车</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辆，应急保障用车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辆，执法执勤用车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辆，特种专业技术用车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辆，离退休干部服务用车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辆，其他用车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辆，其他用车主要是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；单位价值100万元以上设备（不含车辆）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台（套）。</w:t>
      </w:r>
    </w:p>
    <w:p w14:paraId="36BB19EC">
      <w:pPr>
        <w:widowControl/>
        <w:spacing w:after="160" w:line="580" w:lineRule="exact"/>
        <w:ind w:firstLine="640" w:firstLineChars="200"/>
        <w:rPr>
          <w:rFonts w:hint="eastAsia" w:ascii="Times New Roman" w:hAnsi="Times New Roman" w:eastAsia="黑体" w:cs="Times New Roman"/>
          <w:sz w:val="32"/>
          <w:szCs w:val="40"/>
        </w:rPr>
      </w:pPr>
      <w:r>
        <w:rPr>
          <w:rFonts w:ascii="Times New Roman" w:hAnsi="Times New Roman" w:eastAsia="黑体" w:cs="Times New Roman"/>
          <w:sz w:val="32"/>
          <w:szCs w:val="40"/>
        </w:rPr>
        <w:t>九、关于2025年度绩效评价情况的说明</w:t>
      </w:r>
    </w:p>
    <w:p w14:paraId="044DCC39">
      <w:pPr>
        <w:widowControl/>
        <w:spacing w:after="160" w:line="580" w:lineRule="exact"/>
        <w:ind w:firstLine="643" w:firstLineChars="2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（一）绩效评价工作开展情况</w:t>
      </w:r>
    </w:p>
    <w:p w14:paraId="4555FE84">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根据预算绩效管理要求，本部门组织对</w:t>
      </w:r>
      <w:r>
        <w:rPr>
          <w:rFonts w:ascii="Times New Roman" w:hAnsi="Times New Roman" w:eastAsia="仿宋_GB2312" w:cs="Times New Roman"/>
          <w:color w:val="000000"/>
          <w:kern w:val="0"/>
          <w:sz w:val="32"/>
          <w:szCs w:val="32"/>
          <w:lang w:val="zh-CN"/>
        </w:rPr>
        <w:t>2025</w:t>
      </w:r>
      <w:r>
        <w:rPr>
          <w:rFonts w:hint="eastAsia" w:ascii="仿宋_GB2312" w:eastAsia="仿宋_GB2312" w:cs="楷体"/>
          <w:color w:val="000000"/>
          <w:kern w:val="0"/>
          <w:sz w:val="32"/>
          <w:szCs w:val="32"/>
          <w:lang w:val="zh-CN"/>
        </w:rPr>
        <w:t>年度本级预算项目支出全面开展绩效自评，共涉及资金</w:t>
      </w:r>
      <w:r>
        <w:rPr>
          <w:rFonts w:hint="eastAsia" w:ascii="Times New Roman" w:hAnsi="Times New Roman" w:eastAsia="仿宋_GB2312" w:cs="Times New Roman"/>
          <w:sz w:val="32"/>
          <w:szCs w:val="32"/>
        </w:rPr>
        <w:t>359.44</w:t>
      </w:r>
      <w:r>
        <w:rPr>
          <w:rFonts w:hint="eastAsia" w:ascii="仿宋_GB2312" w:eastAsia="仿宋_GB2312" w:cs="楷体"/>
          <w:color w:val="000000"/>
          <w:kern w:val="0"/>
          <w:sz w:val="32"/>
          <w:szCs w:val="32"/>
          <w:lang w:val="zh-CN"/>
        </w:rPr>
        <w:t>万元（决算金额）。其中，一般公共预算财政拨款项目</w:t>
      </w:r>
      <w:r>
        <w:rPr>
          <w:rFonts w:hint="eastAsia" w:ascii="仿宋_GB2312" w:eastAsia="仿宋_GB2312" w:cs="楷体"/>
          <w:color w:val="000000"/>
          <w:kern w:val="0"/>
          <w:sz w:val="32"/>
          <w:szCs w:val="32"/>
          <w:lang w:val="en-US" w:eastAsia="zh-CN"/>
        </w:rPr>
        <w:t>6</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rPr>
        <w:t>359.44</w:t>
      </w:r>
      <w:r>
        <w:rPr>
          <w:rFonts w:hint="eastAsia" w:ascii="仿宋_GB2312" w:eastAsia="仿宋_GB2312" w:cs="楷体"/>
          <w:color w:val="000000"/>
          <w:kern w:val="0"/>
          <w:sz w:val="32"/>
          <w:szCs w:val="32"/>
          <w:lang w:val="zh-CN"/>
        </w:rPr>
        <w:t>万元，占一般公共预算财政拨款项目支出总额的100%；政府性基金预算财政拨款项目</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万元，占政府性基金预算财政拨款项目支出总额的</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%；国有资本经营预算财政拨款项目</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个，涉及资金</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万元，占国有资本经营预算项目支出总额的</w:t>
      </w:r>
      <w:r>
        <w:rPr>
          <w:rFonts w:hint="eastAsia" w:ascii="仿宋_GB2312" w:eastAsia="仿宋_GB2312" w:cs="楷体"/>
          <w:color w:val="000000"/>
          <w:kern w:val="0"/>
          <w:sz w:val="32"/>
          <w:szCs w:val="32"/>
          <w:lang w:val="en-US" w:eastAsia="zh-CN"/>
        </w:rPr>
        <w:t>0</w:t>
      </w:r>
      <w:r>
        <w:rPr>
          <w:rFonts w:hint="eastAsia" w:ascii="仿宋_GB2312" w:eastAsia="仿宋_GB2312" w:cs="楷体"/>
          <w:color w:val="000000"/>
          <w:kern w:val="0"/>
          <w:sz w:val="32"/>
          <w:szCs w:val="32"/>
          <w:lang w:val="zh-CN"/>
        </w:rPr>
        <w:t>%。</w:t>
      </w:r>
    </w:p>
    <w:p w14:paraId="4DC12326">
      <w:pPr>
        <w:autoSpaceDE w:val="0"/>
        <w:autoSpaceDN w:val="0"/>
        <w:adjustRightInd w:val="0"/>
        <w:spacing w:line="580" w:lineRule="exact"/>
        <w:ind w:left="198" w:firstLine="640" w:firstLineChars="200"/>
        <w:jc w:val="left"/>
        <w:rPr>
          <w:rFonts w:ascii="仿宋_GB2312" w:eastAsia="仿宋_GB2312" w:cs="楷体"/>
          <w:color w:val="000000"/>
          <w:kern w:val="0"/>
          <w:sz w:val="32"/>
          <w:szCs w:val="32"/>
          <w:lang w:val="zh-CN"/>
        </w:rPr>
      </w:pPr>
      <w:r>
        <w:rPr>
          <w:rFonts w:hint="eastAsia" w:ascii="仿宋_GB2312" w:eastAsia="仿宋_GB2312" w:cs="楷体"/>
          <w:color w:val="000000"/>
          <w:kern w:val="0"/>
          <w:sz w:val="32"/>
          <w:szCs w:val="32"/>
          <w:lang w:val="zh-CN"/>
        </w:rPr>
        <w:t>组织对“</w:t>
      </w:r>
      <w:r>
        <w:rPr>
          <w:rFonts w:hint="eastAsia" w:ascii="Times New Roman" w:hAnsi="Times New Roman" w:eastAsia="仿宋_GB2312" w:cs="Times New Roman"/>
          <w:sz w:val="32"/>
          <w:szCs w:val="32"/>
        </w:rPr>
        <w:t>2025年度老年人意外医疗补充保险县级资金</w:t>
      </w:r>
      <w:r>
        <w:rPr>
          <w:rFonts w:hint="eastAsia" w:ascii="仿宋_GB2312" w:eastAsia="仿宋_GB2312" w:cs="楷体"/>
          <w:color w:val="000000"/>
          <w:kern w:val="0"/>
          <w:sz w:val="32"/>
          <w:szCs w:val="32"/>
          <w:lang w:val="zh-CN"/>
        </w:rPr>
        <w:t>”“</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年中央财政医疗服务与保障能力提升补助资金</w:t>
      </w:r>
      <w:r>
        <w:rPr>
          <w:rFonts w:hint="eastAsia" w:ascii="仿宋_GB2312" w:eastAsia="仿宋_GB2312" w:cs="楷体"/>
          <w:color w:val="000000"/>
          <w:kern w:val="0"/>
          <w:sz w:val="32"/>
          <w:szCs w:val="32"/>
          <w:lang w:val="zh-CN"/>
        </w:rPr>
        <w:t>”等</w:t>
      </w:r>
      <w:r>
        <w:rPr>
          <w:rFonts w:hint="eastAsia" w:ascii="Times New Roman" w:hAnsi="Times New Roman" w:eastAsia="仿宋_GB2312" w:cs="Times New Roman"/>
          <w:sz w:val="32"/>
          <w:szCs w:val="32"/>
          <w:lang w:val="en-US" w:eastAsia="zh-CN"/>
        </w:rPr>
        <w:t>6</w:t>
      </w:r>
      <w:r>
        <w:rPr>
          <w:rFonts w:hint="eastAsia" w:ascii="仿宋_GB2312" w:eastAsia="仿宋_GB2312" w:cs="楷体"/>
          <w:color w:val="000000"/>
          <w:kern w:val="0"/>
          <w:sz w:val="32"/>
          <w:szCs w:val="32"/>
          <w:lang w:val="zh-CN"/>
        </w:rPr>
        <w:t>个项目开展了部门绩效评价，涉及一般公共预算支出</w:t>
      </w:r>
      <w:r>
        <w:rPr>
          <w:rFonts w:hint="eastAsia" w:ascii="Times New Roman" w:hAnsi="Times New Roman" w:eastAsia="仿宋_GB2312" w:cs="Times New Roman"/>
          <w:sz w:val="32"/>
          <w:szCs w:val="32"/>
        </w:rPr>
        <w:t>359.44</w:t>
      </w:r>
      <w:r>
        <w:rPr>
          <w:rFonts w:hint="eastAsia" w:ascii="仿宋_GB2312" w:eastAsia="仿宋_GB2312" w:cs="楷体"/>
          <w:color w:val="000000"/>
          <w:kern w:val="0"/>
          <w:sz w:val="32"/>
          <w:szCs w:val="32"/>
          <w:lang w:val="zh-CN"/>
        </w:rPr>
        <w:t>万元，政府性基金预算支出</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万元，国有资本经营预算支出</w:t>
      </w:r>
      <w:r>
        <w:rPr>
          <w:rFonts w:hint="eastAsia" w:ascii="Times New Roman" w:hAnsi="Times New Roman" w:eastAsia="仿宋_GB2312" w:cs="Times New Roman"/>
          <w:sz w:val="32"/>
          <w:szCs w:val="32"/>
          <w:lang w:val="en-US" w:eastAsia="zh-CN"/>
        </w:rPr>
        <w:t>0</w:t>
      </w:r>
      <w:r>
        <w:rPr>
          <w:rFonts w:hint="eastAsia" w:ascii="仿宋_GB2312" w:eastAsia="仿宋_GB2312" w:cs="楷体"/>
          <w:color w:val="000000"/>
          <w:kern w:val="0"/>
          <w:sz w:val="32"/>
          <w:szCs w:val="32"/>
          <w:lang w:val="zh-CN"/>
        </w:rPr>
        <w:t>万元。从评价情况来看，</w:t>
      </w:r>
      <w:r>
        <w:rPr>
          <w:rFonts w:hint="default" w:ascii="Times New Roman" w:hAnsi="Times New Roman" w:eastAsia="仿宋_GB2312" w:cs="Times New Roman"/>
          <w:color w:val="auto"/>
          <w:kern w:val="2"/>
          <w:sz w:val="32"/>
          <w:szCs w:val="32"/>
          <w:lang w:val="zh-CN" w:eastAsia="zh-CN" w:bidi="ar-SA"/>
        </w:rPr>
        <w:t>预算绩效管理开展良好</w:t>
      </w:r>
      <w:r>
        <w:rPr>
          <w:rFonts w:hint="eastAsia" w:ascii="Times New Roman" w:hAnsi="Times New Roman" w:eastAsia="仿宋_GB2312" w:cs="Times New Roman"/>
          <w:color w:val="auto"/>
          <w:kern w:val="2"/>
          <w:sz w:val="32"/>
          <w:szCs w:val="32"/>
          <w:lang w:val="zh-CN" w:eastAsia="zh-CN" w:bidi="ar-SA"/>
        </w:rPr>
        <w:t>。</w:t>
      </w:r>
    </w:p>
    <w:p w14:paraId="1FB85B6D">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（二）部门决算中项目绩效自评结果</w:t>
      </w:r>
    </w:p>
    <w:p w14:paraId="5A4D505F">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rPr>
        <w:t>本部门在今年部门决算公开中反映</w:t>
      </w:r>
      <w:r>
        <w:rPr>
          <w:rFonts w:hint="eastAsia" w:ascii="Times New Roman" w:hAnsi="Times New Roman" w:eastAsia="仿宋_GB2312" w:cs="Times New Roman"/>
          <w:sz w:val="32"/>
          <w:szCs w:val="32"/>
        </w:rPr>
        <w:t>2025年度老年人意外医疗补充保险县级资金</w:t>
      </w:r>
      <w:r>
        <w:rPr>
          <w:rFonts w:ascii="Times New Roman" w:hAnsi="Times New Roman" w:eastAsia="仿宋_GB2312" w:cs="Times New Roman"/>
          <w:sz w:val="32"/>
          <w:szCs w:val="32"/>
        </w:rPr>
        <w:t>项目及</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年中央财政医疗服务与保障能力提升补助资金</w:t>
      </w:r>
      <w:r>
        <w:rPr>
          <w:rFonts w:ascii="Times New Roman" w:hAnsi="Times New Roman" w:eastAsia="仿宋_GB2312" w:cs="Times New Roman"/>
          <w:sz w:val="32"/>
          <w:szCs w:val="32"/>
        </w:rPr>
        <w:t>项目等</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个项目绩效自评结果。</w:t>
      </w:r>
    </w:p>
    <w:p w14:paraId="750EAAFC">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年度老年人意外医疗补充保险县级资金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年度老年人意外医疗补充保险县级资金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108.4</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108.4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%。项目绩效目标完成情况：一是</w:t>
      </w:r>
      <w:r>
        <w:rPr>
          <w:rFonts w:hint="eastAsia" w:ascii="Times New Roman" w:hAnsi="Times New Roman" w:eastAsia="仿宋_GB2312" w:cs="Times New Roman"/>
          <w:sz w:val="32"/>
          <w:szCs w:val="32"/>
        </w:rPr>
        <w:t>减轻政府、家庭和个人负担；</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提升老年人风险防范能力</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通过项目实施，完成了减轻政府、家庭和个人负担</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完成了提升老年人风险防范能力</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未发现问题</w:t>
      </w:r>
      <w:r>
        <w:rPr>
          <w:rFonts w:hint="eastAsia" w:ascii="Times New Roman" w:hAnsi="Times New Roman" w:eastAsia="仿宋_GB2312" w:cs="Times New Roman"/>
          <w:sz w:val="32"/>
          <w:szCs w:val="32"/>
          <w:lang w:eastAsia="zh-CN"/>
        </w:rPr>
        <w:t>。</w:t>
      </w:r>
    </w:p>
    <w:p w14:paraId="22A1BC2A">
      <w:pPr>
        <w:adjustRightInd w:val="0"/>
        <w:snapToGrid w:val="0"/>
        <w:spacing w:line="24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783580" cy="5476240"/>
            <wp:effectExtent l="0" t="0" r="7620" b="10160"/>
            <wp:docPr id="8" name="图片 8" descr="a16a0509-5e17-4b80-9a28-a97d0c9514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16a0509-5e17-4b80-9a28-a97d0c9514c3"/>
                    <pic:cNvPicPr>
                      <a:picLocks noChangeAspect="1"/>
                    </pic:cNvPicPr>
                  </pic:nvPicPr>
                  <pic:blipFill>
                    <a:blip r:embed="rId16"/>
                    <a:stretch>
                      <a:fillRect/>
                    </a:stretch>
                  </pic:blipFill>
                  <pic:spPr>
                    <a:xfrm>
                      <a:off x="0" y="0"/>
                      <a:ext cx="5783580" cy="5476240"/>
                    </a:xfrm>
                    <a:prstGeom prst="rect">
                      <a:avLst/>
                    </a:prstGeom>
                  </pic:spPr>
                </pic:pic>
              </a:graphicData>
            </a:graphic>
          </wp:inline>
        </w:drawing>
      </w:r>
    </w:p>
    <w:p w14:paraId="0BF4AF47">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2025年度城乡医疗救助县级资金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2025年度城乡医疗救助县级资金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143.39</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rPr>
        <w:t>143.3</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%。项目绩效目标完成情况：一是</w:t>
      </w:r>
      <w:r>
        <w:rPr>
          <w:rFonts w:hint="eastAsia" w:ascii="Times New Roman" w:hAnsi="Times New Roman" w:eastAsia="仿宋_GB2312" w:cs="Times New Roman"/>
          <w:sz w:val="32"/>
          <w:szCs w:val="32"/>
        </w:rPr>
        <w:t>减轻家庭经济负担</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保障公民健康</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通过项目实施，完成了减轻家庭经济负担</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完成了保障公民健康</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未发现问题</w:t>
      </w:r>
      <w:r>
        <w:rPr>
          <w:rFonts w:hint="eastAsia" w:ascii="Times New Roman" w:hAnsi="Times New Roman" w:eastAsia="仿宋_GB2312" w:cs="Times New Roman"/>
          <w:sz w:val="32"/>
          <w:szCs w:val="32"/>
          <w:lang w:eastAsia="zh-CN"/>
        </w:rPr>
        <w:t>。</w:t>
      </w:r>
    </w:p>
    <w:p w14:paraId="7067F41F">
      <w:pPr>
        <w:adjustRightInd w:val="0"/>
        <w:snapToGrid w:val="0"/>
        <w:spacing w:line="24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756910" cy="5616575"/>
            <wp:effectExtent l="0" t="0" r="15240" b="3175"/>
            <wp:docPr id="9" name="图片 9" descr="dc45a1c5-a461-483d-87f7-8cd343419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c45a1c5-a461-483d-87f7-8cd343419698"/>
                    <pic:cNvPicPr>
                      <a:picLocks noChangeAspect="1"/>
                    </pic:cNvPicPr>
                  </pic:nvPicPr>
                  <pic:blipFill>
                    <a:blip r:embed="rId17"/>
                    <a:stretch>
                      <a:fillRect/>
                    </a:stretch>
                  </pic:blipFill>
                  <pic:spPr>
                    <a:xfrm>
                      <a:off x="0" y="0"/>
                      <a:ext cx="5756910" cy="5616575"/>
                    </a:xfrm>
                    <a:prstGeom prst="rect">
                      <a:avLst/>
                    </a:prstGeom>
                  </pic:spPr>
                </pic:pic>
              </a:graphicData>
            </a:graphic>
          </wp:inline>
        </w:drawing>
      </w:r>
    </w:p>
    <w:p w14:paraId="4FC60924">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年度医保骨干网络运行维护费县级资金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年度医保骨干网络运行维护费县级资金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%。项目绩效目标完成情况：一是</w:t>
      </w:r>
      <w:r>
        <w:rPr>
          <w:rFonts w:hint="eastAsia" w:ascii="Times New Roman" w:hAnsi="Times New Roman" w:eastAsia="仿宋_GB2312" w:cs="Times New Roman"/>
          <w:sz w:val="32"/>
          <w:szCs w:val="32"/>
        </w:rPr>
        <w:t>确保网络运行速度和效率；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做好应急预案和措施，有效应对突发情况</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通过项目实施，完成了确保网络运行速度和效率的目标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完成了做好应急预案和措施，有效应对突发情况的目标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未发现问题</w:t>
      </w:r>
      <w:r>
        <w:rPr>
          <w:rFonts w:hint="eastAsia" w:ascii="Times New Roman" w:hAnsi="Times New Roman" w:eastAsia="仿宋_GB2312" w:cs="Times New Roman"/>
          <w:sz w:val="32"/>
          <w:szCs w:val="32"/>
          <w:lang w:eastAsia="zh-CN"/>
        </w:rPr>
        <w:t>。</w:t>
      </w:r>
    </w:p>
    <w:p w14:paraId="3E0ABCF3">
      <w:pPr>
        <w:adjustRightInd w:val="0"/>
        <w:snapToGrid w:val="0"/>
        <w:spacing w:line="24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758180" cy="5407025"/>
            <wp:effectExtent l="0" t="0" r="13970" b="3175"/>
            <wp:docPr id="10" name="图片 10" descr="5fdc2a1a-6ba5-48f3-a439-622c8b3d95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5fdc2a1a-6ba5-48f3-a439-622c8b3d957e"/>
                    <pic:cNvPicPr>
                      <a:picLocks noChangeAspect="1"/>
                    </pic:cNvPicPr>
                  </pic:nvPicPr>
                  <pic:blipFill>
                    <a:blip r:embed="rId18"/>
                    <a:stretch>
                      <a:fillRect/>
                    </a:stretch>
                  </pic:blipFill>
                  <pic:spPr>
                    <a:xfrm>
                      <a:off x="0" y="0"/>
                      <a:ext cx="5758180" cy="5407025"/>
                    </a:xfrm>
                    <a:prstGeom prst="rect">
                      <a:avLst/>
                    </a:prstGeom>
                  </pic:spPr>
                </pic:pic>
              </a:graphicData>
            </a:graphic>
          </wp:inline>
        </w:drawing>
      </w:r>
    </w:p>
    <w:p w14:paraId="42BA72F2">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年中央财政医疗服务与保障能力提升补助资金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年中央财政医疗服务与保障能力提升补助资金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28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%。项目绩效目标完成情况：一是</w:t>
      </w:r>
      <w:r>
        <w:rPr>
          <w:rFonts w:hint="eastAsia" w:ascii="Times New Roman" w:hAnsi="Times New Roman" w:eastAsia="仿宋_GB2312" w:cs="Times New Roman"/>
          <w:sz w:val="32"/>
          <w:szCs w:val="32"/>
        </w:rPr>
        <w:t>国家统一医保信息平台正常运行</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定点医药机构监督检查覆盖</w:t>
      </w:r>
      <w:r>
        <w:rPr>
          <w:rFonts w:hint="eastAsia" w:ascii="Times New Roman" w:hAnsi="Times New Roman" w:eastAsia="仿宋_GB2312" w:cs="Times New Roman"/>
          <w:sz w:val="32"/>
          <w:szCs w:val="32"/>
          <w:lang w:eastAsia="zh-CN"/>
        </w:rPr>
        <w:t>；三是</w:t>
      </w:r>
      <w:r>
        <w:rPr>
          <w:rFonts w:hint="eastAsia" w:ascii="Times New Roman" w:hAnsi="Times New Roman" w:eastAsia="仿宋_GB2312" w:cs="Times New Roman"/>
          <w:sz w:val="32"/>
          <w:szCs w:val="32"/>
        </w:rPr>
        <w:t>推行DRG/DIP医保支付方式改革</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完成了</w:t>
      </w:r>
      <w:r>
        <w:rPr>
          <w:rFonts w:hint="eastAsia" w:ascii="Times New Roman" w:hAnsi="Times New Roman" w:eastAsia="仿宋_GB2312" w:cs="Times New Roman"/>
          <w:sz w:val="32"/>
          <w:szCs w:val="32"/>
        </w:rPr>
        <w:t>国家统一医保信息平台正常运行</w:t>
      </w:r>
      <w:r>
        <w:rPr>
          <w:rFonts w:hint="eastAsia" w:ascii="Times New Roman" w:hAnsi="Times New Roman" w:eastAsia="仿宋_GB2312" w:cs="Times New Roman"/>
          <w:sz w:val="32"/>
          <w:szCs w:val="32"/>
          <w:lang w:eastAsia="zh-CN"/>
        </w:rPr>
        <w:t>的目标；完成了</w:t>
      </w:r>
      <w:r>
        <w:rPr>
          <w:rFonts w:hint="eastAsia" w:ascii="Times New Roman" w:hAnsi="Times New Roman" w:eastAsia="仿宋_GB2312" w:cs="Times New Roman"/>
          <w:sz w:val="32"/>
          <w:szCs w:val="32"/>
        </w:rPr>
        <w:t>定点医药机构监督检查覆盖</w:t>
      </w:r>
      <w:r>
        <w:rPr>
          <w:rFonts w:hint="eastAsia" w:ascii="Times New Roman" w:hAnsi="Times New Roman" w:eastAsia="仿宋_GB2312" w:cs="Times New Roman"/>
          <w:sz w:val="32"/>
          <w:szCs w:val="32"/>
          <w:lang w:eastAsia="zh-CN"/>
        </w:rPr>
        <w:t>的目标；完成了</w:t>
      </w:r>
      <w:r>
        <w:rPr>
          <w:rFonts w:hint="eastAsia" w:ascii="Times New Roman" w:hAnsi="Times New Roman" w:eastAsia="仿宋_GB2312" w:cs="Times New Roman"/>
          <w:sz w:val="32"/>
          <w:szCs w:val="32"/>
        </w:rPr>
        <w:t>推行DRG/DIP医保支付方式改革</w:t>
      </w:r>
      <w:r>
        <w:rPr>
          <w:rFonts w:hint="eastAsia" w:ascii="Times New Roman" w:hAnsi="Times New Roman" w:eastAsia="仿宋_GB2312" w:cs="Times New Roman"/>
          <w:sz w:val="32"/>
          <w:szCs w:val="32"/>
          <w:lang w:eastAsia="zh-CN"/>
        </w:rPr>
        <w:t>的目标。</w:t>
      </w:r>
      <w:r>
        <w:rPr>
          <w:rFonts w:hint="eastAsia" w:ascii="Times New Roman" w:hAnsi="Times New Roman" w:eastAsia="仿宋_GB2312" w:cs="Times New Roman"/>
          <w:sz w:val="32"/>
          <w:szCs w:val="32"/>
        </w:rPr>
        <w:t>未发现问题</w:t>
      </w:r>
      <w:r>
        <w:rPr>
          <w:rFonts w:hint="eastAsia" w:ascii="Times New Roman" w:hAnsi="Times New Roman" w:eastAsia="仿宋_GB2312" w:cs="Times New Roman"/>
          <w:sz w:val="32"/>
          <w:szCs w:val="32"/>
          <w:lang w:eastAsia="zh-CN"/>
        </w:rPr>
        <w:t>。</w:t>
      </w:r>
    </w:p>
    <w:p w14:paraId="391324BE">
      <w:pPr>
        <w:adjustRightInd w:val="0"/>
        <w:snapToGrid w:val="0"/>
        <w:spacing w:line="24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753735" cy="5792470"/>
            <wp:effectExtent l="0" t="0" r="18415" b="17780"/>
            <wp:docPr id="11" name="图片 11" descr="2c09a87b-47e0-4ecb-8ae6-e2482836f6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c09a87b-47e0-4ecb-8ae6-e2482836f63c"/>
                    <pic:cNvPicPr>
                      <a:picLocks noChangeAspect="1"/>
                    </pic:cNvPicPr>
                  </pic:nvPicPr>
                  <pic:blipFill>
                    <a:blip r:embed="rId19"/>
                    <a:stretch>
                      <a:fillRect/>
                    </a:stretch>
                  </pic:blipFill>
                  <pic:spPr>
                    <a:xfrm>
                      <a:off x="0" y="0"/>
                      <a:ext cx="5753735" cy="5792470"/>
                    </a:xfrm>
                    <a:prstGeom prst="rect">
                      <a:avLst/>
                    </a:prstGeom>
                  </pic:spPr>
                </pic:pic>
              </a:graphicData>
            </a:graphic>
          </wp:inline>
        </w:drawing>
      </w:r>
    </w:p>
    <w:p w14:paraId="624D8FBA">
      <w:pPr>
        <w:adjustRightInd w:val="0"/>
        <w:snapToGrid w:val="0"/>
        <w:spacing w:line="58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2025年度医保系统硬软件维护县级资金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2025年度医保系统硬软件维护县级资金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%。项目绩效目标完成情况：一是</w:t>
      </w:r>
      <w:r>
        <w:rPr>
          <w:rFonts w:hint="eastAsia" w:ascii="Times New Roman" w:hAnsi="Times New Roman" w:eastAsia="仿宋_GB2312" w:cs="Times New Roman"/>
          <w:sz w:val="32"/>
          <w:szCs w:val="32"/>
        </w:rPr>
        <w:t>保障医保软件正常运转</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rPr>
        <w:t>提高医保服务水平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通过项目实施，完成了保障医保软件正常运转</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完成了提高医保服务水平</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未发现问题</w:t>
      </w:r>
      <w:r>
        <w:rPr>
          <w:rFonts w:hint="eastAsia" w:ascii="Times New Roman" w:hAnsi="Times New Roman" w:eastAsia="仿宋_GB2312" w:cs="Times New Roman"/>
          <w:sz w:val="32"/>
          <w:szCs w:val="32"/>
          <w:lang w:eastAsia="zh-CN"/>
        </w:rPr>
        <w:t>。</w:t>
      </w:r>
    </w:p>
    <w:p w14:paraId="36F021F3">
      <w:pPr>
        <w:adjustRightInd w:val="0"/>
        <w:snapToGrid w:val="0"/>
        <w:spacing w:line="240" w:lineRule="auto"/>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drawing>
          <wp:inline distT="0" distB="0" distL="114300" distR="114300">
            <wp:extent cx="5756910" cy="5257800"/>
            <wp:effectExtent l="0" t="0" r="15240" b="0"/>
            <wp:docPr id="12" name="图片 12" descr="5a923447-6b4e-4dec-805d-65d4284a8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5a923447-6b4e-4dec-805d-65d4284a88da"/>
                    <pic:cNvPicPr>
                      <a:picLocks noChangeAspect="1"/>
                    </pic:cNvPicPr>
                  </pic:nvPicPr>
                  <pic:blipFill>
                    <a:blip r:embed="rId20"/>
                    <a:stretch>
                      <a:fillRect/>
                    </a:stretch>
                  </pic:blipFill>
                  <pic:spPr>
                    <a:xfrm>
                      <a:off x="0" y="0"/>
                      <a:ext cx="5756910" cy="5257800"/>
                    </a:xfrm>
                    <a:prstGeom prst="rect">
                      <a:avLst/>
                    </a:prstGeom>
                  </pic:spPr>
                </pic:pic>
              </a:graphicData>
            </a:graphic>
          </wp:inline>
        </w:drawing>
      </w:r>
    </w:p>
    <w:p w14:paraId="4BD71E00">
      <w:pPr>
        <w:adjustRightInd w:val="0"/>
        <w:snapToGrid w:val="0"/>
        <w:spacing w:line="240" w:lineRule="auto"/>
        <w:ind w:firstLine="640" w:firstLineChars="200"/>
        <w:rPr>
          <w:rFonts w:hint="eastAsia" w:ascii="Times New Roman" w:hAnsi="Times New Roman" w:eastAsia="仿宋_GB2312" w:cs="Times New Roman"/>
          <w:sz w:val="32"/>
          <w:szCs w:val="32"/>
          <w:lang w:eastAsia="zh-CN"/>
        </w:rPr>
      </w:pPr>
    </w:p>
    <w:p w14:paraId="33EBCEF5">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2025年度离休干部医药费县级资金</w:t>
      </w:r>
      <w:r>
        <w:rPr>
          <w:rFonts w:ascii="Times New Roman" w:hAnsi="Times New Roman" w:eastAsia="仿宋_GB2312" w:cs="Times New Roman"/>
          <w:sz w:val="32"/>
          <w:szCs w:val="32"/>
        </w:rPr>
        <w:t>项目绩效自评情况：根据年初设定的绩效目标，</w:t>
      </w:r>
      <w:r>
        <w:rPr>
          <w:rFonts w:hint="eastAsia" w:ascii="Times New Roman" w:hAnsi="Times New Roman" w:eastAsia="仿宋_GB2312" w:cs="Times New Roman"/>
          <w:sz w:val="32"/>
          <w:szCs w:val="32"/>
        </w:rPr>
        <w:t>2025年度离休干部医药费县级资金</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73.66</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73.66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hint="eastAsia" w:ascii="Times New Roman" w:hAnsi="Times New Roman" w:eastAsia="仿宋_GB2312" w:cs="Times New Roman"/>
          <w:sz w:val="32"/>
          <w:szCs w:val="32"/>
        </w:rPr>
        <w:t>保障离休人员医药费及时报销</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通过项目实施，完成</w:t>
      </w:r>
      <w:r>
        <w:rPr>
          <w:rFonts w:hint="eastAsia" w:ascii="Times New Roman" w:hAnsi="Times New Roman" w:eastAsia="仿宋_GB2312" w:cs="Times New Roman"/>
          <w:sz w:val="32"/>
          <w:szCs w:val="32"/>
          <w:lang w:eastAsia="zh-CN"/>
        </w:rPr>
        <w:t>了</w:t>
      </w:r>
      <w:r>
        <w:rPr>
          <w:rFonts w:hint="eastAsia" w:ascii="Times New Roman" w:hAnsi="Times New Roman" w:eastAsia="仿宋_GB2312" w:cs="Times New Roman"/>
          <w:sz w:val="32"/>
          <w:szCs w:val="32"/>
        </w:rPr>
        <w:t>保障离休人员医药费及时报销</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rPr>
        <w:t>目标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未发现问题</w:t>
      </w:r>
      <w:r>
        <w:rPr>
          <w:rFonts w:hint="eastAsia" w:ascii="Times New Roman" w:hAnsi="Times New Roman" w:eastAsia="仿宋_GB2312" w:cs="Times New Roman"/>
          <w:sz w:val="32"/>
          <w:szCs w:val="32"/>
          <w:lang w:eastAsia="zh-CN"/>
        </w:rPr>
        <w:t>。</w:t>
      </w:r>
    </w:p>
    <w:p w14:paraId="2476F42D">
      <w:pPr>
        <w:adjustRightInd w:val="0"/>
        <w:snapToGrid w:val="0"/>
        <w:spacing w:line="240" w:lineRule="auto"/>
        <w:ind w:firstLine="643"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b/>
          <w:bCs/>
          <w:sz w:val="32"/>
          <w:szCs w:val="32"/>
          <w:lang w:eastAsia="zh-CN"/>
        </w:rPr>
        <w:drawing>
          <wp:inline distT="0" distB="0" distL="114300" distR="114300">
            <wp:extent cx="5756910" cy="5148580"/>
            <wp:effectExtent l="0" t="0" r="15240" b="13970"/>
            <wp:docPr id="13" name="图片 13" descr="aa89f1f6-afe7-4d55-a624-e5dbaf16e5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aa89f1f6-afe7-4d55-a624-e5dbaf16e53f"/>
                    <pic:cNvPicPr>
                      <a:picLocks noChangeAspect="1"/>
                    </pic:cNvPicPr>
                  </pic:nvPicPr>
                  <pic:blipFill>
                    <a:blip r:embed="rId21"/>
                    <a:stretch>
                      <a:fillRect/>
                    </a:stretch>
                  </pic:blipFill>
                  <pic:spPr>
                    <a:xfrm>
                      <a:off x="0" y="0"/>
                      <a:ext cx="5756910" cy="5148580"/>
                    </a:xfrm>
                    <a:prstGeom prst="rect">
                      <a:avLst/>
                    </a:prstGeom>
                  </pic:spPr>
                </pic:pic>
              </a:graphicData>
            </a:graphic>
          </wp:inline>
        </w:drawing>
      </w:r>
    </w:p>
    <w:p w14:paraId="26E65489">
      <w:pPr>
        <w:adjustRightInd w:val="0"/>
        <w:snapToGrid w:val="0"/>
        <w:spacing w:line="580" w:lineRule="exact"/>
        <w:ind w:left="420" w:leftChars="200" w:firstLine="321" w:firstLineChars="1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（三）部门评价项目绩效评价结果</w:t>
      </w:r>
    </w:p>
    <w:p w14:paraId="02AB4EFD">
      <w:pPr>
        <w:numPr>
          <w:ilvl w:val="0"/>
          <w:numId w:val="0"/>
        </w:numPr>
        <w:adjustRightInd w:val="0"/>
        <w:snapToGrid w:val="0"/>
        <w:spacing w:line="580" w:lineRule="exact"/>
        <w:ind w:leftChars="300" w:firstLine="643" w:firstLineChars="200"/>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val="en-US" w:eastAsia="zh-CN"/>
        </w:rPr>
        <w:t>良好。</w:t>
      </w:r>
    </w:p>
    <w:p w14:paraId="488B4399">
      <w:pPr>
        <w:adjustRightInd w:val="0"/>
        <w:snapToGrid w:val="0"/>
        <w:spacing w:line="580" w:lineRule="exact"/>
        <w:ind w:firstLine="640" w:firstLineChars="200"/>
        <w:rPr>
          <w:rFonts w:ascii="Times New Roman" w:hAnsi="Times New Roman" w:eastAsia="楷体_GB2312" w:cs="Times New Roman"/>
          <w:b/>
          <w:bCs/>
          <w:sz w:val="32"/>
          <w:szCs w:val="32"/>
        </w:rPr>
      </w:pPr>
      <w:r>
        <w:rPr>
          <w:rFonts w:ascii="Times New Roman" w:hAnsi="Times New Roman" w:eastAsia="黑体" w:cs="Times New Roman"/>
          <w:sz w:val="32"/>
          <w:szCs w:val="32"/>
        </w:rPr>
        <w:t>十、其他需要说明的情况</w:t>
      </w:r>
      <w:bookmarkStart w:id="0" w:name="_GoBack"/>
      <w:bookmarkEnd w:id="0"/>
    </w:p>
    <w:p w14:paraId="4FC8814F">
      <w:pPr>
        <w:adjustRightInd w:val="0"/>
        <w:snapToGrid w:val="0"/>
        <w:spacing w:line="580" w:lineRule="exact"/>
        <w:ind w:firstLine="640" w:firstLineChars="200"/>
        <w:rPr>
          <w:rFonts w:hint="default" w:ascii="Times New Roman" w:hAnsi="Times New Roman" w:eastAsia="仿宋_GB2312" w:cs="Times New Roman"/>
          <w:sz w:val="32"/>
          <w:szCs w:val="32"/>
        </w:rPr>
      </w:pPr>
      <w:r>
        <w:rPr>
          <w:rFonts w:ascii="Times New Roman" w:hAnsi="Times New Roman" w:eastAsia="仿宋_GB2312" w:cs="Times New Roman"/>
          <w:sz w:val="32"/>
          <w:szCs w:val="32"/>
        </w:rPr>
        <w:t>1. 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default" w:ascii="Times New Roman" w:hAnsi="Times New Roman" w:eastAsia="仿宋_GB2312" w:cs="Times New Roman"/>
          <w:sz w:val="32"/>
          <w:szCs w:val="32"/>
        </w:rPr>
        <w:t>政府性基金无收支及结转结余情况，故（公开07表）以空表列示。</w:t>
      </w:r>
    </w:p>
    <w:p w14:paraId="04D1B153">
      <w:pPr>
        <w:adjustRightInd w:val="0"/>
        <w:snapToGrid w:val="0"/>
        <w:spacing w:line="58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部门</w:t>
      </w: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年度国有资本经营无收支及结转结余情况，故（公开08表）以空表列示。</w:t>
      </w:r>
    </w:p>
    <w:p w14:paraId="247C57B1">
      <w:pPr>
        <w:adjustRightInd w:val="0"/>
        <w:snapToGrid w:val="0"/>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由于决算公开表格中金额数值应当保留两位小数，公开数据为四舍五入计算结果，个别数据合计项与分项之和存在小数点后差额，特此说明。</w:t>
      </w:r>
    </w:p>
    <w:p w14:paraId="4EA265F5">
      <w:pPr>
        <w:widowControl/>
        <w:spacing w:line="580" w:lineRule="exact"/>
        <w:ind w:firstLine="883" w:firstLineChars="200"/>
        <w:jc w:val="left"/>
        <w:rPr>
          <w:rFonts w:ascii="Times New Roman" w:hAnsi="Times New Roman" w:eastAsia="宋体" w:cs="Times New Roman"/>
          <w:b/>
          <w:bCs/>
          <w:kern w:val="0"/>
          <w:sz w:val="44"/>
          <w:szCs w:val="44"/>
        </w:rPr>
      </w:pPr>
    </w:p>
    <w:p w14:paraId="30CB4CC7">
      <w:pPr>
        <w:spacing w:line="580" w:lineRule="exact"/>
        <w:rPr>
          <w:rFonts w:ascii="Times New Roman" w:hAnsi="Times New Roman" w:eastAsia="仿宋_GB2312" w:cs="Times New Roman"/>
          <w:sz w:val="32"/>
          <w:szCs w:val="32"/>
        </w:rPr>
      </w:pPr>
    </w:p>
    <w:p w14:paraId="16D084F2">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615F87D">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B66FCB6">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DE41B3">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8DBCD8E">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1A996EA">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99DE364">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10F2B48">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2C9F593">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35E84C7">
      <w:pPr>
        <w:widowControl/>
        <w:spacing w:line="580" w:lineRule="exact"/>
        <w:jc w:val="center"/>
        <w:rPr>
          <w:rFonts w:hint="eastAsia"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8A12553">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7F2A535">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9DE4F9F">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C16797B">
      <w:pPr>
        <w:widowControl/>
        <w:spacing w:line="580" w:lineRule="exact"/>
        <w:jc w:val="cente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00B8218">
      <w:pPr>
        <w:widowControl/>
        <w:spacing w:line="580" w:lineRule="exact"/>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E124722">
      <w:pPr>
        <w:widowControl/>
        <w:spacing w:line="580" w:lineRule="exact"/>
        <w:jc w:val="center"/>
        <w:rPr>
          <w:rFonts w:ascii="Times New Roman" w:hAnsi="Times New Roman" w:cs="Times New Roman"/>
          <w:sz w:val="44"/>
          <w:szCs w:val="44"/>
          <w14:textOutline w14:w="9525" w14:cap="flat" w14:cmpd="sng" w14:algn="ctr">
            <w14:solidFill>
              <w14:schemeClr w14:val="tx1">
                <w14:lumMod w14:val="50000"/>
                <w14:lumOff w14:val="50000"/>
              </w14:schemeClr>
            </w14:solidFill>
            <w14:prstDash w14:val="solid"/>
            <w14:round/>
          </w14:textOutline>
        </w:rPr>
      </w:pPr>
      <w:r>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t>第四部分 名词解释</w:t>
      </w:r>
    </w:p>
    <w:p w14:paraId="7BFAE35C">
      <w:pPr>
        <w:spacing w:line="580" w:lineRule="exact"/>
        <w:rPr>
          <w:rFonts w:ascii="Times New Roman" w:hAnsi="Times New Roman" w:eastAsia="仿宋_GB2312" w:cs="Times New Roman"/>
          <w:sz w:val="32"/>
          <w:szCs w:val="32"/>
        </w:rPr>
      </w:pPr>
    </w:p>
    <w:p w14:paraId="16076EFF">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一、财政拨款收入：</w:t>
      </w:r>
      <w:r>
        <w:rPr>
          <w:rFonts w:ascii="Times New Roman" w:hAnsi="Times New Roman" w:eastAsia="仿宋_GB2312" w:cs="Times New Roman"/>
          <w:sz w:val="32"/>
          <w:szCs w:val="32"/>
        </w:rPr>
        <w:t>指单位从同级财政部门取得的财政预算资金。</w:t>
      </w:r>
    </w:p>
    <w:p w14:paraId="403D95C3">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二、事业收入：</w:t>
      </w:r>
      <w:r>
        <w:rPr>
          <w:rFonts w:ascii="Times New Roman" w:hAnsi="Times New Roman" w:eastAsia="仿宋_GB2312" w:cs="Times New Roman"/>
          <w:sz w:val="32"/>
          <w:szCs w:val="32"/>
        </w:rPr>
        <w:t>指事业单位开展专业业务活动及辅助活动取得的收入。</w:t>
      </w:r>
    </w:p>
    <w:p w14:paraId="7189735A">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三、经营收入：</w:t>
      </w:r>
      <w:r>
        <w:rPr>
          <w:rFonts w:ascii="Times New Roman" w:hAnsi="Times New Roman" w:eastAsia="仿宋_GB2312" w:cs="Times New Roman"/>
          <w:sz w:val="32"/>
          <w:szCs w:val="32"/>
        </w:rPr>
        <w:t>指事业单位在专业业务活动及其辅助活动之外开展非独立核算经营活动取得的收入。</w:t>
      </w:r>
    </w:p>
    <w:p w14:paraId="1DF78CDF">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四、其他收入：</w:t>
      </w:r>
      <w:r>
        <w:rPr>
          <w:rFonts w:ascii="Times New Roman" w:hAnsi="Times New Roman" w:eastAsia="仿宋_GB2312" w:cs="Times New Roman"/>
          <w:sz w:val="32"/>
          <w:szCs w:val="32"/>
        </w:rPr>
        <w:t>指单位取得的除上述收入以外的各项收入。主要是事业单位固定资产出租收入、存款利息收入等。</w:t>
      </w:r>
    </w:p>
    <w:p w14:paraId="47EA10D3">
      <w:pPr>
        <w:pStyle w:val="15"/>
        <w:spacing w:line="580" w:lineRule="exact"/>
        <w:ind w:firstLine="643" w:firstLineChars="200"/>
        <w:rPr>
          <w:rFonts w:ascii="Times New Roman" w:hAnsi="Times New Roman" w:eastAsia="仿宋_GB2312" w:cs="Times New Roman"/>
          <w:sz w:val="32"/>
          <w:szCs w:val="32"/>
        </w:rPr>
      </w:pPr>
      <w:r>
        <w:rPr>
          <w:rFonts w:ascii="Times New Roman" w:hAnsi="Times New Roman" w:eastAsia="仿宋_GB2312" w:cs="Times New Roman"/>
          <w:b/>
          <w:sz w:val="32"/>
          <w:szCs w:val="32"/>
        </w:rPr>
        <w:t>五、使用非财政拨款结余（含专用结余）：</w:t>
      </w:r>
      <w:r>
        <w:rPr>
          <w:rFonts w:ascii="Times New Roman" w:hAnsi="Times New Roman" w:eastAsia="仿宋_GB2312" w:cs="Times New Roman"/>
          <w:sz w:val="32"/>
          <w:szCs w:val="32"/>
        </w:rPr>
        <w:t>指事业单位按照预算管理要求使用非财政拨款结余弥补收支差额的金额，以及使用专用结余安排支出的金额。</w:t>
      </w:r>
    </w:p>
    <w:p w14:paraId="290E62F4">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六、年初结转和结余：</w:t>
      </w:r>
      <w:r>
        <w:rPr>
          <w:rFonts w:ascii="Times New Roman" w:hAnsi="Times New Roman" w:eastAsia="仿宋_GB2312" w:cs="Times New Roman"/>
          <w:bCs/>
          <w:color w:val="000000"/>
          <w:kern w:val="0"/>
          <w:sz w:val="32"/>
          <w:szCs w:val="32"/>
        </w:rPr>
        <w:t>指单位以前年度尚未完成、结转到本年仍按原规定用途继续使用的资金，或项目已完成等产生的结余资金。</w:t>
      </w:r>
    </w:p>
    <w:p w14:paraId="1C9EB97B">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七、结余分配：</w:t>
      </w:r>
      <w:r>
        <w:rPr>
          <w:rFonts w:ascii="Times New Roman" w:hAnsi="Times New Roman" w:eastAsia="仿宋_GB2312" w:cs="Times New Roman"/>
          <w:bCs/>
          <w:color w:val="000000"/>
          <w:kern w:val="0"/>
          <w:sz w:val="32"/>
          <w:szCs w:val="32"/>
        </w:rPr>
        <w:t>指事业单位按照会计制度规定缴纳的所得税、提取的专用结余以及转入非财政拨款结余的金额等。</w:t>
      </w:r>
    </w:p>
    <w:p w14:paraId="752723EF">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八、年末结转和结余：</w:t>
      </w:r>
      <w:r>
        <w:rPr>
          <w:rFonts w:ascii="Times New Roman" w:hAnsi="Times New Roman" w:eastAsia="仿宋_GB2312" w:cs="Times New Roman"/>
          <w:bCs/>
          <w:color w:val="000000"/>
          <w:kern w:val="0"/>
          <w:sz w:val="32"/>
          <w:szCs w:val="32"/>
        </w:rPr>
        <w:t>指单位按有关规定结转到下年或以后年度继续使用的资金，或项目已完成等产生的结余资金。</w:t>
      </w:r>
    </w:p>
    <w:p w14:paraId="0A255790">
      <w:pPr>
        <w:spacing w:line="580" w:lineRule="exact"/>
        <w:ind w:firstLine="643" w:firstLineChars="200"/>
        <w:rPr>
          <w:rFonts w:ascii="Times New Roman" w:hAnsi="Times New Roman" w:eastAsia="仿宋_GB2312" w:cs="Times New Roman"/>
          <w:bCs/>
          <w:color w:val="000000"/>
          <w:kern w:val="0"/>
          <w:sz w:val="32"/>
          <w:szCs w:val="32"/>
        </w:rPr>
      </w:pPr>
      <w:r>
        <w:rPr>
          <w:rFonts w:ascii="Times New Roman" w:hAnsi="Times New Roman" w:eastAsia="仿宋_GB2312" w:cs="Times New Roman"/>
          <w:b/>
          <w:bCs/>
          <w:color w:val="000000"/>
          <w:kern w:val="0"/>
          <w:sz w:val="32"/>
          <w:szCs w:val="32"/>
        </w:rPr>
        <w:t>九、基本支出：</w:t>
      </w:r>
      <w:r>
        <w:rPr>
          <w:rFonts w:ascii="Times New Roman" w:hAnsi="Times New Roman" w:eastAsia="仿宋_GB2312" w:cs="Times New Roman"/>
          <w:bCs/>
          <w:color w:val="000000"/>
          <w:kern w:val="0"/>
          <w:sz w:val="32"/>
          <w:szCs w:val="32"/>
        </w:rPr>
        <w:t>指为保障机构正常运转、完成日常工作任务而发生的人员支出和公用支出。</w:t>
      </w:r>
    </w:p>
    <w:p w14:paraId="345E2BBE">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十、项目支出：</w:t>
      </w:r>
      <w:r>
        <w:rPr>
          <w:rFonts w:ascii="Times New Roman" w:hAnsi="Times New Roman" w:eastAsia="仿宋_GB2312" w:cs="Times New Roman"/>
          <w:color w:val="000000"/>
          <w:kern w:val="0"/>
          <w:sz w:val="32"/>
          <w:szCs w:val="32"/>
        </w:rPr>
        <w:t>指在基本支出之外为完成特定行政任务和事业发展目标所发生的支出。</w:t>
      </w:r>
    </w:p>
    <w:p w14:paraId="6458125C">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十一、经营支出</w:t>
      </w:r>
      <w:r>
        <w:rPr>
          <w:rFonts w:hint="eastAsia" w:ascii="Times New Roman" w:hAnsi="Times New Roman" w:eastAsia="仿宋_GB2312" w:cs="Times New Roman"/>
          <w:b/>
          <w:bCs/>
          <w:color w:val="000000"/>
          <w:kern w:val="0"/>
          <w:sz w:val="32"/>
          <w:szCs w:val="32"/>
        </w:rPr>
        <w:t>：</w:t>
      </w:r>
      <w:r>
        <w:rPr>
          <w:rFonts w:ascii="Times New Roman" w:hAnsi="Times New Roman" w:eastAsia="仿宋_GB2312" w:cs="Times New Roman"/>
          <w:color w:val="000000"/>
          <w:kern w:val="0"/>
          <w:sz w:val="32"/>
          <w:szCs w:val="32"/>
        </w:rPr>
        <w:t>指事业单位在专业业务活动及其辅助活动之外开展非独立核算经营活动发生的支出。</w:t>
      </w:r>
    </w:p>
    <w:p w14:paraId="02E7BB3A">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十二、基本建设支出：</w:t>
      </w:r>
      <w:r>
        <w:rPr>
          <w:rFonts w:ascii="Times New Roman" w:hAnsi="Times New Roman"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037747F">
      <w:pPr>
        <w:widowControl/>
        <w:spacing w:line="58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十三、其他资本性支出：</w:t>
      </w:r>
      <w:r>
        <w:rPr>
          <w:rFonts w:ascii="Times New Roman" w:hAnsi="Times New Roman"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14:paraId="0A23A27A">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十四、“三公”经费：</w:t>
      </w:r>
      <w:r>
        <w:rPr>
          <w:rFonts w:ascii="Times New Roman" w:hAnsi="Times New Roman"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C29BB79">
      <w:pPr>
        <w:snapToGrid w:val="0"/>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十五、其他交通费用：</w:t>
      </w:r>
      <w:r>
        <w:rPr>
          <w:rFonts w:ascii="Times New Roman" w:hAnsi="Times New Roman" w:eastAsia="仿宋_GB2312" w:cs="Times New Roman"/>
          <w:color w:val="000000"/>
          <w:kern w:val="0"/>
          <w:sz w:val="32"/>
          <w:szCs w:val="32"/>
        </w:rPr>
        <w:t>填列单位除公务用车运行维护费以外的其他交通费用。如公务交通补贴、租车费用、出租车费用，飞机、船舶等燃料费、维修费、保险费等。</w:t>
      </w:r>
    </w:p>
    <w:p w14:paraId="4ED1F18A">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十六、公务用车购置：</w:t>
      </w:r>
      <w:r>
        <w:rPr>
          <w:rFonts w:ascii="Times New Roman" w:hAnsi="Times New Roman" w:eastAsia="仿宋_GB2312" w:cs="Times New Roman"/>
          <w:color w:val="000000"/>
          <w:kern w:val="0"/>
          <w:sz w:val="32"/>
          <w:szCs w:val="32"/>
        </w:rPr>
        <w:t>填列单位公务用车车辆购置支出（含车辆购置税、牌照费）。</w:t>
      </w:r>
    </w:p>
    <w:p w14:paraId="234C6E17">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十七、其他交通工具购置：</w:t>
      </w:r>
      <w:r>
        <w:rPr>
          <w:rFonts w:ascii="Times New Roman" w:hAnsi="Times New Roman" w:eastAsia="仿宋_GB2312" w:cs="Times New Roman"/>
          <w:color w:val="000000"/>
          <w:kern w:val="0"/>
          <w:sz w:val="32"/>
          <w:szCs w:val="32"/>
        </w:rPr>
        <w:t>填列单位除公务用车外的其他各类交通工具（如船舶、飞机等）购置支出（含车辆购置税、牌照费）。</w:t>
      </w:r>
    </w:p>
    <w:p w14:paraId="3D5F1649">
      <w:pPr>
        <w:widowControl/>
        <w:spacing w:line="580" w:lineRule="exact"/>
        <w:ind w:firstLine="643"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十八、机关运行经费：</w:t>
      </w:r>
      <w:r>
        <w:rPr>
          <w:rFonts w:ascii="Times New Roman" w:hAnsi="Times New Roman"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14:paraId="61CF559D">
      <w:pPr>
        <w:spacing w:line="580" w:lineRule="exact"/>
        <w:rPr>
          <w:rFonts w:ascii="Times New Roman" w:hAnsi="Times New Roman" w:cs="Times New Roman"/>
        </w:rPr>
      </w:pPr>
    </w:p>
    <w:sectPr>
      <w:pgSz w:w="11906" w:h="16838"/>
      <w:pgMar w:top="2098" w:right="1418" w:bottom="1871" w:left="1418"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幼圆">
    <w:altName w:val="宋体"/>
    <w:panose1 w:val="0201050906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2AF" w:usb1="01D77CFB" w:usb2="00000012" w:usb3="00000000" w:csb0="00080001"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D36F7">
    <w:pPr>
      <w:pStyle w:val="5"/>
      <w:jc w:val="center"/>
    </w:pPr>
  </w:p>
  <w:p w14:paraId="15448DE7">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26528923"/>
    </w:sdtPr>
    <w:sdtEndPr>
      <w:rPr>
        <w:rFonts w:ascii="Times New Roman" w:hAnsi="Times New Roman" w:cs="Times New Roman"/>
        <w:sz w:val="28"/>
        <w:szCs w:val="28"/>
      </w:rPr>
    </w:sdtEndPr>
    <w:sdtContent>
      <w:p w14:paraId="6AC9F0A4">
        <w:pPr>
          <w:pStyle w:val="5"/>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3</w:t>
        </w:r>
        <w:r>
          <w:rPr>
            <w:rFonts w:ascii="Times New Roman" w:hAnsi="Times New Roman" w:cs="Times New Roman"/>
            <w:sz w:val="28"/>
            <w:szCs w:val="28"/>
          </w:rPr>
          <w:fldChar w:fldCharType="end"/>
        </w:r>
        <w:r>
          <w:rPr>
            <w:rFonts w:ascii="Times New Roman" w:hAnsi="Times New Roman" w:cs="Times New Roman"/>
            <w:sz w:val="28"/>
            <w:szCs w:val="28"/>
          </w:rPr>
          <w:t>—</w:t>
        </w:r>
      </w:p>
    </w:sdtContent>
  </w:sdt>
  <w:p w14:paraId="61595823">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2F0D5">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3AFF7">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E1D63">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81D35">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B9"/>
    <w:rsid w:val="000807B9"/>
    <w:rsid w:val="000E6F60"/>
    <w:rsid w:val="001243B4"/>
    <w:rsid w:val="00154098"/>
    <w:rsid w:val="00172677"/>
    <w:rsid w:val="001C6A6A"/>
    <w:rsid w:val="002110B9"/>
    <w:rsid w:val="00220943"/>
    <w:rsid w:val="002D4C51"/>
    <w:rsid w:val="002F2DB6"/>
    <w:rsid w:val="003301C9"/>
    <w:rsid w:val="00332905"/>
    <w:rsid w:val="00341D98"/>
    <w:rsid w:val="003F7706"/>
    <w:rsid w:val="00447340"/>
    <w:rsid w:val="00462F02"/>
    <w:rsid w:val="00471A54"/>
    <w:rsid w:val="004B34F6"/>
    <w:rsid w:val="00520668"/>
    <w:rsid w:val="005B5FCD"/>
    <w:rsid w:val="00605266"/>
    <w:rsid w:val="00606924"/>
    <w:rsid w:val="00653521"/>
    <w:rsid w:val="00686BDC"/>
    <w:rsid w:val="006A6374"/>
    <w:rsid w:val="00726674"/>
    <w:rsid w:val="00733638"/>
    <w:rsid w:val="00775C9C"/>
    <w:rsid w:val="007B1ACA"/>
    <w:rsid w:val="007E5523"/>
    <w:rsid w:val="00802F5C"/>
    <w:rsid w:val="00804174"/>
    <w:rsid w:val="0082221E"/>
    <w:rsid w:val="00836FA6"/>
    <w:rsid w:val="008948AE"/>
    <w:rsid w:val="008D24C5"/>
    <w:rsid w:val="00947354"/>
    <w:rsid w:val="00947C75"/>
    <w:rsid w:val="00954CA2"/>
    <w:rsid w:val="00967126"/>
    <w:rsid w:val="009B09E1"/>
    <w:rsid w:val="00A40C19"/>
    <w:rsid w:val="00A61549"/>
    <w:rsid w:val="00A866E4"/>
    <w:rsid w:val="00A9383B"/>
    <w:rsid w:val="00B00F32"/>
    <w:rsid w:val="00B7646C"/>
    <w:rsid w:val="00BA2A97"/>
    <w:rsid w:val="00BC5A71"/>
    <w:rsid w:val="00BC6BE1"/>
    <w:rsid w:val="00C20F51"/>
    <w:rsid w:val="00C6541E"/>
    <w:rsid w:val="00C945DD"/>
    <w:rsid w:val="00CA03A3"/>
    <w:rsid w:val="00CB1126"/>
    <w:rsid w:val="00D40E9A"/>
    <w:rsid w:val="00D73746"/>
    <w:rsid w:val="00D822EA"/>
    <w:rsid w:val="00DA2495"/>
    <w:rsid w:val="00DC37FD"/>
    <w:rsid w:val="00DD39E4"/>
    <w:rsid w:val="00E07713"/>
    <w:rsid w:val="00E1417B"/>
    <w:rsid w:val="00E33A0E"/>
    <w:rsid w:val="00EA6A18"/>
    <w:rsid w:val="00F04B90"/>
    <w:rsid w:val="00F143AE"/>
    <w:rsid w:val="00F565FC"/>
    <w:rsid w:val="00F94EBA"/>
    <w:rsid w:val="00F95C94"/>
    <w:rsid w:val="00FC3968"/>
    <w:rsid w:val="00FC7282"/>
    <w:rsid w:val="00FD16C8"/>
    <w:rsid w:val="0B8F2FBD"/>
    <w:rsid w:val="0BA64B4E"/>
    <w:rsid w:val="16D9794A"/>
    <w:rsid w:val="17445DA5"/>
    <w:rsid w:val="182F1538"/>
    <w:rsid w:val="18F13BDB"/>
    <w:rsid w:val="199015C5"/>
    <w:rsid w:val="19EC0A20"/>
    <w:rsid w:val="1DB71419"/>
    <w:rsid w:val="231D65B1"/>
    <w:rsid w:val="24751C29"/>
    <w:rsid w:val="256D7E07"/>
    <w:rsid w:val="26C27F1D"/>
    <w:rsid w:val="2B91339F"/>
    <w:rsid w:val="2BAC159C"/>
    <w:rsid w:val="2DB759F2"/>
    <w:rsid w:val="31F36233"/>
    <w:rsid w:val="322672B0"/>
    <w:rsid w:val="3AA852DB"/>
    <w:rsid w:val="3AB02799"/>
    <w:rsid w:val="40565ECB"/>
    <w:rsid w:val="45F13468"/>
    <w:rsid w:val="47D128CC"/>
    <w:rsid w:val="48BB399F"/>
    <w:rsid w:val="4B2711BE"/>
    <w:rsid w:val="4CF86E5F"/>
    <w:rsid w:val="4F1C6304"/>
    <w:rsid w:val="511A2C8A"/>
    <w:rsid w:val="512A773B"/>
    <w:rsid w:val="53350000"/>
    <w:rsid w:val="59760FEE"/>
    <w:rsid w:val="5AA31831"/>
    <w:rsid w:val="5B75607A"/>
    <w:rsid w:val="5C880831"/>
    <w:rsid w:val="5E1C6E5F"/>
    <w:rsid w:val="5F0D24D7"/>
    <w:rsid w:val="5FC75A90"/>
    <w:rsid w:val="67BA1014"/>
    <w:rsid w:val="68EF7116"/>
    <w:rsid w:val="6AE674BA"/>
    <w:rsid w:val="6E943ADE"/>
    <w:rsid w:val="74F60914"/>
    <w:rsid w:val="758918C0"/>
    <w:rsid w:val="759F4EC1"/>
    <w:rsid w:val="776C4A5C"/>
    <w:rsid w:val="77A55067"/>
    <w:rsid w:val="79837AD1"/>
    <w:rsid w:val="7CB41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iPriority="99"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2"/>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4"/>
    <w:qFormat/>
    <w:uiPriority w:val="0"/>
    <w:pPr>
      <w:spacing w:after="120"/>
    </w:pPr>
  </w:style>
  <w:style w:type="paragraph" w:styleId="4">
    <w:name w:val="Balloon Text"/>
    <w:basedOn w:val="1"/>
    <w:link w:val="16"/>
    <w:qFormat/>
    <w:uiPriority w:val="0"/>
    <w:rPr>
      <w:sz w:val="18"/>
      <w:szCs w:val="18"/>
    </w:rPr>
  </w:style>
  <w:style w:type="paragraph" w:styleId="5">
    <w:name w:val="footer"/>
    <w:basedOn w:val="1"/>
    <w:link w:val="13"/>
    <w:qFormat/>
    <w:uiPriority w:val="0"/>
    <w:pPr>
      <w:tabs>
        <w:tab w:val="center" w:pos="4153"/>
        <w:tab w:val="right" w:pos="8306"/>
      </w:tabs>
      <w:snapToGrid w:val="0"/>
      <w:jc w:val="left"/>
    </w:pPr>
    <w:rPr>
      <w:sz w:val="18"/>
      <w:szCs w:val="18"/>
    </w:rPr>
  </w:style>
  <w:style w:type="paragraph" w:styleId="6">
    <w:name w:val="header"/>
    <w:basedOn w:val="1"/>
    <w:link w:val="14"/>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paragraph" w:styleId="7">
    <w:name w:val="Normal (Web)"/>
    <w:basedOn w:val="1"/>
    <w:qFormat/>
    <w:uiPriority w:val="0"/>
    <w:rPr>
      <w:sz w:val="24"/>
      <w:szCs w:val="24"/>
    </w:rPr>
  </w:style>
  <w:style w:type="paragraph" w:styleId="8">
    <w:name w:val="Body Text First Indent"/>
    <w:basedOn w:val="3"/>
    <w:link w:val="25"/>
    <w:qFormat/>
    <w:uiPriority w:val="0"/>
    <w:pPr>
      <w:ind w:firstLine="420" w:firstLineChars="100"/>
    </w:pPr>
  </w:style>
  <w:style w:type="table" w:styleId="10">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2">
    <w:name w:val="标题 1 Char"/>
    <w:basedOn w:val="11"/>
    <w:link w:val="2"/>
    <w:qFormat/>
    <w:uiPriority w:val="0"/>
    <w:rPr>
      <w:b/>
      <w:bCs/>
      <w:kern w:val="44"/>
      <w:sz w:val="44"/>
      <w:szCs w:val="44"/>
    </w:rPr>
  </w:style>
  <w:style w:type="character" w:customStyle="1" w:styleId="13">
    <w:name w:val="页脚 Char"/>
    <w:basedOn w:val="11"/>
    <w:link w:val="5"/>
    <w:qFormat/>
    <w:uiPriority w:val="99"/>
    <w:rPr>
      <w:sz w:val="18"/>
      <w:szCs w:val="18"/>
    </w:rPr>
  </w:style>
  <w:style w:type="character" w:customStyle="1" w:styleId="14">
    <w:name w:val="页眉 Char"/>
    <w:basedOn w:val="11"/>
    <w:link w:val="6"/>
    <w:qFormat/>
    <w:uiPriority w:val="0"/>
    <w:rPr>
      <w:sz w:val="18"/>
      <w:szCs w:val="18"/>
    </w:rPr>
  </w:style>
  <w:style w:type="paragraph" w:styleId="15">
    <w:name w:val="No Spacing"/>
    <w:semiHidden/>
    <w:unhideWhenUsed/>
    <w:qFormat/>
    <w:uiPriority w:val="99"/>
    <w:pPr>
      <w:widowControl w:val="0"/>
      <w:jc w:val="both"/>
    </w:pPr>
    <w:rPr>
      <w:rFonts w:asciiTheme="minorHAnsi" w:hAnsiTheme="minorHAnsi" w:eastAsiaTheme="minorEastAsia" w:cstheme="minorBidi"/>
      <w:kern w:val="2"/>
      <w:sz w:val="21"/>
      <w:szCs w:val="22"/>
      <w:lang w:val="en-US" w:eastAsia="zh-CN" w:bidi="ar-SA"/>
    </w:rPr>
  </w:style>
  <w:style w:type="character" w:customStyle="1" w:styleId="16">
    <w:name w:val="批注框文本 Char"/>
    <w:basedOn w:val="11"/>
    <w:link w:val="4"/>
    <w:qFormat/>
    <w:uiPriority w:val="99"/>
    <w:rPr>
      <w:sz w:val="18"/>
      <w:szCs w:val="18"/>
    </w:rPr>
  </w:style>
  <w:style w:type="character" w:customStyle="1" w:styleId="17">
    <w:name w:val="font11"/>
    <w:basedOn w:val="11"/>
    <w:qFormat/>
    <w:uiPriority w:val="0"/>
    <w:rPr>
      <w:rFonts w:hint="eastAsia" w:ascii="宋体" w:hAnsi="宋体" w:eastAsia="宋体" w:cs="宋体"/>
      <w:color w:val="000000"/>
      <w:sz w:val="20"/>
      <w:szCs w:val="20"/>
      <w:u w:val="none"/>
    </w:rPr>
  </w:style>
  <w:style w:type="character" w:customStyle="1" w:styleId="18">
    <w:name w:val="font01"/>
    <w:basedOn w:val="11"/>
    <w:qFormat/>
    <w:uiPriority w:val="0"/>
    <w:rPr>
      <w:rFonts w:hint="eastAsia" w:ascii="宋体" w:hAnsi="宋体" w:eastAsia="宋体" w:cs="宋体"/>
      <w:color w:val="000000"/>
      <w:sz w:val="22"/>
      <w:szCs w:val="22"/>
      <w:u w:val="none"/>
    </w:rPr>
  </w:style>
  <w:style w:type="character" w:customStyle="1" w:styleId="19">
    <w:name w:val="font41"/>
    <w:basedOn w:val="11"/>
    <w:qFormat/>
    <w:uiPriority w:val="0"/>
    <w:rPr>
      <w:rFonts w:hint="eastAsia" w:ascii="宋体" w:hAnsi="宋体" w:eastAsia="宋体" w:cs="宋体"/>
      <w:color w:val="000000"/>
      <w:sz w:val="24"/>
      <w:szCs w:val="24"/>
      <w:u w:val="none"/>
    </w:rPr>
  </w:style>
  <w:style w:type="character" w:customStyle="1" w:styleId="20">
    <w:name w:val="font31"/>
    <w:basedOn w:val="11"/>
    <w:qFormat/>
    <w:uiPriority w:val="0"/>
    <w:rPr>
      <w:rFonts w:hint="eastAsia" w:ascii="华文中宋" w:hAnsi="华文中宋" w:eastAsia="华文中宋" w:cs="华文中宋"/>
      <w:color w:val="000000"/>
      <w:sz w:val="32"/>
      <w:szCs w:val="32"/>
      <w:u w:val="none"/>
    </w:rPr>
  </w:style>
  <w:style w:type="character" w:customStyle="1" w:styleId="21">
    <w:name w:val="font91"/>
    <w:basedOn w:val="11"/>
    <w:qFormat/>
    <w:uiPriority w:val="0"/>
    <w:rPr>
      <w:rFonts w:hint="eastAsia" w:ascii="华文中宋" w:hAnsi="华文中宋" w:eastAsia="华文中宋" w:cs="华文中宋"/>
      <w:color w:val="000000"/>
      <w:sz w:val="32"/>
      <w:szCs w:val="32"/>
      <w:u w:val="none"/>
    </w:rPr>
  </w:style>
  <w:style w:type="character" w:customStyle="1" w:styleId="22">
    <w:name w:val="font51"/>
    <w:basedOn w:val="11"/>
    <w:qFormat/>
    <w:uiPriority w:val="0"/>
    <w:rPr>
      <w:rFonts w:hint="eastAsia" w:ascii="宋体" w:hAnsi="宋体" w:eastAsia="宋体" w:cs="宋体"/>
      <w:color w:val="000000"/>
      <w:sz w:val="24"/>
      <w:szCs w:val="24"/>
      <w:u w:val="none"/>
    </w:rPr>
  </w:style>
  <w:style w:type="paragraph" w:styleId="23">
    <w:name w:val="List Paragraph"/>
    <w:basedOn w:val="1"/>
    <w:semiHidden/>
    <w:unhideWhenUsed/>
    <w:qFormat/>
    <w:uiPriority w:val="99"/>
    <w:pPr>
      <w:ind w:firstLine="420" w:firstLineChars="200"/>
    </w:pPr>
  </w:style>
  <w:style w:type="character" w:customStyle="1" w:styleId="24">
    <w:name w:val="正文文本 Char"/>
    <w:basedOn w:val="11"/>
    <w:link w:val="3"/>
    <w:semiHidden/>
    <w:qFormat/>
    <w:uiPriority w:val="99"/>
  </w:style>
  <w:style w:type="character" w:customStyle="1" w:styleId="25">
    <w:name w:val="正文首行缩进 Char"/>
    <w:basedOn w:val="24"/>
    <w:link w:val="8"/>
    <w:qFormat/>
    <w:uiPriority w:val="99"/>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1.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26032;&#24314;%20XLS%20&#24037;&#20316;&#34920;.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26032;&#24314;%20XLS%20&#24037;&#20316;&#34920;.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D:\&#26032;&#24314;%20XLS%20&#24037;&#20316;&#34920;.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D:\&#26032;&#24314;%20XLS%20&#24037;&#20316;&#34920;.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D:\&#26032;&#24314;%20XLS%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a:t>
            </a:r>
            <a:r>
              <a:rPr lang="en-US" altLang="zh-CN"/>
              <a:t>4</a:t>
            </a:r>
            <a:r>
              <a:t>-202</a:t>
            </a:r>
            <a:r>
              <a:rPr lang="en-US" altLang="zh-CN"/>
              <a:t>5</a:t>
            </a:r>
            <a:r>
              <a:t>年综合收支对比情况（图1）</a:t>
            </a:r>
          </a:p>
        </c:rich>
      </c:tx>
      <c:layout/>
      <c:overlay val="0"/>
      <c:spPr>
        <a:noFill/>
        <a:ln>
          <a:noFill/>
        </a:ln>
        <a:effectLst/>
      </c:spPr>
    </c:title>
    <c:autoTitleDeleted val="0"/>
    <c:plotArea>
      <c:layout/>
      <c:barChart>
        <c:barDir val="col"/>
        <c:grouping val="clustered"/>
        <c:varyColors val="0"/>
        <c:ser>
          <c:idx val="0"/>
          <c:order val="0"/>
          <c:tx>
            <c:strRef>
              <c:f>'[新建 XLS 工作表.xls]Sheet1'!$E$12</c:f>
              <c:strCache>
                <c:ptCount val="1"/>
                <c:pt idx="0">
                  <c:v>2024年</c:v>
                </c:pt>
              </c:strCache>
            </c:strRef>
          </c:tx>
          <c:spPr>
            <a:solidFill>
              <a:schemeClr val="accent1"/>
            </a:solidFill>
            <a:ln>
              <a:noFill/>
            </a:ln>
            <a:effectLst/>
          </c:spPr>
          <c:invertIfNegative val="0"/>
          <c:dLbls>
            <c:delete val="1"/>
          </c:dLbls>
          <c:cat>
            <c:strRef>
              <c:f>'[新建 XLS 工作表.xls]Sheet1'!$F$11:$G$11</c:f>
              <c:strCache>
                <c:ptCount val="2"/>
                <c:pt idx="0">
                  <c:v>收入</c:v>
                </c:pt>
                <c:pt idx="1">
                  <c:v>支出</c:v>
                </c:pt>
              </c:strCache>
            </c:strRef>
          </c:cat>
          <c:val>
            <c:numRef>
              <c:f>'[新建 XLS 工作表.xls]Sheet1'!$F$12:$G$12</c:f>
              <c:numCache>
                <c:formatCode>General</c:formatCode>
                <c:ptCount val="2"/>
                <c:pt idx="0">
                  <c:v>643.63</c:v>
                </c:pt>
                <c:pt idx="1">
                  <c:v>643.63</c:v>
                </c:pt>
              </c:numCache>
            </c:numRef>
          </c:val>
        </c:ser>
        <c:ser>
          <c:idx val="1"/>
          <c:order val="1"/>
          <c:tx>
            <c:strRef>
              <c:f>'[新建 XLS 工作表.xls]Sheet1'!$E$13</c:f>
              <c:strCache>
                <c:ptCount val="1"/>
                <c:pt idx="0">
                  <c:v>2025年</c:v>
                </c:pt>
              </c:strCache>
            </c:strRef>
          </c:tx>
          <c:spPr>
            <a:solidFill>
              <a:schemeClr val="accent2"/>
            </a:solidFill>
            <a:ln>
              <a:noFill/>
            </a:ln>
            <a:effectLst/>
          </c:spPr>
          <c:invertIfNegative val="0"/>
          <c:dLbls>
            <c:delete val="1"/>
          </c:dLbls>
          <c:cat>
            <c:strRef>
              <c:f>'[新建 XLS 工作表.xls]Sheet1'!$F$11:$G$11</c:f>
              <c:strCache>
                <c:ptCount val="2"/>
                <c:pt idx="0">
                  <c:v>收入</c:v>
                </c:pt>
                <c:pt idx="1">
                  <c:v>支出</c:v>
                </c:pt>
              </c:strCache>
            </c:strRef>
          </c:cat>
          <c:val>
            <c:numRef>
              <c:f>'[新建 XLS 工作表.xls]Sheet1'!$F$13:$G$13</c:f>
              <c:numCache>
                <c:formatCode>General</c:formatCode>
                <c:ptCount val="2"/>
                <c:pt idx="0">
                  <c:v>844.47</c:v>
                </c:pt>
                <c:pt idx="1">
                  <c:v>844.47</c:v>
                </c:pt>
              </c:numCache>
            </c:numRef>
          </c:val>
        </c:ser>
        <c:dLbls>
          <c:showLegendKey val="0"/>
          <c:showVal val="0"/>
          <c:showCatName val="0"/>
          <c:showSerName val="0"/>
          <c:showPercent val="0"/>
          <c:showBubbleSize val="0"/>
        </c:dLbls>
        <c:gapWidth val="246"/>
        <c:overlap val="-28"/>
        <c:axId val="631427367"/>
        <c:axId val="123500711"/>
      </c:barChart>
      <c:catAx>
        <c:axId val="63142736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3500711"/>
        <c:crosses val="autoZero"/>
        <c:auto val="1"/>
        <c:lblAlgn val="ctr"/>
        <c:lblOffset val="100"/>
        <c:noMultiLvlLbl val="0"/>
      </c:catAx>
      <c:valAx>
        <c:axId val="12350071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3142736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48ee0da-7a09-40b0-9d78-44c611191d6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支出决算构成情况（按支出性质）（图2）</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工作表.xls]Sheet1'!$E$34:$E$35</c:f>
              <c:strCache>
                <c:ptCount val="2"/>
                <c:pt idx="0">
                  <c:v>基本支出</c:v>
                </c:pt>
                <c:pt idx="1">
                  <c:v>项目支出</c:v>
                </c:pt>
              </c:strCache>
            </c:strRef>
          </c:cat>
          <c:val>
            <c:numRef>
              <c:f>'[新建 XLS 工作表.xls]Sheet1'!$F$34:$F$35</c:f>
              <c:numCache>
                <c:formatCode>General</c:formatCode>
                <c:ptCount val="2"/>
                <c:pt idx="0">
                  <c:v>485.02</c:v>
                </c:pt>
                <c:pt idx="1">
                  <c:v>359.44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32c4228-0534-4737-9297-91c2d60d7e7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财政拨款收支与上年决算对比（图3）</a:t>
            </a:r>
          </a:p>
        </c:rich>
      </c:tx>
      <c:layout/>
      <c:overlay val="0"/>
      <c:spPr>
        <a:noFill/>
        <a:ln>
          <a:noFill/>
        </a:ln>
        <a:effectLst/>
      </c:spPr>
    </c:title>
    <c:autoTitleDeleted val="0"/>
    <c:plotArea>
      <c:layout/>
      <c:barChart>
        <c:barDir val="col"/>
        <c:grouping val="clustered"/>
        <c:varyColors val="0"/>
        <c:ser>
          <c:idx val="0"/>
          <c:order val="0"/>
          <c:tx>
            <c:strRef>
              <c:f>'[新建 XLS 工作表.xls]Sheet1'!$E$57</c:f>
              <c:strCache>
                <c:ptCount val="1"/>
                <c:pt idx="0">
                  <c:v>2024年</c:v>
                </c:pt>
              </c:strCache>
            </c:strRef>
          </c:tx>
          <c:spPr>
            <a:solidFill>
              <a:schemeClr val="accent1"/>
            </a:solidFill>
            <a:ln>
              <a:noFill/>
            </a:ln>
            <a:effectLst/>
          </c:spPr>
          <c:invertIfNegative val="0"/>
          <c:dLbls>
            <c:delete val="1"/>
          </c:dLbls>
          <c:cat>
            <c:strRef>
              <c:f>'[新建 XLS 工作表.xls]Sheet1'!$F$56:$G$56</c:f>
              <c:strCache>
                <c:ptCount val="2"/>
                <c:pt idx="0">
                  <c:v>财政拨款收入</c:v>
                </c:pt>
                <c:pt idx="1">
                  <c:v>财政拨款支出</c:v>
                </c:pt>
              </c:strCache>
            </c:strRef>
          </c:cat>
          <c:val>
            <c:numRef>
              <c:f>'[新建 XLS 工作表.xls]Sheet1'!$F$57:$G$57</c:f>
              <c:numCache>
                <c:formatCode>General</c:formatCode>
                <c:ptCount val="2"/>
                <c:pt idx="0">
                  <c:v>643.63</c:v>
                </c:pt>
                <c:pt idx="1">
                  <c:v>643.63</c:v>
                </c:pt>
              </c:numCache>
            </c:numRef>
          </c:val>
        </c:ser>
        <c:ser>
          <c:idx val="1"/>
          <c:order val="1"/>
          <c:tx>
            <c:strRef>
              <c:f>'[新建 XLS 工作表.xls]Sheet1'!$E$58</c:f>
              <c:strCache>
                <c:ptCount val="1"/>
                <c:pt idx="0">
                  <c:v>2025年</c:v>
                </c:pt>
              </c:strCache>
            </c:strRef>
          </c:tx>
          <c:spPr>
            <a:solidFill>
              <a:schemeClr val="accent2"/>
            </a:solidFill>
            <a:ln>
              <a:noFill/>
            </a:ln>
            <a:effectLst/>
          </c:spPr>
          <c:invertIfNegative val="0"/>
          <c:dLbls>
            <c:delete val="1"/>
          </c:dLbls>
          <c:cat>
            <c:strRef>
              <c:f>'[新建 XLS 工作表.xls]Sheet1'!$F$56:$G$56</c:f>
              <c:strCache>
                <c:ptCount val="2"/>
                <c:pt idx="0">
                  <c:v>财政拨款收入</c:v>
                </c:pt>
                <c:pt idx="1">
                  <c:v>财政拨款支出</c:v>
                </c:pt>
              </c:strCache>
            </c:strRef>
          </c:cat>
          <c:val>
            <c:numRef>
              <c:f>'[新建 XLS 工作表.xls]Sheet1'!$F$58:$G$58</c:f>
              <c:numCache>
                <c:formatCode>General</c:formatCode>
                <c:ptCount val="2"/>
                <c:pt idx="0">
                  <c:v>844.47</c:v>
                </c:pt>
                <c:pt idx="1">
                  <c:v>844.47</c:v>
                </c:pt>
              </c:numCache>
            </c:numRef>
          </c:val>
        </c:ser>
        <c:dLbls>
          <c:showLegendKey val="0"/>
          <c:showVal val="0"/>
          <c:showCatName val="0"/>
          <c:showSerName val="0"/>
          <c:showPercent val="0"/>
          <c:showBubbleSize val="0"/>
        </c:dLbls>
        <c:gapWidth val="246"/>
        <c:overlap val="-28"/>
        <c:axId val="232685047"/>
        <c:axId val="611237906"/>
      </c:barChart>
      <c:catAx>
        <c:axId val="23268504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1237906"/>
        <c:crosses val="autoZero"/>
        <c:auto val="1"/>
        <c:lblAlgn val="ctr"/>
        <c:lblOffset val="100"/>
        <c:noMultiLvlLbl val="0"/>
      </c:catAx>
      <c:valAx>
        <c:axId val="61123790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268504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3c99ebc-18b8-4886-85b4-878f7ed8771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财政拨款收支与年初预算数对比（图4）</a:t>
            </a:r>
          </a:p>
        </c:rich>
      </c:tx>
      <c:layout/>
      <c:overlay val="0"/>
      <c:spPr>
        <a:noFill/>
        <a:ln>
          <a:noFill/>
        </a:ln>
        <a:effectLst/>
      </c:spPr>
    </c:title>
    <c:autoTitleDeleted val="0"/>
    <c:plotArea>
      <c:layout/>
      <c:barChart>
        <c:barDir val="col"/>
        <c:grouping val="clustered"/>
        <c:varyColors val="0"/>
        <c:ser>
          <c:idx val="0"/>
          <c:order val="0"/>
          <c:tx>
            <c:strRef>
              <c:f>'[新建 XLS 工作表.xls]Sheet1'!$E$68</c:f>
              <c:strCache>
                <c:ptCount val="1"/>
                <c:pt idx="0">
                  <c:v>预算数</c:v>
                </c:pt>
              </c:strCache>
            </c:strRef>
          </c:tx>
          <c:spPr>
            <a:solidFill>
              <a:schemeClr val="accent1"/>
            </a:solidFill>
            <a:ln>
              <a:noFill/>
            </a:ln>
            <a:effectLst/>
          </c:spPr>
          <c:invertIfNegative val="0"/>
          <c:dLbls>
            <c:delete val="1"/>
          </c:dLbls>
          <c:cat>
            <c:strRef>
              <c:f>'[新建 XLS 工作表.xls]Sheet1'!$F$67:$G$67</c:f>
              <c:strCache>
                <c:ptCount val="2"/>
                <c:pt idx="0">
                  <c:v>财政拨款收入</c:v>
                </c:pt>
                <c:pt idx="1">
                  <c:v>财政拨款支出</c:v>
                </c:pt>
              </c:strCache>
            </c:strRef>
          </c:cat>
          <c:val>
            <c:numRef>
              <c:f>'[新建 XLS 工作表.xls]Sheet1'!$F$68:$G$68</c:f>
              <c:numCache>
                <c:formatCode>General</c:formatCode>
                <c:ptCount val="2"/>
                <c:pt idx="0">
                  <c:v>765.52</c:v>
                </c:pt>
                <c:pt idx="1">
                  <c:v>765.52</c:v>
                </c:pt>
              </c:numCache>
            </c:numRef>
          </c:val>
        </c:ser>
        <c:ser>
          <c:idx val="1"/>
          <c:order val="1"/>
          <c:tx>
            <c:strRef>
              <c:f>'[新建 XLS 工作表.xls]Sheet1'!$E$69</c:f>
              <c:strCache>
                <c:ptCount val="1"/>
                <c:pt idx="0">
                  <c:v>决算数</c:v>
                </c:pt>
              </c:strCache>
            </c:strRef>
          </c:tx>
          <c:spPr>
            <a:solidFill>
              <a:schemeClr val="accent2"/>
            </a:solidFill>
            <a:ln>
              <a:noFill/>
            </a:ln>
            <a:effectLst/>
          </c:spPr>
          <c:invertIfNegative val="0"/>
          <c:dLbls>
            <c:delete val="1"/>
          </c:dLbls>
          <c:cat>
            <c:strRef>
              <c:f>'[新建 XLS 工作表.xls]Sheet1'!$F$67:$G$67</c:f>
              <c:strCache>
                <c:ptCount val="2"/>
                <c:pt idx="0">
                  <c:v>财政拨款收入</c:v>
                </c:pt>
                <c:pt idx="1">
                  <c:v>财政拨款支出</c:v>
                </c:pt>
              </c:strCache>
            </c:strRef>
          </c:cat>
          <c:val>
            <c:numRef>
              <c:f>'[新建 XLS 工作表.xls]Sheet1'!$F$69:$G$69</c:f>
              <c:numCache>
                <c:formatCode>General</c:formatCode>
                <c:ptCount val="2"/>
                <c:pt idx="0">
                  <c:v>844.47</c:v>
                </c:pt>
                <c:pt idx="1">
                  <c:v>844.47</c:v>
                </c:pt>
              </c:numCache>
            </c:numRef>
          </c:val>
        </c:ser>
        <c:dLbls>
          <c:showLegendKey val="0"/>
          <c:showVal val="0"/>
          <c:showCatName val="0"/>
          <c:showSerName val="0"/>
          <c:showPercent val="0"/>
          <c:showBubbleSize val="0"/>
        </c:dLbls>
        <c:gapWidth val="246"/>
        <c:overlap val="-28"/>
        <c:axId val="251575245"/>
        <c:axId val="267589069"/>
      </c:barChart>
      <c:catAx>
        <c:axId val="25157524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589069"/>
        <c:crosses val="autoZero"/>
        <c:auto val="1"/>
        <c:lblAlgn val="ctr"/>
        <c:lblOffset val="100"/>
        <c:noMultiLvlLbl val="0"/>
      </c:catAx>
      <c:valAx>
        <c:axId val="26758906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157524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d2f22f5-9969-49f7-a18e-b790d2a7a4a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财政拨款支出决算结构（按功能分类）（图5）</a:t>
            </a:r>
          </a:p>
        </c:rich>
      </c:tx>
      <c:layout>
        <c:manualLayout>
          <c:xMode val="edge"/>
          <c:yMode val="edge"/>
          <c:x val="0.115921052631579"/>
          <c:y val="0.0381944444444444"/>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'[新建 XLS 工作表.xls]Sheet1'!$E$73:$E$75</c:f>
              <c:strCache>
                <c:ptCount val="3"/>
                <c:pt idx="0">
                  <c:v>社会保障和就业（类）支出</c:v>
                </c:pt>
                <c:pt idx="1">
                  <c:v>卫生健康（类）支出</c:v>
                </c:pt>
                <c:pt idx="2">
                  <c:v>住房保障（类）支出</c:v>
                </c:pt>
              </c:strCache>
            </c:strRef>
          </c:cat>
          <c:val>
            <c:numRef>
              <c:f>'[新建 XLS 工作表.xls]Sheet1'!$F$73:$F$75</c:f>
              <c:numCache>
                <c:formatCode>General</c:formatCode>
                <c:ptCount val="3"/>
                <c:pt idx="0">
                  <c:v>93.59</c:v>
                </c:pt>
                <c:pt idx="1">
                  <c:v>719.17</c:v>
                </c:pt>
                <c:pt idx="2">
                  <c:v>31.71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9e8ded3-dda6-4901-9ef2-2f93727adbd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38</Pages>
  <Words>10050</Words>
  <Characters>10973</Characters>
  <Lines>89</Lines>
  <Paragraphs>25</Paragraphs>
  <TotalTime>16</TotalTime>
  <ScaleCrop>false</ScaleCrop>
  <LinksUpToDate>false</LinksUpToDate>
  <CharactersWithSpaces>11342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2025-07-29T11:35:00Z</dcterms:created>
  <dc:creator>user</dc:creator>
  <cp:lastModifiedBy>HP</cp:lastModifiedBy>
  <cp:lastPrinted>2026-07-23T03:10:00Z</cp:lastPrinted>
  <dcterms:modified xsi:type="dcterms:W3CDTF">2026-10-14T01:29:01Z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eyJoZGlkIjoiOTZhY2I1NGVhNTJhNzk3OGJhN2E4NTYzNjE4MzI1MTkifQ==</vt:lpwstr>
  </property>
  <property fmtid="{D5CDD505-2E9C-101B-9397-08002B2CF9AE}" pid="3" name="KSOProductBuildVer">
    <vt:lpwstr>2052-12.1.0.28505</vt:lpwstr>
  </property>
  <property fmtid="{D5CDD505-2E9C-101B-9397-08002B2CF9AE}" pid="4" name="ICV">
    <vt:lpwstr>B21D18FB37274BA8A00E3C6917B1CC0E_12</vt:lpwstr>
  </property>
</Properties>
</file>