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829047">
      <w:r>
        <w:rPr>
          <w:rFonts w:hint="eastAsia"/>
        </w:rPr>
        <w:drawing>
          <wp:anchor distT="0" distB="0" distL="114300" distR="114300" simplePos="0" relativeHeight="251660288" behindDoc="1" locked="0" layoutInCell="1" allowOverlap="1">
            <wp:simplePos x="0" y="0"/>
            <wp:positionH relativeFrom="column">
              <wp:posOffset>-889000</wp:posOffset>
            </wp:positionH>
            <wp:positionV relativeFrom="page">
              <wp:posOffset>0</wp:posOffset>
            </wp:positionV>
            <wp:extent cx="7559675" cy="10692130"/>
            <wp:effectExtent l="0" t="0" r="317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0"/>
                    <a:srcRect/>
                    <a:stretch>
                      <a:fillRect/>
                    </a:stretch>
                  </pic:blipFill>
                  <pic:spPr>
                    <a:xfrm>
                      <a:off x="0" y="0"/>
                      <a:ext cx="7559675" cy="10692130"/>
                    </a:xfrm>
                    <a:prstGeom prst="rect">
                      <a:avLst/>
                    </a:prstGeom>
                  </pic:spPr>
                </pic:pic>
              </a:graphicData>
            </a:graphic>
          </wp:anchor>
        </w:drawing>
      </w:r>
    </w:p>
    <w:p w14:paraId="14CCBDE2">
      <w:pPr>
        <w:rPr>
          <w:rFonts w:ascii="黑体" w:hAnsi="黑体" w:eastAsia="黑体" w:cs="幼圆"/>
          <w:sz w:val="32"/>
          <w:szCs w:val="32"/>
        </w:rPr>
        <w:sectPr>
          <w:footerReference r:id="rId3" w:type="default"/>
          <w:pgSz w:w="11906" w:h="16838"/>
          <w:pgMar w:top="2098" w:right="1418" w:bottom="1871" w:left="1418" w:header="851" w:footer="992" w:gutter="0"/>
          <w:cols w:space="0" w:num="1"/>
          <w:titlePg/>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-299720</wp:posOffset>
                </wp:positionH>
                <wp:positionV relativeFrom="paragraph">
                  <wp:posOffset>353060</wp:posOffset>
                </wp:positionV>
                <wp:extent cx="5759450" cy="2075180"/>
                <wp:effectExtent l="0" t="0" r="0" b="0"/>
                <wp:wrapNone/>
                <wp:docPr id="1"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14:paraId="5C680F4F">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5953C008">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wps:txbx>
                      <wps:bodyPr wrap="square">
                        <a:noAutofit/>
                      </wps:bodyPr>
                    </wps:wsp>
                  </a:graphicData>
                </a:graphic>
              </wp:anchor>
            </w:drawing>
          </mc:Choice>
          <mc:Fallback>
            <w:pict>
              <v:rect id="矩形 13" o:spid="_x0000_s1026" o:spt="1" style="position:absolute;left:0pt;margin-left:-23.6pt;margin-top:27.8pt;height:163.4pt;width:453.5pt;z-index:251661312;mso-width-relative:page;mso-height-relative:page;" filled="f" stroked="f" coordsize="21600,21600" o:gfxdata="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bac0p3AAAAAoB&#10;AAAPAAAAAAAAAAEAIAAAACIAAABkcnMvZG93bnJldi54bWxQSwECFAAUAAAACACHTuJAqNxfLaUB&#10;AAA8AwAADgAAAAAAAAABACAAAAArAQAAZHJzL2Uyb0RvYy54bWxQSwUGAAAAAAYABgBZAQAAQgUA&#10;AAAA&#10;">
                <v:fill on="f" focussize="0,0"/>
                <v:stroke on="f"/>
                <v:imagedata o:title=""/>
                <o:lock v:ext="edit" aspectratio="f"/>
                <v:textbox>
                  <w:txbxContent>
                    <w:p w14:paraId="5C680F4F">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5953C008">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v:textbox>
              </v:rect>
            </w:pict>
          </mc:Fallback>
        </mc:AlternateContent>
      </w:r>
      <w:r>
        <w:pict>
          <v:shape id="文本框 61" o:spid="_x0000_s1028" o:spt="202" type="#_x0000_t202" style="position:absolute;left:0pt;margin-left:-73.35pt;margin-top:527.5pt;height:166.25pt;width:599.4pt;z-index:251659264;mso-width-relative:page;mso-height-relative:page;" filled="f" stroked="f" coordsize="21600,21600">
            <v:path/>
            <v:fill on="f" focussize="0,0"/>
            <v:stroke on="f" joinstyle="miter"/>
            <v:imagedata o:title=""/>
            <o:lock v:ext="edit"/>
            <v:textbox>
              <w:txbxContent>
                <w:p w14:paraId="54CD02D5">
                  <w:pPr>
                    <w:jc w:val="cente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正定县医疗保障局（本级）</w:t>
                  </w:r>
                </w:p>
                <w:p w14:paraId="63043B83">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预算代码：364001</w:t>
                  </w:r>
                </w:p>
                <w:p w14:paraId="206FA50F">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0AA4CE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txbxContent>
            </v:textbox>
          </v:shape>
        </w:pict>
      </w:r>
    </w:p>
    <w:p w14:paraId="4B735FA3">
      <w:pPr>
        <w:rPr>
          <w:rFonts w:ascii="黑体" w:hAnsi="黑体" w:eastAsia="黑体" w:cs="幼圆"/>
          <w:sz w:val="32"/>
          <w:szCs w:val="32"/>
        </w:rPr>
      </w:pPr>
    </w:p>
    <w:p w14:paraId="7B0D9969">
      <w:pPr>
        <w:rPr>
          <w:rFonts w:ascii="Times New Roman" w:hAnsi="Times New Roman" w:eastAsia="黑体" w:cs="Times New Roman"/>
          <w:b/>
          <w:bCs/>
          <w:sz w:val="72"/>
          <w:szCs w:val="96"/>
        </w:rPr>
      </w:pPr>
    </w:p>
    <w:p w14:paraId="06524090">
      <w:pP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正定县医疗保障局（本级）2025年度</w:t>
      </w:r>
      <w:r>
        <w:rPr>
          <w:rFonts w:hint="eastAsia" w:ascii="方正小标宋_GBK" w:hAnsi="方正小标宋_GBK" w:eastAsia="方正小标宋_GBK" w:cs="方正小标宋_GBK"/>
          <w:sz w:val="72"/>
          <w:szCs w:val="96"/>
          <w:lang w:eastAsia="zh-CN"/>
        </w:rPr>
        <w:t>单位</w:t>
      </w:r>
      <w:r>
        <w:rPr>
          <w:rFonts w:hint="eastAsia" w:ascii="方正小标宋_GBK" w:hAnsi="方正小标宋_GBK" w:eastAsia="方正小标宋_GBK" w:cs="方正小标宋_GBK"/>
          <w:sz w:val="72"/>
          <w:szCs w:val="96"/>
        </w:rPr>
        <w:t>决算公开文本</w:t>
      </w:r>
    </w:p>
    <w:p w14:paraId="0413BBBC">
      <w:pPr>
        <w:spacing w:line="600" w:lineRule="auto"/>
        <w:jc w:val="center"/>
        <w:rPr>
          <w:rFonts w:ascii="Times New Roman" w:hAnsi="Times New Roman" w:eastAsia="黑体" w:cs="Times New Roman"/>
          <w:sz w:val="56"/>
          <w:szCs w:val="72"/>
        </w:rPr>
      </w:pPr>
    </w:p>
    <w:p w14:paraId="36ABC382">
      <w:pPr>
        <w:spacing w:line="600" w:lineRule="auto"/>
        <w:jc w:val="center"/>
        <w:rPr>
          <w:rFonts w:ascii="Times New Roman" w:hAnsi="Times New Roman" w:eastAsia="黑体" w:cs="Times New Roman"/>
          <w:sz w:val="56"/>
          <w:szCs w:val="72"/>
        </w:rPr>
      </w:pPr>
    </w:p>
    <w:p w14:paraId="1025469F">
      <w:pPr>
        <w:spacing w:line="600" w:lineRule="auto"/>
        <w:jc w:val="center"/>
        <w:rPr>
          <w:rFonts w:ascii="Times New Roman" w:hAnsi="Times New Roman" w:eastAsia="黑体" w:cs="Times New Roman"/>
          <w:sz w:val="56"/>
          <w:szCs w:val="72"/>
        </w:rPr>
      </w:pPr>
    </w:p>
    <w:p w14:paraId="4E58F142">
      <w:pPr>
        <w:spacing w:line="480" w:lineRule="auto"/>
        <w:jc w:val="center"/>
        <w:rPr>
          <w:rFonts w:ascii="Times New Roman" w:hAnsi="Times New Roman" w:eastAsia="黑体" w:cs="Times New Roman"/>
          <w:sz w:val="56"/>
          <w:szCs w:val="72"/>
        </w:rPr>
      </w:pPr>
    </w:p>
    <w:p w14:paraId="2DB8F797">
      <w:pPr>
        <w:snapToGrid w:val="0"/>
        <w:jc w:val="cente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正定县医疗保障局（本级）</w:t>
      </w:r>
    </w:p>
    <w:p w14:paraId="686A256E">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ascii="Times New Roman" w:hAnsi="Times New Roman" w:eastAsia="宋体"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〇</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w:t>
      </w:r>
      <w: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十</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p w14:paraId="6D9FD9C7">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0F5227CB">
      <w:pPr>
        <w:jc w:val="center"/>
        <w:rPr>
          <w:rFonts w:hint="eastAsia" w:ascii="方正小标宋简体" w:hAnsi="Times New Roman" w:eastAsia="方正小标宋简体" w:cs="Times New Roman"/>
          <w:sz w:val="44"/>
          <w:szCs w:val="44"/>
        </w:rPr>
      </w:pPr>
    </w:p>
    <w:p w14:paraId="24F20FB2">
      <w:pPr>
        <w:jc w:val="center"/>
        <w:rPr>
          <w:rFonts w:hint="eastAsia" w:ascii="方正小标宋简体" w:hAnsi="Times New Roman" w:eastAsia="方正小标宋简体" w:cs="Times New Roman"/>
          <w:sz w:val="44"/>
          <w:szCs w:val="44"/>
        </w:rPr>
      </w:pPr>
    </w:p>
    <w:p w14:paraId="67D97905">
      <w:pPr>
        <w:tabs>
          <w:tab w:val="left" w:pos="2728"/>
        </w:tabs>
        <w:jc w:val="both"/>
        <w:rPr>
          <w:rFonts w:ascii="Times New Roman" w:hAnsi="Times New Roman" w:eastAsia="黑体" w:cs="Times New Roman"/>
          <w:sz w:val="44"/>
          <w:szCs w:val="44"/>
        </w:rPr>
      </w:pPr>
    </w:p>
    <w:p w14:paraId="15D46F9D">
      <w:pPr>
        <w:tabs>
          <w:tab w:val="left" w:pos="2728"/>
        </w:tabs>
        <w:jc w:val="center"/>
        <w:rPr>
          <w:rFonts w:ascii="Times New Roman" w:hAnsi="Times New Roman" w:eastAsia="黑体" w:cs="Times New Roman"/>
          <w:sz w:val="44"/>
          <w:szCs w:val="44"/>
        </w:rPr>
      </w:pPr>
    </w:p>
    <w:p w14:paraId="38C98DA1">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p w14:paraId="5A2A8CAB">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124A8176">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1669C26">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552F2FC5">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2025年度部门决算报表</w:t>
      </w:r>
    </w:p>
    <w:p w14:paraId="1E6D37FB">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D0779A9">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2D8946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F1AD37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ED856C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E89FE0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8A0447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5A86300">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3656F13">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14:paraId="0EA2785B">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2025年度部门决算情况说明</w:t>
      </w:r>
    </w:p>
    <w:p w14:paraId="0B0834E6">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464517E">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D1A59E9">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546E9CE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6FC0646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14:paraId="2DFBE0EE">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14:paraId="076DF842">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14:paraId="1DE877C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14:paraId="6A6F8D4A">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九、关于2025年度绩效评价情况的说明</w:t>
      </w:r>
    </w:p>
    <w:p w14:paraId="29D95749">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14:paraId="19D2D7EB">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  名词解释</w:t>
      </w:r>
    </w:p>
    <w:p w14:paraId="306455CB">
      <w:pPr>
        <w:widowControl/>
        <w:spacing w:after="160" w:line="580" w:lineRule="exact"/>
        <w:ind w:firstLine="640" w:firstLineChars="200"/>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14:paraId="6AA8B36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w:t>
      </w:r>
      <w:r>
        <w:rPr>
          <w:rFonts w:hint="eastAsia" w:ascii="Times New Roman" w:hAnsi="Times New Roman" w:eastAsia="黑体" w:cs="Times New Roman"/>
          <w:color w:val="000000" w:themeColor="text1"/>
          <w:sz w:val="44"/>
          <w:szCs w:val="44"/>
          <w:lang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单位</w:t>
      </w: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概况</w:t>
      </w:r>
    </w:p>
    <w:p w14:paraId="546D22C9">
      <w:pPr>
        <w:widowControl/>
        <w:ind w:firstLine="640" w:firstLineChars="200"/>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kern w:val="0"/>
          <w:sz w:val="32"/>
          <w:szCs w:val="32"/>
        </w:rPr>
        <w:t>一、</w:t>
      </w:r>
      <w:r>
        <w:rPr>
          <w:rFonts w:hint="eastAsia" w:ascii="Times New Roman" w:hAnsi="Times New Roman" w:eastAsia="黑体" w:cs="Times New Roman"/>
          <w:kern w:val="0"/>
          <w:sz w:val="32"/>
          <w:szCs w:val="32"/>
          <w:lang w:eastAsia="zh-CN"/>
        </w:rPr>
        <w:t>单位</w:t>
      </w:r>
      <w:r>
        <w:rPr>
          <w:rFonts w:ascii="Times New Roman" w:hAnsi="Times New Roman" w:eastAsia="黑体" w:cs="Times New Roman"/>
          <w:kern w:val="0"/>
          <w:sz w:val="32"/>
          <w:szCs w:val="32"/>
        </w:rPr>
        <w:t>职责</w:t>
      </w:r>
    </w:p>
    <w:p w14:paraId="3FD35FF9">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1、贯彻落实省、市城镇职工和城乡居民医疗保险、生育保险、医疗救助等医疗保障地方性法规、政府规章草案以及政策、制度、规划和标准。</w:t>
      </w:r>
    </w:p>
    <w:p w14:paraId="259C0489">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2、贯彻落实省、市医疗保障基金监督管理办法，建立健全医疗保障基金安全防控机制，组织建设智能监控平台，推进医疗保障基金支付方式改革。</w:t>
      </w:r>
    </w:p>
    <w:p w14:paraId="576B4197">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3、贯彻落实省、市城镇职工、城乡居民参保筹资和保障待遇政策，统筹城乡医疗保障政策标准，落实与统筹水平相适应的待遇调整机制。落实长期护理保险制度方案及政策标准。</w:t>
      </w:r>
    </w:p>
    <w:p w14:paraId="6DACE040">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4、贯彻落实省、市城乡统一的药品、医用耗材、医疗服务项目、医疗服务设施等医保目录和支付标准。</w:t>
      </w:r>
    </w:p>
    <w:p w14:paraId="26249C1B">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5、贯彻落实省、市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14:paraId="21C3D31B">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6、贯彻落实省、市药品、医用耗材的招标采购政策，指导药品、医用耗材招标采购平台建设。</w:t>
      </w:r>
    </w:p>
    <w:p w14:paraId="56DCC95A">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7、贯彻落实省、市定点医药机构协议和支付管理办法。建立健全医疗保障信用评价体系和信息披露制度，监督管理定点医药机构的医疗服务行为、医疗费用和医药价格，依法查处医疗保障领域违法违规行为。</w:t>
      </w:r>
    </w:p>
    <w:p w14:paraId="183124A2">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8、负责医疗保障经办管理、公共服务体系和信息化建设。组织落实省、市异地就医管理和费用结算政策。做好医疗保障关系转移接续工作。</w:t>
      </w:r>
    </w:p>
    <w:p w14:paraId="7105AB5F">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9、完成县委、县政府交办的其他任务。</w:t>
      </w:r>
    </w:p>
    <w:p w14:paraId="72C19DFA">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1705ED20">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从决算编报单位构成看，纳入2025年度本</w:t>
      </w:r>
      <w:r>
        <w:rPr>
          <w:rFonts w:hint="eastAsia" w:ascii="Times New Roman" w:hAnsi="Times New Roman" w:eastAsia="仿宋_GB2312" w:cs="Times New Roman"/>
          <w:kern w:val="0"/>
          <w:sz w:val="32"/>
          <w:szCs w:val="32"/>
          <w:lang w:eastAsia="zh-CN"/>
        </w:rPr>
        <w:t>单位</w:t>
      </w:r>
      <w:r>
        <w:rPr>
          <w:rFonts w:ascii="Times New Roman" w:hAnsi="Times New Roman" w:eastAsia="仿宋_GB2312" w:cs="Times New Roman"/>
          <w:kern w:val="0"/>
          <w:sz w:val="32"/>
          <w:szCs w:val="32"/>
        </w:rPr>
        <w:t>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9"/>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6AC3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424481E4">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3485" w:type="dxa"/>
            <w:vAlign w:val="center"/>
          </w:tcPr>
          <w:p w14:paraId="213003E7">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2445" w:type="dxa"/>
            <w:vAlign w:val="center"/>
          </w:tcPr>
          <w:p w14:paraId="40F90FD3">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2665" w:type="dxa"/>
            <w:vAlign w:val="center"/>
          </w:tcPr>
          <w:p w14:paraId="4CC0D837">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14:paraId="7CEE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3B6E296E">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3485" w:type="dxa"/>
            <w:vAlign w:val="top"/>
          </w:tcPr>
          <w:p w14:paraId="2D4C9A46">
            <w:pPr>
              <w:spacing w:line="560" w:lineRule="exact"/>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rPr>
              <w:t>正定县医疗保障局(本级)</w:t>
            </w:r>
          </w:p>
        </w:tc>
        <w:tc>
          <w:tcPr>
            <w:tcW w:w="2445" w:type="dxa"/>
            <w:vAlign w:val="top"/>
          </w:tcPr>
          <w:p w14:paraId="0A30CDE4">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rPr>
              <w:t>行政单位</w:t>
            </w:r>
          </w:p>
        </w:tc>
        <w:tc>
          <w:tcPr>
            <w:tcW w:w="2665" w:type="dxa"/>
            <w:vAlign w:val="top"/>
          </w:tcPr>
          <w:p w14:paraId="13C82616">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lang w:eastAsia="zh-CN"/>
              </w:rPr>
              <w:t>财政性资金基本保证</w:t>
            </w:r>
          </w:p>
        </w:tc>
      </w:tr>
      <w:tr w14:paraId="796A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D6F3B6B">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w:t>
            </w:r>
          </w:p>
        </w:tc>
        <w:tc>
          <w:tcPr>
            <w:tcW w:w="3485" w:type="dxa"/>
          </w:tcPr>
          <w:p w14:paraId="637B5D13">
            <w:pPr>
              <w:spacing w:line="560" w:lineRule="exact"/>
              <w:rPr>
                <w:rFonts w:ascii="Times New Roman" w:hAnsi="Times New Roman" w:eastAsia="仿宋_GB2312" w:cs="Times New Roman"/>
                <w:kern w:val="0"/>
                <w:sz w:val="28"/>
                <w:szCs w:val="28"/>
              </w:rPr>
            </w:pPr>
          </w:p>
        </w:tc>
        <w:tc>
          <w:tcPr>
            <w:tcW w:w="2445" w:type="dxa"/>
          </w:tcPr>
          <w:p w14:paraId="6FCBD5B4">
            <w:pPr>
              <w:spacing w:line="560" w:lineRule="exact"/>
              <w:jc w:val="center"/>
              <w:rPr>
                <w:rFonts w:ascii="Times New Roman" w:hAnsi="Times New Roman" w:eastAsia="仿宋_GB2312" w:cs="Times New Roman"/>
                <w:kern w:val="0"/>
                <w:sz w:val="28"/>
                <w:szCs w:val="28"/>
              </w:rPr>
            </w:pPr>
          </w:p>
        </w:tc>
        <w:tc>
          <w:tcPr>
            <w:tcW w:w="2665" w:type="dxa"/>
          </w:tcPr>
          <w:p w14:paraId="59650CB0">
            <w:pPr>
              <w:spacing w:line="560" w:lineRule="exact"/>
              <w:jc w:val="center"/>
              <w:rPr>
                <w:rFonts w:ascii="Times New Roman" w:hAnsi="Times New Roman" w:eastAsia="仿宋_GB2312" w:cs="Times New Roman"/>
                <w:kern w:val="0"/>
                <w:sz w:val="28"/>
                <w:szCs w:val="28"/>
              </w:rPr>
            </w:pPr>
          </w:p>
        </w:tc>
      </w:tr>
      <w:tr w14:paraId="7B80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B2A05BD">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3</w:t>
            </w:r>
          </w:p>
        </w:tc>
        <w:tc>
          <w:tcPr>
            <w:tcW w:w="3485" w:type="dxa"/>
          </w:tcPr>
          <w:p w14:paraId="79A46136">
            <w:pPr>
              <w:spacing w:line="560" w:lineRule="exact"/>
              <w:rPr>
                <w:rFonts w:ascii="Times New Roman" w:hAnsi="Times New Roman" w:eastAsia="仿宋_GB2312" w:cs="Times New Roman"/>
                <w:kern w:val="0"/>
                <w:sz w:val="28"/>
                <w:szCs w:val="28"/>
              </w:rPr>
            </w:pPr>
          </w:p>
        </w:tc>
        <w:tc>
          <w:tcPr>
            <w:tcW w:w="2445" w:type="dxa"/>
          </w:tcPr>
          <w:p w14:paraId="31BA231E">
            <w:pPr>
              <w:spacing w:line="560" w:lineRule="exact"/>
              <w:jc w:val="center"/>
              <w:rPr>
                <w:rFonts w:ascii="Times New Roman" w:hAnsi="Times New Roman" w:eastAsia="仿宋_GB2312" w:cs="Times New Roman"/>
                <w:kern w:val="0"/>
                <w:sz w:val="28"/>
                <w:szCs w:val="28"/>
              </w:rPr>
            </w:pPr>
          </w:p>
        </w:tc>
        <w:tc>
          <w:tcPr>
            <w:tcW w:w="2665" w:type="dxa"/>
          </w:tcPr>
          <w:p w14:paraId="3D69BB38">
            <w:pPr>
              <w:spacing w:line="560" w:lineRule="exact"/>
              <w:jc w:val="center"/>
              <w:rPr>
                <w:rFonts w:ascii="Times New Roman" w:hAnsi="Times New Roman" w:eastAsia="仿宋_GB2312" w:cs="Times New Roman"/>
                <w:kern w:val="0"/>
                <w:sz w:val="28"/>
                <w:szCs w:val="28"/>
              </w:rPr>
            </w:pPr>
          </w:p>
        </w:tc>
      </w:tr>
      <w:tr w14:paraId="05CB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85" w:type="dxa"/>
            <w:tcBorders>
              <w:bottom w:val="single" w:color="auto" w:sz="4" w:space="0"/>
            </w:tcBorders>
          </w:tcPr>
          <w:p w14:paraId="0F02266D">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w:t>
            </w:r>
          </w:p>
        </w:tc>
        <w:tc>
          <w:tcPr>
            <w:tcW w:w="3485" w:type="dxa"/>
            <w:tcBorders>
              <w:bottom w:val="single" w:color="auto" w:sz="4" w:space="0"/>
            </w:tcBorders>
          </w:tcPr>
          <w:p w14:paraId="0F573EF3">
            <w:pPr>
              <w:spacing w:line="56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w:t>
            </w:r>
          </w:p>
        </w:tc>
        <w:tc>
          <w:tcPr>
            <w:tcW w:w="2445" w:type="dxa"/>
            <w:tcBorders>
              <w:bottom w:val="single" w:color="auto" w:sz="4" w:space="0"/>
            </w:tcBorders>
          </w:tcPr>
          <w:p w14:paraId="0769026F">
            <w:pPr>
              <w:spacing w:line="560" w:lineRule="exact"/>
              <w:jc w:val="center"/>
              <w:rPr>
                <w:rFonts w:ascii="Times New Roman" w:hAnsi="Times New Roman" w:eastAsia="仿宋_GB2312" w:cs="Times New Roman"/>
                <w:kern w:val="0"/>
                <w:sz w:val="28"/>
                <w:szCs w:val="28"/>
              </w:rPr>
            </w:pPr>
          </w:p>
        </w:tc>
        <w:tc>
          <w:tcPr>
            <w:tcW w:w="2665" w:type="dxa"/>
            <w:tcBorders>
              <w:bottom w:val="single" w:color="auto" w:sz="4" w:space="0"/>
            </w:tcBorders>
          </w:tcPr>
          <w:p w14:paraId="52774614">
            <w:pPr>
              <w:spacing w:line="560" w:lineRule="exact"/>
              <w:jc w:val="center"/>
              <w:rPr>
                <w:rFonts w:ascii="Times New Roman" w:hAnsi="Times New Roman" w:eastAsia="仿宋_GB2312" w:cs="Times New Roman"/>
                <w:kern w:val="0"/>
                <w:sz w:val="28"/>
                <w:szCs w:val="28"/>
              </w:rPr>
            </w:pPr>
          </w:p>
        </w:tc>
      </w:tr>
    </w:tbl>
    <w:p w14:paraId="62FF8DAE">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7EF379CF">
      <w:pPr>
        <w:widowControl/>
        <w:spacing w:after="160"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bl>
      <w:tblPr>
        <w:tblStyle w:val="9"/>
        <w:tblW w:w="10260" w:type="dxa"/>
        <w:jc w:val="center"/>
        <w:tblLayout w:type="fixed"/>
        <w:tblCellMar>
          <w:top w:w="15" w:type="dxa"/>
          <w:left w:w="15" w:type="dxa"/>
          <w:bottom w:w="15" w:type="dxa"/>
          <w:right w:w="15" w:type="dxa"/>
        </w:tblCellMar>
      </w:tblPr>
      <w:tblGrid>
        <w:gridCol w:w="3490"/>
        <w:gridCol w:w="536"/>
        <w:gridCol w:w="26"/>
        <w:gridCol w:w="1324"/>
        <w:gridCol w:w="814"/>
        <w:gridCol w:w="2469"/>
        <w:gridCol w:w="502"/>
        <w:gridCol w:w="1099"/>
      </w:tblGrid>
      <w:tr w14:paraId="31AE45A8">
        <w:tblPrEx>
          <w:tblCellMar>
            <w:top w:w="15" w:type="dxa"/>
            <w:left w:w="15" w:type="dxa"/>
            <w:bottom w:w="15" w:type="dxa"/>
            <w:right w:w="15" w:type="dxa"/>
          </w:tblCellMar>
        </w:tblPrEx>
        <w:trPr>
          <w:trHeight w:val="1350" w:hRule="exact"/>
          <w:jc w:val="center"/>
        </w:trPr>
        <w:tc>
          <w:tcPr>
            <w:tcW w:w="10260" w:type="dxa"/>
            <w:gridSpan w:val="8"/>
            <w:tcBorders>
              <w:top w:val="nil"/>
              <w:left w:val="nil"/>
              <w:bottom w:val="nil"/>
              <w:right w:val="nil"/>
            </w:tcBorders>
            <w:shd w:val="clear" w:color="auto" w:fill="FFFFFF"/>
            <w:vAlign w:val="bottom"/>
          </w:tcPr>
          <w:p w14:paraId="50D21F88">
            <w:pPr>
              <w:pStyle w:val="23"/>
              <w:widowControl/>
              <w:spacing w:line="500" w:lineRule="exact"/>
              <w:ind w:left="1760" w:firstLine="880"/>
              <w:jc w:val="left"/>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第二部分2025年度</w:t>
            </w:r>
            <w:r>
              <w:rPr>
                <w:rFonts w:hint="eastAsia" w:ascii="Times New Roman" w:hAnsi="Times New Roman" w:eastAsia="黑体" w:cs="Times New Roman"/>
                <w:color w:val="000000" w:themeColor="text1"/>
                <w:sz w:val="44"/>
                <w:szCs w:val="44"/>
                <w:lang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单位</w:t>
            </w: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决算表</w:t>
            </w:r>
          </w:p>
          <w:p w14:paraId="1E739C57">
            <w:pPr>
              <w:pStyle w:val="23"/>
              <w:widowControl/>
              <w:spacing w:line="500" w:lineRule="exact"/>
              <w:ind w:left="1760" w:firstLine="1807" w:firstLineChars="500"/>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收入支出决算总表</w:t>
            </w:r>
          </w:p>
          <w:p w14:paraId="172A71E3">
            <w:pPr>
              <w:pStyle w:val="23"/>
              <w:widowControl/>
              <w:ind w:left="1760" w:firstLine="0" w:firstLineChars="0"/>
              <w:textAlignment w:val="center"/>
              <w:rPr>
                <w:rFonts w:ascii="Times New Roman" w:hAnsi="Times New Roman" w:eastAsia="仿宋_GB2312" w:cs="Times New Roman"/>
                <w:b/>
                <w:bCs/>
                <w:sz w:val="32"/>
                <w:szCs w:val="32"/>
              </w:rPr>
            </w:pPr>
          </w:p>
        </w:tc>
      </w:tr>
      <w:tr w14:paraId="5F48E56D">
        <w:tblPrEx>
          <w:tblCellMar>
            <w:top w:w="15" w:type="dxa"/>
            <w:left w:w="15" w:type="dxa"/>
            <w:bottom w:w="15" w:type="dxa"/>
            <w:right w:w="15" w:type="dxa"/>
          </w:tblCellMar>
        </w:tblPrEx>
        <w:trPr>
          <w:trHeight w:val="358" w:hRule="exact"/>
          <w:jc w:val="center"/>
        </w:trPr>
        <w:tc>
          <w:tcPr>
            <w:tcW w:w="10260" w:type="dxa"/>
            <w:gridSpan w:val="8"/>
            <w:tcBorders>
              <w:top w:val="nil"/>
              <w:left w:val="nil"/>
              <w:bottom w:val="nil"/>
              <w:right w:val="nil"/>
            </w:tcBorders>
            <w:shd w:val="clear" w:color="auto" w:fill="FFFFFF"/>
            <w:vAlign w:val="center"/>
          </w:tcPr>
          <w:p w14:paraId="654D9AC7">
            <w:pPr>
              <w:widowControl/>
              <w:jc w:val="righ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0"/>
                <w:szCs w:val="20"/>
                <w:lang w:bidi="ar"/>
              </w:rPr>
              <w:t>公开01表</w:t>
            </w:r>
          </w:p>
        </w:tc>
      </w:tr>
      <w:tr w14:paraId="4B73037F">
        <w:tblPrEx>
          <w:tblCellMar>
            <w:top w:w="15" w:type="dxa"/>
            <w:left w:w="15" w:type="dxa"/>
            <w:bottom w:w="15" w:type="dxa"/>
            <w:right w:w="15" w:type="dxa"/>
          </w:tblCellMar>
        </w:tblPrEx>
        <w:trPr>
          <w:trHeight w:val="350" w:hRule="exact"/>
          <w:jc w:val="center"/>
        </w:trPr>
        <w:tc>
          <w:tcPr>
            <w:tcW w:w="4052" w:type="dxa"/>
            <w:gridSpan w:val="3"/>
            <w:tcBorders>
              <w:top w:val="nil"/>
              <w:left w:val="nil"/>
              <w:bottom w:val="single" w:color="auto" w:sz="4" w:space="0"/>
              <w:right w:val="nil"/>
            </w:tcBorders>
            <w:shd w:val="clear" w:color="auto" w:fill="FFFFFF"/>
            <w:vAlign w:val="center"/>
          </w:tcPr>
          <w:p w14:paraId="38940435">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正定县医疗保障局（本级）</w:t>
            </w:r>
            <w:r>
              <w:rPr>
                <w:rFonts w:ascii="Times New Roman" w:hAnsi="Times New Roman" w:eastAsia="仿宋_GB2312" w:cs="Times New Roman"/>
                <w:color w:val="000000"/>
                <w:kern w:val="0"/>
                <w:sz w:val="20"/>
                <w:szCs w:val="20"/>
                <w:lang w:bidi="ar"/>
              </w:rPr>
              <w:t xml:space="preserve">                    </w:t>
            </w:r>
          </w:p>
        </w:tc>
        <w:tc>
          <w:tcPr>
            <w:tcW w:w="2138" w:type="dxa"/>
            <w:gridSpan w:val="2"/>
            <w:tcBorders>
              <w:top w:val="nil"/>
              <w:left w:val="nil"/>
              <w:bottom w:val="single" w:color="auto" w:sz="4" w:space="0"/>
              <w:right w:val="nil"/>
            </w:tcBorders>
            <w:shd w:val="clear" w:color="auto" w:fill="FFFFFF"/>
            <w:vAlign w:val="center"/>
          </w:tcPr>
          <w:p w14:paraId="1A8E078A">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2025年度</w:t>
            </w:r>
          </w:p>
        </w:tc>
        <w:tc>
          <w:tcPr>
            <w:tcW w:w="4070" w:type="dxa"/>
            <w:gridSpan w:val="3"/>
            <w:tcBorders>
              <w:top w:val="nil"/>
              <w:left w:val="nil"/>
              <w:bottom w:val="single" w:color="auto" w:sz="4" w:space="0"/>
              <w:right w:val="nil"/>
            </w:tcBorders>
            <w:shd w:val="clear" w:color="auto" w:fill="FFFFFF"/>
            <w:vAlign w:val="center"/>
          </w:tcPr>
          <w:p w14:paraId="2921D4FF">
            <w:pPr>
              <w:widowControl/>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单位：万元</w:t>
            </w:r>
          </w:p>
        </w:tc>
      </w:tr>
      <w:tr w14:paraId="7A7484A4">
        <w:tblPrEx>
          <w:tblCellMar>
            <w:top w:w="15" w:type="dxa"/>
            <w:left w:w="15" w:type="dxa"/>
            <w:bottom w:w="15" w:type="dxa"/>
            <w:right w:w="15" w:type="dxa"/>
          </w:tblCellMar>
        </w:tblPrEx>
        <w:trPr>
          <w:trHeight w:val="544"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786EE83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86CE8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14:paraId="117CAEDD">
        <w:tblPrEx>
          <w:tblCellMar>
            <w:top w:w="15" w:type="dxa"/>
            <w:left w:w="15" w:type="dxa"/>
            <w:bottom w:w="15" w:type="dxa"/>
            <w:right w:w="15" w:type="dxa"/>
          </w:tblCellMar>
        </w:tblPrEx>
        <w:trPr>
          <w:trHeight w:val="600"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5378BB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0DBC0395">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855C6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85E05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46EE26AD">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2E7ACB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r>
      <w:tr w14:paraId="6897FBF4">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35586C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3E784AC5">
            <w:pPr>
              <w:jc w:val="center"/>
              <w:rPr>
                <w:rFonts w:ascii="Times New Roman" w:hAnsi="Times New Roman" w:eastAsia="仿宋_GB2312" w:cs="Times New Roman"/>
                <w:color w:val="000000"/>
                <w:sz w:val="22"/>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17817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23085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10F2E6B7">
            <w:pPr>
              <w:jc w:val="center"/>
              <w:rPr>
                <w:rFonts w:ascii="Times New Roman" w:hAnsi="Times New Roman" w:eastAsia="仿宋_GB2312" w:cs="Times New Roman"/>
                <w:color w:val="000000"/>
                <w:sz w:val="22"/>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40D5CC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r>
      <w:tr w14:paraId="6041382F">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5B159F1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5CD9D1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4E6793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7D3FD3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08B8EE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14:paraId="65E13474">
            <w:pPr>
              <w:jc w:val="right"/>
              <w:rPr>
                <w:rFonts w:ascii="Times New Roman" w:hAnsi="Times New Roman" w:eastAsia="仿宋_GB2312" w:cs="Times New Roman"/>
                <w:color w:val="000000"/>
                <w:sz w:val="22"/>
              </w:rPr>
            </w:pPr>
          </w:p>
        </w:tc>
      </w:tr>
      <w:tr w14:paraId="56449EC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D43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B6F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EFB94">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893D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774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841F">
            <w:pPr>
              <w:jc w:val="right"/>
              <w:rPr>
                <w:rFonts w:ascii="Times New Roman" w:hAnsi="Times New Roman" w:eastAsia="仿宋_GB2312" w:cs="Times New Roman"/>
                <w:color w:val="000000"/>
                <w:sz w:val="22"/>
              </w:rPr>
            </w:pPr>
          </w:p>
        </w:tc>
      </w:tr>
      <w:tr w14:paraId="2C4B004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A62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F2F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674B2">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4FF7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3F9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4F49">
            <w:pPr>
              <w:jc w:val="right"/>
              <w:rPr>
                <w:rFonts w:ascii="Times New Roman" w:hAnsi="Times New Roman" w:eastAsia="仿宋_GB2312" w:cs="Times New Roman"/>
                <w:color w:val="000000"/>
                <w:sz w:val="22"/>
              </w:rPr>
            </w:pPr>
          </w:p>
        </w:tc>
      </w:tr>
      <w:tr w14:paraId="1089EED5">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BE3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6A1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0ED70">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102B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410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5B57">
            <w:pPr>
              <w:jc w:val="right"/>
              <w:rPr>
                <w:rFonts w:ascii="Times New Roman" w:hAnsi="Times New Roman" w:eastAsia="仿宋_GB2312" w:cs="Times New Roman"/>
                <w:color w:val="000000"/>
                <w:sz w:val="22"/>
              </w:rPr>
            </w:pPr>
          </w:p>
        </w:tc>
      </w:tr>
      <w:tr w14:paraId="022F4E43">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5DC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116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30032">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C37CB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232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E236">
            <w:pPr>
              <w:jc w:val="right"/>
              <w:rPr>
                <w:rFonts w:ascii="Times New Roman" w:hAnsi="Times New Roman" w:eastAsia="仿宋_GB2312" w:cs="Times New Roman"/>
                <w:color w:val="000000"/>
                <w:sz w:val="22"/>
              </w:rPr>
            </w:pPr>
          </w:p>
        </w:tc>
      </w:tr>
      <w:tr w14:paraId="664B717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FFE3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7DB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82479">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A894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0B5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2F00">
            <w:pPr>
              <w:jc w:val="right"/>
              <w:rPr>
                <w:rFonts w:ascii="Times New Roman" w:hAnsi="Times New Roman" w:eastAsia="仿宋_GB2312" w:cs="Times New Roman"/>
                <w:color w:val="000000"/>
                <w:sz w:val="22"/>
              </w:rPr>
            </w:pPr>
          </w:p>
        </w:tc>
      </w:tr>
      <w:tr w14:paraId="78F1D4D7">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0CA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A3D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FFA11">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8F913">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FDC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201F5">
            <w:pPr>
              <w:jc w:val="right"/>
              <w:rPr>
                <w:rFonts w:ascii="Times New Roman" w:hAnsi="Times New Roman" w:eastAsia="仿宋_GB2312" w:cs="Times New Roman"/>
                <w:color w:val="000000"/>
                <w:sz w:val="22"/>
              </w:rPr>
            </w:pPr>
          </w:p>
        </w:tc>
      </w:tr>
      <w:tr w14:paraId="00A85DD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70E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0D4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8761E">
            <w:pPr>
              <w:jc w:val="lef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8E33A">
            <w:pPr>
              <w:jc w:val="left"/>
              <w:rPr>
                <w:rFonts w:ascii="Times New Roman" w:hAnsi="Times New Roman" w:eastAsia="仿宋_GB2312" w:cs="Times New Roman"/>
                <w:color w:val="000000"/>
                <w:sz w:val="22"/>
              </w:rPr>
            </w:pPr>
            <w:r>
              <w:rPr>
                <w:rFonts w:ascii="Times New Roman" w:hAnsi="Times New Roman" w:eastAsia="仿宋_GB2312" w:cs="Times New Roman"/>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126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290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w:t>
            </w:r>
          </w:p>
        </w:tc>
      </w:tr>
      <w:tr w14:paraId="11B7CD8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15AF">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5AD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E9FCD">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F0871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FEB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F0FD">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362.39</w:t>
            </w:r>
          </w:p>
        </w:tc>
      </w:tr>
      <w:tr w14:paraId="4BE94D2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ACE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70B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A227E">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54E5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32CC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FCB88">
            <w:pPr>
              <w:jc w:val="right"/>
              <w:rPr>
                <w:rFonts w:ascii="Times New Roman" w:hAnsi="Times New Roman" w:eastAsia="仿宋_GB2312" w:cs="Times New Roman"/>
                <w:b/>
                <w:color w:val="000000"/>
                <w:sz w:val="22"/>
              </w:rPr>
            </w:pPr>
          </w:p>
        </w:tc>
      </w:tr>
      <w:tr w14:paraId="727BD531">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8BB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623D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B9892">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03573">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EF67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40948">
            <w:pPr>
              <w:rPr>
                <w:rFonts w:ascii="Times New Roman" w:hAnsi="Times New Roman" w:eastAsia="仿宋_GB2312" w:cs="Times New Roman"/>
                <w:b/>
                <w:color w:val="000000"/>
                <w:sz w:val="22"/>
              </w:rPr>
            </w:pPr>
          </w:p>
        </w:tc>
      </w:tr>
      <w:tr w14:paraId="5035F5C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516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BE28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8F220">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E05D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B8FE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DB62">
            <w:pPr>
              <w:rPr>
                <w:rFonts w:ascii="Times New Roman" w:hAnsi="Times New Roman" w:eastAsia="仿宋_GB2312" w:cs="Times New Roman"/>
                <w:b/>
                <w:color w:val="000000"/>
                <w:sz w:val="22"/>
              </w:rPr>
            </w:pPr>
          </w:p>
        </w:tc>
      </w:tr>
      <w:tr w14:paraId="0B64DFF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37BF">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8C8C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C1078">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EC8E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26A1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745A">
            <w:pPr>
              <w:rPr>
                <w:rFonts w:ascii="Times New Roman" w:hAnsi="Times New Roman" w:eastAsia="仿宋_GB2312" w:cs="Times New Roman"/>
                <w:b/>
                <w:color w:val="000000"/>
                <w:sz w:val="22"/>
              </w:rPr>
            </w:pPr>
          </w:p>
        </w:tc>
      </w:tr>
      <w:tr w14:paraId="265D102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A0A3">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A7C5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CC172">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8261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503F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73BA">
            <w:pPr>
              <w:rPr>
                <w:rFonts w:ascii="Times New Roman" w:hAnsi="Times New Roman" w:eastAsia="仿宋_GB2312" w:cs="Times New Roman"/>
                <w:b/>
                <w:color w:val="000000"/>
                <w:sz w:val="22"/>
              </w:rPr>
            </w:pPr>
          </w:p>
        </w:tc>
      </w:tr>
      <w:tr w14:paraId="491605A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8328">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06C2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EA02E">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9280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5FA5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6110">
            <w:pPr>
              <w:rPr>
                <w:rFonts w:ascii="Times New Roman" w:hAnsi="Times New Roman" w:eastAsia="仿宋_GB2312" w:cs="Times New Roman"/>
                <w:b/>
                <w:color w:val="000000"/>
                <w:sz w:val="22"/>
              </w:rPr>
            </w:pPr>
          </w:p>
        </w:tc>
      </w:tr>
      <w:tr w14:paraId="3D5D4C5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818E">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1100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90336">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DA6EF6">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9603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FAC0">
            <w:pPr>
              <w:rPr>
                <w:rFonts w:ascii="Times New Roman" w:hAnsi="Times New Roman" w:eastAsia="仿宋_GB2312" w:cs="Times New Roman"/>
                <w:b/>
                <w:color w:val="000000"/>
                <w:sz w:val="22"/>
              </w:rPr>
            </w:pPr>
          </w:p>
        </w:tc>
      </w:tr>
      <w:tr w14:paraId="1A622E14">
        <w:tblPrEx>
          <w:tblCellMar>
            <w:top w:w="15" w:type="dxa"/>
            <w:left w:w="15" w:type="dxa"/>
            <w:bottom w:w="15" w:type="dxa"/>
            <w:right w:w="15" w:type="dxa"/>
          </w:tblCellMar>
        </w:tblPrEx>
        <w:trPr>
          <w:trHeight w:val="56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2F94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BF7C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30F11">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3D3D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9A96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8C8D">
            <w:pPr>
              <w:rPr>
                <w:rFonts w:ascii="Times New Roman" w:hAnsi="Times New Roman" w:eastAsia="仿宋_GB2312" w:cs="Times New Roman"/>
                <w:b/>
                <w:color w:val="000000"/>
                <w:sz w:val="22"/>
              </w:rPr>
            </w:pPr>
          </w:p>
        </w:tc>
      </w:tr>
      <w:tr w14:paraId="4ED13BD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9F4C">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F843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EE3F0">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644E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E1F7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0775">
            <w:pPr>
              <w:rPr>
                <w:rFonts w:ascii="Times New Roman" w:hAnsi="Times New Roman" w:eastAsia="仿宋_GB2312" w:cs="Times New Roman"/>
                <w:b/>
                <w:color w:val="000000"/>
                <w:sz w:val="22"/>
              </w:rPr>
            </w:pPr>
          </w:p>
        </w:tc>
      </w:tr>
      <w:tr w14:paraId="2E3AAB3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AD5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612D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5FFE3">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2EA19">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7BEB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074D">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r>
      <w:tr w14:paraId="74C36A5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0832">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0A04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0B8C1">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36FEDD">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3536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5EA1">
            <w:pPr>
              <w:jc w:val="right"/>
              <w:rPr>
                <w:rFonts w:hint="eastAsia" w:ascii="Times New Roman" w:hAnsi="Times New Roman" w:eastAsia="仿宋_GB2312" w:cs="Times New Roman"/>
                <w:color w:val="000000"/>
                <w:sz w:val="22"/>
              </w:rPr>
            </w:pPr>
          </w:p>
        </w:tc>
      </w:tr>
      <w:tr w14:paraId="2E111CD5">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3F52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3068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510F8">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B03F3">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0399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3B2D">
            <w:pPr>
              <w:jc w:val="right"/>
              <w:rPr>
                <w:rFonts w:hint="eastAsia" w:ascii="Times New Roman" w:hAnsi="Times New Roman" w:eastAsia="仿宋_GB2312" w:cs="Times New Roman"/>
                <w:color w:val="000000"/>
                <w:sz w:val="22"/>
              </w:rPr>
            </w:pPr>
          </w:p>
        </w:tc>
      </w:tr>
      <w:tr w14:paraId="6528C80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87B0">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6F09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9EE6B">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A069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2FA2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A2B8">
            <w:pPr>
              <w:jc w:val="right"/>
              <w:rPr>
                <w:rFonts w:hint="eastAsia" w:ascii="Times New Roman" w:hAnsi="Times New Roman" w:eastAsia="仿宋_GB2312" w:cs="Times New Roman"/>
                <w:color w:val="000000"/>
                <w:sz w:val="22"/>
              </w:rPr>
            </w:pPr>
          </w:p>
        </w:tc>
      </w:tr>
      <w:tr w14:paraId="1CBF0E27">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76918">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8D04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7E0EF">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43FF5">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56C0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E64D5">
            <w:pPr>
              <w:jc w:val="right"/>
              <w:rPr>
                <w:rFonts w:hint="eastAsia" w:ascii="Times New Roman" w:hAnsi="Times New Roman" w:eastAsia="仿宋_GB2312" w:cs="Times New Roman"/>
                <w:color w:val="000000"/>
                <w:sz w:val="22"/>
              </w:rPr>
            </w:pPr>
          </w:p>
        </w:tc>
      </w:tr>
      <w:tr w14:paraId="5E19F5F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F4A5">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001A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9EA4B">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7B00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34CF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326B">
            <w:pPr>
              <w:jc w:val="right"/>
              <w:rPr>
                <w:rFonts w:hint="eastAsia" w:ascii="Times New Roman" w:hAnsi="Times New Roman" w:eastAsia="仿宋_GB2312" w:cs="Times New Roman"/>
                <w:color w:val="000000"/>
                <w:sz w:val="22"/>
              </w:rPr>
            </w:pPr>
          </w:p>
        </w:tc>
      </w:tr>
      <w:tr w14:paraId="5B55DFB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B063">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547A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B3BB1">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0C1D6">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1A9EA">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02DE">
            <w:pPr>
              <w:jc w:val="right"/>
              <w:rPr>
                <w:rFonts w:hint="eastAsia" w:ascii="Times New Roman" w:hAnsi="Times New Roman" w:eastAsia="仿宋_GB2312" w:cs="Times New Roman"/>
                <w:color w:val="000000"/>
                <w:sz w:val="22"/>
              </w:rPr>
            </w:pPr>
          </w:p>
        </w:tc>
      </w:tr>
      <w:tr w14:paraId="2DC96B6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D933">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3661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678C1">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A6A43">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AB62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9E3F">
            <w:pPr>
              <w:jc w:val="right"/>
              <w:rPr>
                <w:rFonts w:hint="eastAsia" w:ascii="Times New Roman" w:hAnsi="Times New Roman" w:eastAsia="仿宋_GB2312" w:cs="Times New Roman"/>
                <w:color w:val="000000"/>
                <w:sz w:val="22"/>
              </w:rPr>
            </w:pPr>
          </w:p>
        </w:tc>
      </w:tr>
      <w:tr w14:paraId="5637E23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5D1B9">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4376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648B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4A764">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3252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27E9">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r>
      <w:tr w14:paraId="7C4BE395">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6A7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8704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FDF69">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70F6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9234A">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82D0">
            <w:pPr>
              <w:jc w:val="right"/>
              <w:rPr>
                <w:rFonts w:hint="eastAsia" w:ascii="Times New Roman" w:hAnsi="Times New Roman" w:eastAsia="仿宋_GB2312" w:cs="Times New Roman"/>
                <w:color w:val="000000"/>
                <w:sz w:val="22"/>
              </w:rPr>
            </w:pPr>
          </w:p>
        </w:tc>
      </w:tr>
      <w:tr w14:paraId="7568CC5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E00F">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E0EA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A2837">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9F72D">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D72A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DD89">
            <w:pPr>
              <w:jc w:val="right"/>
              <w:rPr>
                <w:rFonts w:hint="eastAsia" w:ascii="Times New Roman" w:hAnsi="Times New Roman" w:eastAsia="仿宋_GB2312" w:cs="Times New Roman"/>
                <w:color w:val="000000"/>
                <w:sz w:val="22"/>
              </w:rPr>
            </w:pPr>
          </w:p>
        </w:tc>
      </w:tr>
      <w:tr w14:paraId="632FD73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35A8">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676E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72541">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3401D">
            <w:pPr>
              <w:jc w:val="left"/>
              <w:rPr>
                <w:rFonts w:ascii="Times New Roman" w:hAnsi="Times New Roman" w:eastAsia="仿宋_GB2312" w:cs="Times New Roman"/>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C2EF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A042">
            <w:pPr>
              <w:jc w:val="right"/>
              <w:rPr>
                <w:rFonts w:hint="eastAsia" w:ascii="Times New Roman" w:hAnsi="Times New Roman" w:eastAsia="仿宋_GB2312" w:cs="Times New Roman"/>
                <w:color w:val="000000"/>
                <w:sz w:val="22"/>
              </w:rPr>
            </w:pPr>
          </w:p>
        </w:tc>
      </w:tr>
      <w:tr w14:paraId="55A7A6F6">
        <w:tblPrEx>
          <w:tblCellMar>
            <w:top w:w="15" w:type="dxa"/>
            <w:left w:w="15" w:type="dxa"/>
            <w:bottom w:w="15" w:type="dxa"/>
            <w:right w:w="15" w:type="dxa"/>
          </w:tblCellMar>
        </w:tblPrEx>
        <w:trPr>
          <w:trHeight w:val="51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D8E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8D7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B541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1B94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D93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B1A3">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r>
    </w:tbl>
    <w:p w14:paraId="1CBF2485">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本年度的总收支和年末结转结余情况。</w:t>
      </w:r>
    </w:p>
    <w:p w14:paraId="4CD34745">
      <w:pPr>
        <w:rPr>
          <w:rFonts w:ascii="Times New Roman" w:hAnsi="Times New Roman" w:eastAsia="仿宋_GB2312" w:cs="Times New Roman"/>
        </w:rPr>
        <w:sectPr>
          <w:headerReference r:id="rId8" w:type="default"/>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 xml:space="preserve">    2.本套报表金额单位转换时可能存在尾数误差。</w:t>
      </w:r>
    </w:p>
    <w:tbl>
      <w:tblPr>
        <w:tblStyle w:val="9"/>
        <w:tblW w:w="10040" w:type="dxa"/>
        <w:jc w:val="center"/>
        <w:tblLayout w:type="fixed"/>
        <w:tblCellMar>
          <w:top w:w="15" w:type="dxa"/>
          <w:left w:w="15" w:type="dxa"/>
          <w:bottom w:w="15" w:type="dxa"/>
          <w:right w:w="15" w:type="dxa"/>
        </w:tblCellMar>
      </w:tblPr>
      <w:tblGrid>
        <w:gridCol w:w="793"/>
        <w:gridCol w:w="693"/>
        <w:gridCol w:w="1174"/>
        <w:gridCol w:w="1487"/>
        <w:gridCol w:w="982"/>
        <w:gridCol w:w="982"/>
        <w:gridCol w:w="982"/>
        <w:gridCol w:w="982"/>
        <w:gridCol w:w="982"/>
        <w:gridCol w:w="983"/>
      </w:tblGrid>
      <w:tr w14:paraId="71D239B3">
        <w:tblPrEx>
          <w:tblCellMar>
            <w:top w:w="15" w:type="dxa"/>
            <w:left w:w="15" w:type="dxa"/>
            <w:bottom w:w="15" w:type="dxa"/>
            <w:right w:w="15" w:type="dxa"/>
          </w:tblCellMar>
        </w:tblPrEx>
        <w:trPr>
          <w:trHeight w:val="666" w:hRule="atLeast"/>
          <w:jc w:val="center"/>
        </w:trPr>
        <w:tc>
          <w:tcPr>
            <w:tcW w:w="10040" w:type="dxa"/>
            <w:gridSpan w:val="10"/>
            <w:shd w:val="clear" w:color="auto" w:fill="auto"/>
            <w:vAlign w:val="center"/>
          </w:tcPr>
          <w:p w14:paraId="6FE7D034">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14:paraId="35BB80CD">
        <w:tblPrEx>
          <w:tblCellMar>
            <w:top w:w="15" w:type="dxa"/>
            <w:left w:w="15" w:type="dxa"/>
            <w:bottom w:w="15" w:type="dxa"/>
            <w:right w:w="15" w:type="dxa"/>
          </w:tblCellMar>
        </w:tblPrEx>
        <w:trPr>
          <w:trHeight w:val="348" w:hRule="atLeast"/>
          <w:jc w:val="center"/>
        </w:trPr>
        <w:tc>
          <w:tcPr>
            <w:tcW w:w="793" w:type="dxa"/>
            <w:shd w:val="clear" w:color="auto" w:fill="FFFFFF"/>
            <w:vAlign w:val="center"/>
          </w:tcPr>
          <w:p w14:paraId="49CBB376">
            <w:pPr>
              <w:jc w:val="right"/>
              <w:rPr>
                <w:rFonts w:ascii="Times New Roman" w:hAnsi="Times New Roman" w:eastAsia="仿宋_GB2312" w:cs="Times New Roman"/>
                <w:color w:val="000000"/>
                <w:sz w:val="24"/>
              </w:rPr>
            </w:pPr>
          </w:p>
        </w:tc>
        <w:tc>
          <w:tcPr>
            <w:tcW w:w="693" w:type="dxa"/>
            <w:shd w:val="clear" w:color="auto" w:fill="FFFFFF"/>
            <w:vAlign w:val="center"/>
          </w:tcPr>
          <w:p w14:paraId="6F1A29B3">
            <w:pPr>
              <w:jc w:val="right"/>
              <w:rPr>
                <w:rFonts w:ascii="Times New Roman" w:hAnsi="Times New Roman" w:eastAsia="仿宋_GB2312" w:cs="Times New Roman"/>
                <w:color w:val="000000"/>
                <w:sz w:val="24"/>
              </w:rPr>
            </w:pPr>
          </w:p>
        </w:tc>
        <w:tc>
          <w:tcPr>
            <w:tcW w:w="1174" w:type="dxa"/>
            <w:shd w:val="clear" w:color="auto" w:fill="FFFFFF"/>
            <w:vAlign w:val="center"/>
          </w:tcPr>
          <w:p w14:paraId="5272E935">
            <w:pPr>
              <w:jc w:val="right"/>
              <w:rPr>
                <w:rFonts w:ascii="Times New Roman" w:hAnsi="Times New Roman" w:eastAsia="仿宋_GB2312" w:cs="Times New Roman"/>
                <w:color w:val="000000"/>
                <w:sz w:val="24"/>
              </w:rPr>
            </w:pPr>
          </w:p>
        </w:tc>
        <w:tc>
          <w:tcPr>
            <w:tcW w:w="1487" w:type="dxa"/>
            <w:shd w:val="clear" w:color="auto" w:fill="FFFFFF"/>
            <w:vAlign w:val="center"/>
          </w:tcPr>
          <w:p w14:paraId="3AD3C0CD">
            <w:pPr>
              <w:jc w:val="right"/>
              <w:rPr>
                <w:rFonts w:ascii="Times New Roman" w:hAnsi="Times New Roman" w:eastAsia="仿宋_GB2312" w:cs="Times New Roman"/>
                <w:color w:val="000000"/>
                <w:sz w:val="24"/>
              </w:rPr>
            </w:pPr>
          </w:p>
        </w:tc>
        <w:tc>
          <w:tcPr>
            <w:tcW w:w="982" w:type="dxa"/>
            <w:shd w:val="clear" w:color="auto" w:fill="FFFFFF"/>
            <w:vAlign w:val="center"/>
          </w:tcPr>
          <w:p w14:paraId="776AF174">
            <w:pPr>
              <w:jc w:val="right"/>
              <w:rPr>
                <w:rFonts w:ascii="Times New Roman" w:hAnsi="Times New Roman" w:eastAsia="仿宋_GB2312" w:cs="Times New Roman"/>
                <w:color w:val="000000"/>
                <w:sz w:val="24"/>
              </w:rPr>
            </w:pPr>
          </w:p>
        </w:tc>
        <w:tc>
          <w:tcPr>
            <w:tcW w:w="982" w:type="dxa"/>
            <w:shd w:val="clear" w:color="auto" w:fill="FFFFFF"/>
            <w:vAlign w:val="center"/>
          </w:tcPr>
          <w:p w14:paraId="1369F851">
            <w:pPr>
              <w:jc w:val="right"/>
              <w:rPr>
                <w:rFonts w:ascii="Times New Roman" w:hAnsi="Times New Roman" w:eastAsia="仿宋_GB2312" w:cs="Times New Roman"/>
                <w:color w:val="000000"/>
                <w:sz w:val="24"/>
              </w:rPr>
            </w:pPr>
          </w:p>
        </w:tc>
        <w:tc>
          <w:tcPr>
            <w:tcW w:w="982" w:type="dxa"/>
            <w:shd w:val="clear" w:color="auto" w:fill="FFFFFF"/>
            <w:vAlign w:val="center"/>
          </w:tcPr>
          <w:p w14:paraId="03AC6AC9">
            <w:pPr>
              <w:jc w:val="right"/>
              <w:rPr>
                <w:rFonts w:ascii="Times New Roman" w:hAnsi="Times New Roman" w:eastAsia="仿宋_GB2312" w:cs="Times New Roman"/>
                <w:color w:val="000000"/>
                <w:sz w:val="24"/>
              </w:rPr>
            </w:pPr>
          </w:p>
        </w:tc>
        <w:tc>
          <w:tcPr>
            <w:tcW w:w="982" w:type="dxa"/>
            <w:shd w:val="clear" w:color="auto" w:fill="FFFFFF"/>
            <w:vAlign w:val="center"/>
          </w:tcPr>
          <w:p w14:paraId="55C21E5F">
            <w:pPr>
              <w:jc w:val="right"/>
              <w:rPr>
                <w:rFonts w:ascii="Times New Roman" w:hAnsi="Times New Roman" w:eastAsia="仿宋_GB2312" w:cs="Times New Roman"/>
                <w:color w:val="000000"/>
                <w:sz w:val="24"/>
              </w:rPr>
            </w:pPr>
          </w:p>
        </w:tc>
        <w:tc>
          <w:tcPr>
            <w:tcW w:w="982" w:type="dxa"/>
            <w:shd w:val="clear" w:color="auto" w:fill="FFFFFF"/>
            <w:vAlign w:val="center"/>
          </w:tcPr>
          <w:p w14:paraId="2AE95E30">
            <w:pPr>
              <w:jc w:val="right"/>
              <w:rPr>
                <w:rFonts w:ascii="Times New Roman" w:hAnsi="Times New Roman" w:eastAsia="仿宋_GB2312" w:cs="Times New Roman"/>
                <w:color w:val="000000"/>
                <w:sz w:val="24"/>
              </w:rPr>
            </w:pPr>
          </w:p>
        </w:tc>
        <w:tc>
          <w:tcPr>
            <w:tcW w:w="983" w:type="dxa"/>
            <w:shd w:val="clear" w:color="auto" w:fill="FFFFFF"/>
            <w:vAlign w:val="center"/>
          </w:tcPr>
          <w:p w14:paraId="2CBD5BD2">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公开02表</w:t>
            </w:r>
          </w:p>
        </w:tc>
      </w:tr>
      <w:tr w14:paraId="52BED05D">
        <w:tblPrEx>
          <w:tblCellMar>
            <w:top w:w="15" w:type="dxa"/>
            <w:left w:w="15" w:type="dxa"/>
            <w:bottom w:w="15" w:type="dxa"/>
            <w:right w:w="15" w:type="dxa"/>
          </w:tblCellMar>
        </w:tblPrEx>
        <w:trPr>
          <w:trHeight w:val="348" w:hRule="atLeast"/>
          <w:jc w:val="center"/>
        </w:trPr>
        <w:tc>
          <w:tcPr>
            <w:tcW w:w="4147" w:type="dxa"/>
            <w:gridSpan w:val="4"/>
            <w:shd w:val="clear" w:color="auto" w:fill="FFFFFF"/>
            <w:vAlign w:val="center"/>
          </w:tcPr>
          <w:p w14:paraId="1B6CE9C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正定县医疗保障局（本级）</w:t>
            </w:r>
            <w:r>
              <w:rPr>
                <w:rFonts w:ascii="Times New Roman" w:hAnsi="Times New Roman" w:eastAsia="仿宋_GB2312" w:cs="Times New Roman"/>
                <w:color w:val="000000"/>
                <w:kern w:val="0"/>
                <w:sz w:val="20"/>
                <w:szCs w:val="20"/>
                <w:lang w:bidi="ar"/>
              </w:rPr>
              <w:t xml:space="preserve">         </w:t>
            </w:r>
          </w:p>
        </w:tc>
        <w:tc>
          <w:tcPr>
            <w:tcW w:w="1964" w:type="dxa"/>
            <w:gridSpan w:val="2"/>
            <w:shd w:val="clear" w:color="auto" w:fill="FFFFFF"/>
            <w:vAlign w:val="center"/>
          </w:tcPr>
          <w:p w14:paraId="560DA7E7">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2025年度</w:t>
            </w:r>
          </w:p>
        </w:tc>
        <w:tc>
          <w:tcPr>
            <w:tcW w:w="982" w:type="dxa"/>
            <w:shd w:val="clear" w:color="auto" w:fill="FFFFFF"/>
            <w:vAlign w:val="center"/>
          </w:tcPr>
          <w:p w14:paraId="51D1566B">
            <w:pPr>
              <w:jc w:val="right"/>
              <w:rPr>
                <w:rFonts w:ascii="Times New Roman" w:hAnsi="Times New Roman" w:eastAsia="仿宋_GB2312" w:cs="Times New Roman"/>
                <w:color w:val="000000"/>
                <w:sz w:val="24"/>
              </w:rPr>
            </w:pPr>
          </w:p>
        </w:tc>
        <w:tc>
          <w:tcPr>
            <w:tcW w:w="982" w:type="dxa"/>
            <w:shd w:val="clear" w:color="auto" w:fill="FFFFFF"/>
            <w:vAlign w:val="center"/>
          </w:tcPr>
          <w:p w14:paraId="61D6FFAB">
            <w:pPr>
              <w:jc w:val="right"/>
              <w:rPr>
                <w:rFonts w:ascii="Times New Roman" w:hAnsi="Times New Roman" w:eastAsia="仿宋_GB2312" w:cs="Times New Roman"/>
                <w:color w:val="000000"/>
                <w:sz w:val="24"/>
              </w:rPr>
            </w:pPr>
          </w:p>
        </w:tc>
        <w:tc>
          <w:tcPr>
            <w:tcW w:w="982" w:type="dxa"/>
            <w:shd w:val="clear" w:color="auto" w:fill="FFFFFF"/>
            <w:vAlign w:val="center"/>
          </w:tcPr>
          <w:p w14:paraId="002523F2">
            <w:pPr>
              <w:jc w:val="right"/>
              <w:rPr>
                <w:rFonts w:ascii="Times New Roman" w:hAnsi="Times New Roman" w:eastAsia="仿宋_GB2312" w:cs="Times New Roman"/>
                <w:color w:val="000000"/>
                <w:sz w:val="24"/>
              </w:rPr>
            </w:pPr>
          </w:p>
        </w:tc>
        <w:tc>
          <w:tcPr>
            <w:tcW w:w="983" w:type="dxa"/>
            <w:shd w:val="clear" w:color="auto" w:fill="FFFFFF"/>
            <w:vAlign w:val="center"/>
          </w:tcPr>
          <w:p w14:paraId="28730780">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28BDF0E3">
        <w:tblPrEx>
          <w:tblCellMar>
            <w:top w:w="15" w:type="dxa"/>
            <w:left w:w="15" w:type="dxa"/>
            <w:bottom w:w="15" w:type="dxa"/>
            <w:right w:w="15" w:type="dxa"/>
          </w:tblCellMar>
        </w:tblPrEx>
        <w:trPr>
          <w:trHeight w:val="499" w:hRule="atLeast"/>
          <w:jc w:val="center"/>
        </w:trPr>
        <w:tc>
          <w:tcPr>
            <w:tcW w:w="26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D249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765E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本年收入合计</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D7B9F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财政拨款收入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B6C7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上级补助收入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57E4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事业收入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1042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E147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附属单位上缴收入</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EF9A9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其他收入</w:t>
            </w:r>
          </w:p>
        </w:tc>
      </w:tr>
      <w:tr w14:paraId="0D8C00DF">
        <w:tblPrEx>
          <w:tblCellMar>
            <w:top w:w="15" w:type="dxa"/>
            <w:left w:w="15" w:type="dxa"/>
            <w:bottom w:w="15" w:type="dxa"/>
            <w:right w:w="15" w:type="dxa"/>
          </w:tblCellMar>
        </w:tblPrEx>
        <w:trPr>
          <w:trHeight w:val="499" w:hRule="atLeast"/>
          <w:jc w:val="center"/>
        </w:trPr>
        <w:tc>
          <w:tcPr>
            <w:tcW w:w="148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E44D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11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A4D8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439DBB">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CAE97">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5D1B3">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92924">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7AB00">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094C6">
            <w:pPr>
              <w:jc w:val="center"/>
              <w:rPr>
                <w:rFonts w:ascii="Times New Roman" w:hAnsi="Times New Roman" w:eastAsia="仿宋_GB2312" w:cs="Times New Roman"/>
                <w:b/>
                <w:bCs/>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6CAAE9">
            <w:pPr>
              <w:jc w:val="center"/>
              <w:rPr>
                <w:rFonts w:ascii="Times New Roman" w:hAnsi="Times New Roman" w:eastAsia="仿宋_GB2312" w:cs="Times New Roman"/>
                <w:b/>
                <w:bCs/>
                <w:color w:val="000000"/>
                <w:sz w:val="22"/>
              </w:rPr>
            </w:pPr>
          </w:p>
        </w:tc>
      </w:tr>
      <w:tr w14:paraId="3E15EF4A">
        <w:tblPrEx>
          <w:tblCellMar>
            <w:top w:w="15" w:type="dxa"/>
            <w:left w:w="15" w:type="dxa"/>
            <w:bottom w:w="15" w:type="dxa"/>
            <w:right w:w="15" w:type="dxa"/>
          </w:tblCellMar>
        </w:tblPrEx>
        <w:trPr>
          <w:trHeight w:val="499" w:hRule="atLeast"/>
          <w:jc w:val="center"/>
        </w:trPr>
        <w:tc>
          <w:tcPr>
            <w:tcW w:w="148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8844B">
            <w:pPr>
              <w:jc w:val="center"/>
              <w:rPr>
                <w:rFonts w:ascii="Times New Roman" w:hAnsi="Times New Roman" w:eastAsia="仿宋_GB2312" w:cs="Times New Roman"/>
                <w:color w:val="000000"/>
                <w:sz w:val="22"/>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336EAF">
            <w:pPr>
              <w:jc w:val="center"/>
              <w:rPr>
                <w:rFonts w:ascii="Times New Roman" w:hAnsi="Times New Roman" w:eastAsia="仿宋_GB2312" w:cs="Times New Roman"/>
                <w:color w:val="000000"/>
                <w:sz w:val="22"/>
              </w:rPr>
            </w:pPr>
          </w:p>
        </w:tc>
        <w:tc>
          <w:tcPr>
            <w:tcW w:w="1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41C20">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87FA5">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6ABD85">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D600B">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D63A54">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B4F6B">
            <w:pPr>
              <w:jc w:val="center"/>
              <w:rPr>
                <w:rFonts w:ascii="Times New Roman" w:hAnsi="Times New Roman" w:eastAsia="仿宋_GB2312" w:cs="Times New Roman"/>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8D3FA1">
            <w:pPr>
              <w:jc w:val="center"/>
              <w:rPr>
                <w:rFonts w:ascii="Times New Roman" w:hAnsi="Times New Roman" w:eastAsia="仿宋_GB2312" w:cs="Times New Roman"/>
                <w:color w:val="000000"/>
                <w:sz w:val="22"/>
              </w:rPr>
            </w:pPr>
          </w:p>
        </w:tc>
      </w:tr>
      <w:tr w14:paraId="3F544DA0">
        <w:tblPrEx>
          <w:tblCellMar>
            <w:top w:w="15" w:type="dxa"/>
            <w:left w:w="15" w:type="dxa"/>
            <w:bottom w:w="15" w:type="dxa"/>
            <w:right w:w="15" w:type="dxa"/>
          </w:tblCellMar>
        </w:tblPrEx>
        <w:trPr>
          <w:trHeight w:val="499" w:hRule="atLeast"/>
          <w:jc w:val="center"/>
        </w:trPr>
        <w:tc>
          <w:tcPr>
            <w:tcW w:w="26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A43D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4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350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D26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93E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00D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3F2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25B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14E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7</w:t>
            </w:r>
          </w:p>
        </w:tc>
      </w:tr>
      <w:tr w14:paraId="5902A405">
        <w:tblPrEx>
          <w:tblCellMar>
            <w:top w:w="15" w:type="dxa"/>
            <w:left w:w="15" w:type="dxa"/>
            <w:bottom w:w="15" w:type="dxa"/>
            <w:right w:w="15" w:type="dxa"/>
          </w:tblCellMar>
        </w:tblPrEx>
        <w:trPr>
          <w:trHeight w:val="499" w:hRule="atLeast"/>
          <w:jc w:val="center"/>
        </w:trPr>
        <w:tc>
          <w:tcPr>
            <w:tcW w:w="26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085C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BE6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C73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6A5E">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1791">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8095">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C8FA">
            <w:pPr>
              <w:jc w:val="right"/>
              <w:rPr>
                <w:rFonts w:ascii="Times New Roman" w:hAnsi="Times New Roman" w:eastAsia="仿宋_GB2312" w:cs="Times New Roman"/>
                <w:color w:val="000000"/>
                <w:sz w:val="22"/>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5D2F">
            <w:pPr>
              <w:jc w:val="right"/>
              <w:rPr>
                <w:rFonts w:ascii="Times New Roman" w:hAnsi="Times New Roman" w:eastAsia="仿宋_GB2312" w:cs="Times New Roman"/>
                <w:color w:val="000000"/>
                <w:sz w:val="22"/>
              </w:rPr>
            </w:pPr>
          </w:p>
        </w:tc>
      </w:tr>
      <w:tr w14:paraId="09DE2A7F">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3D4549">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CBC6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社会保障和就业支出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8BBE">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002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BD16">
            <w:pPr>
              <w:jc w:val="right"/>
              <w:rPr>
                <w:rFonts w:hint="default" w:ascii="Times New Roman" w:hAnsi="Times New Roman" w:eastAsia="仿宋_GB2312" w:cs="Times New Roman"/>
                <w:color w:val="000000"/>
                <w:sz w:val="24"/>
                <w:lang w:val="en-US" w:eastAsia="zh-CN"/>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5D9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D33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929D">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D07D9">
            <w:pPr>
              <w:jc w:val="right"/>
              <w:rPr>
                <w:rFonts w:ascii="Times New Roman" w:hAnsi="Times New Roman" w:eastAsia="仿宋_GB2312" w:cs="Times New Roman"/>
                <w:color w:val="000000"/>
                <w:sz w:val="24"/>
              </w:rPr>
            </w:pPr>
          </w:p>
        </w:tc>
      </w:tr>
      <w:tr w14:paraId="52E79179">
        <w:tblPrEx>
          <w:tblCellMar>
            <w:top w:w="15" w:type="dxa"/>
            <w:left w:w="15" w:type="dxa"/>
            <w:bottom w:w="15" w:type="dxa"/>
            <w:right w:w="15" w:type="dxa"/>
          </w:tblCellMar>
        </w:tblPrEx>
        <w:trPr>
          <w:trHeight w:val="677"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93481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45A2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行政事业单位养老支出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7BD7">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C75D">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39FB">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E2E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27D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0355">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49C6">
            <w:pPr>
              <w:jc w:val="right"/>
              <w:rPr>
                <w:rFonts w:ascii="Times New Roman" w:hAnsi="Times New Roman" w:eastAsia="仿宋_GB2312" w:cs="Times New Roman"/>
                <w:color w:val="000000"/>
                <w:sz w:val="24"/>
              </w:rPr>
            </w:pPr>
          </w:p>
        </w:tc>
      </w:tr>
      <w:tr w14:paraId="263AAE8C">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6279B2">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2080502</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B83C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事业单位离退休</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0314">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4.87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9AC4">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4.87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A37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BE7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FAA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D0FC">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7D346">
            <w:pPr>
              <w:jc w:val="right"/>
              <w:rPr>
                <w:rFonts w:ascii="Times New Roman" w:hAnsi="Times New Roman" w:eastAsia="仿宋_GB2312" w:cs="Times New Roman"/>
                <w:color w:val="000000"/>
                <w:sz w:val="24"/>
              </w:rPr>
            </w:pPr>
          </w:p>
        </w:tc>
      </w:tr>
      <w:tr w14:paraId="7D16EE7F">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B6CF4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2080505</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ED2C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机关事业单位基本养老保险缴费支出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8A6A">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7.87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5697">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7.87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D647">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259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338EB">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ED63">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4AA9">
            <w:pPr>
              <w:jc w:val="right"/>
              <w:rPr>
                <w:rFonts w:ascii="Times New Roman" w:hAnsi="Times New Roman" w:eastAsia="仿宋_GB2312" w:cs="Times New Roman"/>
                <w:color w:val="000000"/>
                <w:sz w:val="24"/>
              </w:rPr>
            </w:pPr>
          </w:p>
        </w:tc>
      </w:tr>
      <w:tr w14:paraId="61FB8B95">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E1A48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5A2B9">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卫生健康支出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A7F5">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362.39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D3EE">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362.39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E06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3C6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81AC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1E7C">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977D">
            <w:pPr>
              <w:jc w:val="right"/>
              <w:rPr>
                <w:rFonts w:ascii="Times New Roman" w:hAnsi="Times New Roman" w:eastAsia="仿宋_GB2312" w:cs="Times New Roman"/>
                <w:color w:val="000000"/>
                <w:sz w:val="24"/>
              </w:rPr>
            </w:pPr>
          </w:p>
        </w:tc>
      </w:tr>
      <w:tr w14:paraId="73D4134D">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C9981A">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C3D5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行政事业单位医疗</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C228">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4.04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1D75">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4.04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D42D">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223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65C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4CCB">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4172">
            <w:pPr>
              <w:jc w:val="right"/>
              <w:rPr>
                <w:rFonts w:ascii="Times New Roman" w:hAnsi="Times New Roman" w:eastAsia="仿宋_GB2312" w:cs="Times New Roman"/>
                <w:color w:val="000000"/>
                <w:sz w:val="24"/>
              </w:rPr>
            </w:pPr>
          </w:p>
        </w:tc>
      </w:tr>
      <w:tr w14:paraId="73B97091">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1921E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2101102</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CD9E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事业单位医疗</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209A">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AF9B">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2B3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DB8A">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E14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45A5">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D230">
            <w:pPr>
              <w:jc w:val="right"/>
              <w:rPr>
                <w:rFonts w:ascii="Times New Roman" w:hAnsi="Times New Roman" w:eastAsia="仿宋_GB2312" w:cs="Times New Roman"/>
                <w:color w:val="000000"/>
                <w:sz w:val="24"/>
              </w:rPr>
            </w:pPr>
          </w:p>
        </w:tc>
      </w:tr>
      <w:tr w14:paraId="32F36F87">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5E9AB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2101103</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746A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公务员医疗补助</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3873">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1.36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AD4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1.36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BBF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2C5E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AFE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1D4AB">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A6AB">
            <w:pPr>
              <w:jc w:val="right"/>
              <w:rPr>
                <w:rFonts w:ascii="Times New Roman" w:hAnsi="Times New Roman" w:eastAsia="仿宋_GB2312" w:cs="Times New Roman"/>
                <w:color w:val="000000"/>
                <w:sz w:val="24"/>
              </w:rPr>
            </w:pPr>
          </w:p>
        </w:tc>
      </w:tr>
      <w:tr w14:paraId="506E8299">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048C25">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B3DE1">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医疗救助</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F7EF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143.39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BA6E">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143.39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9F3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B6E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E648">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926A">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6AA3">
            <w:pPr>
              <w:jc w:val="right"/>
              <w:rPr>
                <w:rFonts w:ascii="Times New Roman" w:hAnsi="Times New Roman" w:eastAsia="仿宋_GB2312" w:cs="Times New Roman"/>
                <w:color w:val="000000"/>
                <w:sz w:val="24"/>
              </w:rPr>
            </w:pPr>
          </w:p>
        </w:tc>
      </w:tr>
      <w:tr w14:paraId="1C5E3518">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1E2280">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2101301</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E1122">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城乡医疗救助</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BBA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143.39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F645">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143.39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35D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8C08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448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6277B">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4B64">
            <w:pPr>
              <w:jc w:val="right"/>
              <w:rPr>
                <w:rFonts w:ascii="Times New Roman" w:hAnsi="Times New Roman" w:eastAsia="仿宋_GB2312" w:cs="Times New Roman"/>
                <w:color w:val="000000"/>
                <w:sz w:val="24"/>
              </w:rPr>
            </w:pPr>
          </w:p>
        </w:tc>
      </w:tr>
      <w:tr w14:paraId="16B87C72">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17959E">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E191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医疗保障管理事务</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CACA">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214.96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F4DE6">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214.96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3157">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6F1A">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70E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8692F">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E6A2">
            <w:pPr>
              <w:jc w:val="right"/>
              <w:rPr>
                <w:rFonts w:ascii="Times New Roman" w:hAnsi="Times New Roman" w:eastAsia="仿宋_GB2312" w:cs="Times New Roman"/>
                <w:color w:val="000000"/>
                <w:sz w:val="24"/>
              </w:rPr>
            </w:pPr>
          </w:p>
        </w:tc>
      </w:tr>
      <w:tr w14:paraId="30E8F9B8">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D8D9D1">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2101501</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6D349">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行政运行</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274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74.56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3E1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74.56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19A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65F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E08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EBEB">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DB42A">
            <w:pPr>
              <w:jc w:val="right"/>
              <w:rPr>
                <w:rFonts w:ascii="Times New Roman" w:hAnsi="Times New Roman" w:eastAsia="仿宋_GB2312" w:cs="Times New Roman"/>
                <w:color w:val="000000"/>
                <w:sz w:val="24"/>
              </w:rPr>
            </w:pPr>
          </w:p>
        </w:tc>
      </w:tr>
      <w:tr w14:paraId="6450CC66">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9BF8D1">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2101506</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168B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医疗保障经办事务</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9553">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E53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D29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E82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976D">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8F40">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8CC8">
            <w:pPr>
              <w:jc w:val="right"/>
              <w:rPr>
                <w:rFonts w:ascii="Times New Roman" w:hAnsi="Times New Roman" w:eastAsia="仿宋_GB2312" w:cs="Times New Roman"/>
                <w:color w:val="000000"/>
                <w:sz w:val="24"/>
              </w:rPr>
            </w:pPr>
          </w:p>
        </w:tc>
      </w:tr>
      <w:tr w14:paraId="59B32EBC">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EBC607">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2101599</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7AE5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其他医疗保障管理事务支出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A024">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108.4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EB7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108.4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67F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2C6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8D2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B421">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862A">
            <w:pPr>
              <w:jc w:val="right"/>
              <w:rPr>
                <w:rFonts w:ascii="Times New Roman" w:hAnsi="Times New Roman" w:eastAsia="仿宋_GB2312" w:cs="Times New Roman"/>
                <w:color w:val="000000"/>
                <w:sz w:val="24"/>
              </w:rPr>
            </w:pPr>
          </w:p>
        </w:tc>
      </w:tr>
      <w:tr w14:paraId="2CBA4978">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F7F400">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F20A2">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住房保障支出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AE5D">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1665">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CD00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5CE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BC8A">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5FC4">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2C28">
            <w:pPr>
              <w:jc w:val="right"/>
              <w:rPr>
                <w:rFonts w:ascii="Times New Roman" w:hAnsi="Times New Roman" w:eastAsia="仿宋_GB2312" w:cs="Times New Roman"/>
                <w:color w:val="000000"/>
                <w:sz w:val="24"/>
              </w:rPr>
            </w:pPr>
          </w:p>
        </w:tc>
      </w:tr>
      <w:tr w14:paraId="08B5203B">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F5BA95">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7C2D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住房改革支出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2F46">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F1D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FC2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5421">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D74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D79C">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FDBE">
            <w:pPr>
              <w:jc w:val="right"/>
              <w:rPr>
                <w:rFonts w:ascii="Times New Roman" w:hAnsi="Times New Roman" w:eastAsia="仿宋_GB2312" w:cs="Times New Roman"/>
                <w:color w:val="000000"/>
                <w:sz w:val="24"/>
              </w:rPr>
            </w:pPr>
          </w:p>
        </w:tc>
      </w:tr>
      <w:tr w14:paraId="1140225F">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0D72BE">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2210201</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1BA7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住房公积金</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C41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2D0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50B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41D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456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6039">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478F">
            <w:pPr>
              <w:jc w:val="right"/>
              <w:rPr>
                <w:rFonts w:ascii="Times New Roman" w:hAnsi="Times New Roman" w:eastAsia="仿宋_GB2312" w:cs="Times New Roman"/>
                <w:color w:val="000000"/>
                <w:sz w:val="24"/>
              </w:rPr>
            </w:pPr>
          </w:p>
        </w:tc>
      </w:tr>
      <w:tr w14:paraId="22CA75B5">
        <w:tblPrEx>
          <w:tblCellMar>
            <w:top w:w="15" w:type="dxa"/>
            <w:left w:w="15" w:type="dxa"/>
            <w:bottom w:w="15" w:type="dxa"/>
            <w:right w:w="15" w:type="dxa"/>
          </w:tblCellMar>
        </w:tblPrEx>
        <w:trPr>
          <w:trHeight w:val="657" w:hRule="atLeast"/>
          <w:jc w:val="center"/>
        </w:trPr>
        <w:tc>
          <w:tcPr>
            <w:tcW w:w="10040" w:type="dxa"/>
            <w:gridSpan w:val="10"/>
            <w:shd w:val="clear" w:color="auto" w:fill="auto"/>
            <w:vAlign w:val="center"/>
          </w:tcPr>
          <w:p w14:paraId="54BB81FD">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本年度取得的各项收入情况。</w:t>
            </w:r>
          </w:p>
        </w:tc>
      </w:tr>
    </w:tbl>
    <w:p w14:paraId="39F15CCE">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286" w:type="dxa"/>
        <w:jc w:val="center"/>
        <w:tblLayout w:type="fixed"/>
        <w:tblCellMar>
          <w:top w:w="15" w:type="dxa"/>
          <w:left w:w="15" w:type="dxa"/>
          <w:bottom w:w="15" w:type="dxa"/>
          <w:right w:w="15" w:type="dxa"/>
        </w:tblCellMar>
      </w:tblPr>
      <w:tblGrid>
        <w:gridCol w:w="671"/>
        <w:gridCol w:w="667"/>
        <w:gridCol w:w="2284"/>
        <w:gridCol w:w="1187"/>
        <w:gridCol w:w="1205"/>
        <w:gridCol w:w="1069"/>
        <w:gridCol w:w="1069"/>
        <w:gridCol w:w="1069"/>
        <w:gridCol w:w="1065"/>
      </w:tblGrid>
      <w:tr w14:paraId="2B0DF190">
        <w:tblPrEx>
          <w:tblCellMar>
            <w:top w:w="15" w:type="dxa"/>
            <w:left w:w="15" w:type="dxa"/>
            <w:bottom w:w="15" w:type="dxa"/>
            <w:right w:w="15" w:type="dxa"/>
          </w:tblCellMar>
        </w:tblPrEx>
        <w:trPr>
          <w:trHeight w:val="435" w:hRule="atLeast"/>
          <w:jc w:val="center"/>
        </w:trPr>
        <w:tc>
          <w:tcPr>
            <w:tcW w:w="10286" w:type="dxa"/>
            <w:gridSpan w:val="9"/>
            <w:shd w:val="clear" w:color="auto" w:fill="auto"/>
            <w:vAlign w:val="center"/>
          </w:tcPr>
          <w:p w14:paraId="32A11678">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14:paraId="35385BCB">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14:paraId="2D3B3D57">
            <w:pPr>
              <w:jc w:val="right"/>
              <w:rPr>
                <w:rFonts w:ascii="Times New Roman" w:hAnsi="Times New Roman" w:eastAsia="仿宋_GB2312" w:cs="Times New Roman"/>
                <w:color w:val="000000"/>
                <w:sz w:val="24"/>
              </w:rPr>
            </w:pPr>
          </w:p>
        </w:tc>
        <w:tc>
          <w:tcPr>
            <w:tcW w:w="667" w:type="dxa"/>
            <w:shd w:val="clear" w:color="auto" w:fill="FFFFFF"/>
            <w:vAlign w:val="center"/>
          </w:tcPr>
          <w:p w14:paraId="1A20A5D0">
            <w:pPr>
              <w:jc w:val="right"/>
              <w:rPr>
                <w:rFonts w:ascii="Times New Roman" w:hAnsi="Times New Roman" w:eastAsia="仿宋_GB2312" w:cs="Times New Roman"/>
                <w:color w:val="000000"/>
                <w:sz w:val="24"/>
              </w:rPr>
            </w:pPr>
          </w:p>
        </w:tc>
        <w:tc>
          <w:tcPr>
            <w:tcW w:w="2284" w:type="dxa"/>
            <w:shd w:val="clear" w:color="auto" w:fill="FFFFFF"/>
            <w:vAlign w:val="center"/>
          </w:tcPr>
          <w:p w14:paraId="47B3730A">
            <w:pPr>
              <w:jc w:val="right"/>
              <w:rPr>
                <w:rFonts w:ascii="Times New Roman" w:hAnsi="Times New Roman" w:eastAsia="仿宋_GB2312" w:cs="Times New Roman"/>
                <w:color w:val="000000"/>
                <w:sz w:val="24"/>
              </w:rPr>
            </w:pPr>
          </w:p>
        </w:tc>
        <w:tc>
          <w:tcPr>
            <w:tcW w:w="1187" w:type="dxa"/>
            <w:shd w:val="clear" w:color="auto" w:fill="FFFFFF"/>
            <w:vAlign w:val="center"/>
          </w:tcPr>
          <w:p w14:paraId="33942D1E">
            <w:pPr>
              <w:jc w:val="right"/>
              <w:rPr>
                <w:rFonts w:ascii="Times New Roman" w:hAnsi="Times New Roman" w:eastAsia="仿宋_GB2312" w:cs="Times New Roman"/>
                <w:color w:val="000000"/>
                <w:sz w:val="24"/>
              </w:rPr>
            </w:pPr>
          </w:p>
        </w:tc>
        <w:tc>
          <w:tcPr>
            <w:tcW w:w="1205" w:type="dxa"/>
            <w:shd w:val="clear" w:color="auto" w:fill="FFFFFF"/>
            <w:vAlign w:val="center"/>
          </w:tcPr>
          <w:p w14:paraId="60607B94">
            <w:pPr>
              <w:jc w:val="right"/>
              <w:rPr>
                <w:rFonts w:ascii="Times New Roman" w:hAnsi="Times New Roman" w:eastAsia="仿宋_GB2312" w:cs="Times New Roman"/>
                <w:color w:val="000000"/>
                <w:sz w:val="24"/>
              </w:rPr>
            </w:pPr>
          </w:p>
        </w:tc>
        <w:tc>
          <w:tcPr>
            <w:tcW w:w="1069" w:type="dxa"/>
            <w:shd w:val="clear" w:color="auto" w:fill="FFFFFF"/>
            <w:vAlign w:val="center"/>
          </w:tcPr>
          <w:p w14:paraId="6B348883">
            <w:pPr>
              <w:jc w:val="right"/>
              <w:rPr>
                <w:rFonts w:ascii="Times New Roman" w:hAnsi="Times New Roman" w:eastAsia="仿宋_GB2312" w:cs="Times New Roman"/>
                <w:color w:val="000000"/>
                <w:sz w:val="24"/>
              </w:rPr>
            </w:pPr>
          </w:p>
        </w:tc>
        <w:tc>
          <w:tcPr>
            <w:tcW w:w="1069" w:type="dxa"/>
            <w:shd w:val="clear" w:color="auto" w:fill="FFFFFF"/>
            <w:vAlign w:val="center"/>
          </w:tcPr>
          <w:p w14:paraId="4C1274DA">
            <w:pPr>
              <w:jc w:val="right"/>
              <w:rPr>
                <w:rFonts w:ascii="Times New Roman" w:hAnsi="Times New Roman" w:eastAsia="仿宋_GB2312" w:cs="Times New Roman"/>
                <w:color w:val="000000"/>
                <w:sz w:val="24"/>
              </w:rPr>
            </w:pPr>
          </w:p>
        </w:tc>
        <w:tc>
          <w:tcPr>
            <w:tcW w:w="1069" w:type="dxa"/>
            <w:shd w:val="clear" w:color="auto" w:fill="FFFFFF"/>
            <w:vAlign w:val="center"/>
          </w:tcPr>
          <w:p w14:paraId="7122071E">
            <w:pPr>
              <w:jc w:val="right"/>
              <w:rPr>
                <w:rFonts w:ascii="Times New Roman" w:hAnsi="Times New Roman" w:eastAsia="仿宋_GB2312" w:cs="Times New Roman"/>
                <w:color w:val="000000"/>
                <w:sz w:val="24"/>
              </w:rPr>
            </w:pPr>
          </w:p>
        </w:tc>
        <w:tc>
          <w:tcPr>
            <w:tcW w:w="1065" w:type="dxa"/>
            <w:shd w:val="clear" w:color="auto" w:fill="FFFFFF"/>
            <w:vAlign w:val="center"/>
          </w:tcPr>
          <w:p w14:paraId="5E4CC289">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14:paraId="24197788">
        <w:tblPrEx>
          <w:tblCellMar>
            <w:top w:w="15" w:type="dxa"/>
            <w:left w:w="15" w:type="dxa"/>
            <w:bottom w:w="15" w:type="dxa"/>
            <w:right w:w="15" w:type="dxa"/>
          </w:tblCellMar>
        </w:tblPrEx>
        <w:trPr>
          <w:trHeight w:val="286" w:hRule="atLeast"/>
          <w:jc w:val="center"/>
        </w:trPr>
        <w:tc>
          <w:tcPr>
            <w:tcW w:w="4809" w:type="dxa"/>
            <w:gridSpan w:val="4"/>
            <w:shd w:val="clear" w:color="auto" w:fill="FFFFFF"/>
            <w:vAlign w:val="center"/>
          </w:tcPr>
          <w:p w14:paraId="1FCB6B81">
            <w:pPr>
              <w:widowControl/>
              <w:jc w:val="left"/>
              <w:textAlignment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正定县医疗保障局（本级）</w:t>
            </w:r>
            <w:r>
              <w:rPr>
                <w:rFonts w:ascii="Times New Roman" w:hAnsi="Times New Roman" w:eastAsia="仿宋_GB2312" w:cs="Times New Roman"/>
                <w:color w:val="000000"/>
                <w:sz w:val="24"/>
                <w:szCs w:val="24"/>
              </w:rPr>
              <w:t xml:space="preserve"> </w:t>
            </w:r>
          </w:p>
        </w:tc>
        <w:tc>
          <w:tcPr>
            <w:tcW w:w="1205" w:type="dxa"/>
            <w:shd w:val="clear" w:color="auto" w:fill="FFFFFF"/>
            <w:vAlign w:val="center"/>
          </w:tcPr>
          <w:p w14:paraId="2ED79E40">
            <w:pPr>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2025年度</w:t>
            </w:r>
          </w:p>
        </w:tc>
        <w:tc>
          <w:tcPr>
            <w:tcW w:w="1069" w:type="dxa"/>
            <w:shd w:val="clear" w:color="auto" w:fill="FFFFFF"/>
            <w:vAlign w:val="center"/>
          </w:tcPr>
          <w:p w14:paraId="37E83CA7">
            <w:pPr>
              <w:jc w:val="center"/>
              <w:rPr>
                <w:rFonts w:ascii="Times New Roman" w:hAnsi="Times New Roman" w:eastAsia="仿宋_GB2312" w:cs="Times New Roman"/>
                <w:color w:val="000000"/>
                <w:sz w:val="20"/>
                <w:szCs w:val="20"/>
              </w:rPr>
            </w:pPr>
          </w:p>
        </w:tc>
        <w:tc>
          <w:tcPr>
            <w:tcW w:w="1069" w:type="dxa"/>
            <w:shd w:val="clear" w:color="auto" w:fill="FFFFFF"/>
            <w:vAlign w:val="center"/>
          </w:tcPr>
          <w:p w14:paraId="25FA26D4">
            <w:pPr>
              <w:jc w:val="right"/>
              <w:rPr>
                <w:rFonts w:ascii="Times New Roman" w:hAnsi="Times New Roman" w:eastAsia="仿宋_GB2312" w:cs="Times New Roman"/>
                <w:color w:val="000000"/>
                <w:sz w:val="24"/>
              </w:rPr>
            </w:pPr>
          </w:p>
        </w:tc>
        <w:tc>
          <w:tcPr>
            <w:tcW w:w="1069" w:type="dxa"/>
            <w:shd w:val="clear" w:color="auto" w:fill="FFFFFF"/>
            <w:vAlign w:val="center"/>
          </w:tcPr>
          <w:p w14:paraId="7D0FBF2B">
            <w:pPr>
              <w:jc w:val="right"/>
              <w:rPr>
                <w:rFonts w:ascii="Times New Roman" w:hAnsi="Times New Roman" w:eastAsia="仿宋_GB2312" w:cs="Times New Roman"/>
                <w:color w:val="000000"/>
                <w:sz w:val="24"/>
              </w:rPr>
            </w:pPr>
          </w:p>
        </w:tc>
        <w:tc>
          <w:tcPr>
            <w:tcW w:w="1065" w:type="dxa"/>
            <w:shd w:val="clear" w:color="auto" w:fill="FFFFFF"/>
            <w:vAlign w:val="center"/>
          </w:tcPr>
          <w:p w14:paraId="2296761C">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080882E4">
        <w:tblPrEx>
          <w:tblCellMar>
            <w:top w:w="15" w:type="dxa"/>
            <w:left w:w="15" w:type="dxa"/>
            <w:bottom w:w="15" w:type="dxa"/>
            <w:right w:w="15" w:type="dxa"/>
          </w:tblCellMar>
        </w:tblPrEx>
        <w:trPr>
          <w:trHeight w:val="450" w:hRule="atLeast"/>
          <w:jc w:val="center"/>
        </w:trPr>
        <w:tc>
          <w:tcPr>
            <w:tcW w:w="36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A457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580E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本年支出合计</w:t>
            </w: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CF12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基本支出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C421D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DA02C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58C43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64BF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对附属单位补助支出</w:t>
            </w:r>
          </w:p>
        </w:tc>
      </w:tr>
      <w:tr w14:paraId="7AA0B8C0">
        <w:tblPrEx>
          <w:tblCellMar>
            <w:top w:w="15" w:type="dxa"/>
            <w:left w:w="15" w:type="dxa"/>
            <w:bottom w:w="15" w:type="dxa"/>
            <w:right w:w="15" w:type="dxa"/>
          </w:tblCellMar>
        </w:tblPrEx>
        <w:trPr>
          <w:trHeight w:val="450" w:hRule="atLeast"/>
          <w:jc w:val="center"/>
        </w:trPr>
        <w:tc>
          <w:tcPr>
            <w:tcW w:w="1338"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B65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22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E6F6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C7AAFA">
            <w:pPr>
              <w:jc w:val="center"/>
              <w:rPr>
                <w:rFonts w:ascii="Times New Roman" w:hAnsi="Times New Roman" w:eastAsia="仿宋_GB2312" w:cs="Times New Roman"/>
                <w:b/>
                <w:bCs/>
                <w:color w:val="000000"/>
                <w:sz w:val="22"/>
              </w:rPr>
            </w:p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C8180D">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00EFE">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8CC69">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67987B">
            <w:pPr>
              <w:jc w:val="center"/>
              <w:rPr>
                <w:rFonts w:ascii="Times New Roman" w:hAnsi="Times New Roman" w:eastAsia="仿宋_GB2312" w:cs="Times New Roman"/>
                <w:b/>
                <w:bCs/>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12F0C">
            <w:pPr>
              <w:jc w:val="center"/>
              <w:rPr>
                <w:rFonts w:ascii="Times New Roman" w:hAnsi="Times New Roman" w:eastAsia="仿宋_GB2312" w:cs="Times New Roman"/>
                <w:b/>
                <w:bCs/>
                <w:color w:val="000000"/>
                <w:sz w:val="22"/>
              </w:rPr>
            </w:pPr>
          </w:p>
        </w:tc>
      </w:tr>
      <w:tr w14:paraId="72EE32DF">
        <w:tblPrEx>
          <w:tblCellMar>
            <w:top w:w="15" w:type="dxa"/>
            <w:left w:w="15" w:type="dxa"/>
            <w:bottom w:w="15" w:type="dxa"/>
            <w:right w:w="15" w:type="dxa"/>
          </w:tblCellMar>
        </w:tblPrEx>
        <w:trPr>
          <w:trHeight w:val="450" w:hRule="atLeast"/>
          <w:jc w:val="center"/>
        </w:trPr>
        <w:tc>
          <w:tcPr>
            <w:tcW w:w="133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4B47D">
            <w:pPr>
              <w:jc w:val="center"/>
              <w:rPr>
                <w:rFonts w:ascii="Times New Roman" w:hAnsi="Times New Roman" w:eastAsia="仿宋_GB2312" w:cs="Times New Roman"/>
                <w:color w:val="000000"/>
                <w:sz w:val="22"/>
              </w:rPr>
            </w:pPr>
          </w:p>
        </w:tc>
        <w:tc>
          <w:tcPr>
            <w:tcW w:w="22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B84F8">
            <w:pPr>
              <w:jc w:val="center"/>
              <w:rPr>
                <w:rFonts w:ascii="Times New Roman" w:hAnsi="Times New Roman" w:eastAsia="仿宋_GB2312" w:cs="Times New Roman"/>
                <w:color w:val="000000"/>
                <w:sz w:val="22"/>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3A8000">
            <w:pPr>
              <w:jc w:val="center"/>
              <w:rPr>
                <w:rFonts w:ascii="Times New Roman" w:hAnsi="Times New Roman" w:eastAsia="仿宋_GB2312" w:cs="Times New Roman"/>
                <w:color w:val="000000"/>
                <w:sz w:val="22"/>
              </w:rPr>
            </w:p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82FB9F">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3FA7E">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97001">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D243AC">
            <w:pPr>
              <w:jc w:val="center"/>
              <w:rPr>
                <w:rFonts w:ascii="Times New Roman" w:hAnsi="Times New Roman" w:eastAsia="仿宋_GB2312" w:cs="Times New Roman"/>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88810">
            <w:pPr>
              <w:jc w:val="center"/>
              <w:rPr>
                <w:rFonts w:ascii="Times New Roman" w:hAnsi="Times New Roman" w:eastAsia="仿宋_GB2312" w:cs="Times New Roman"/>
                <w:color w:val="000000"/>
                <w:sz w:val="22"/>
              </w:rPr>
            </w:pPr>
          </w:p>
        </w:tc>
      </w:tr>
      <w:tr w14:paraId="4B2D9F05">
        <w:tblPrEx>
          <w:tblCellMar>
            <w:top w:w="15" w:type="dxa"/>
            <w:left w:w="15" w:type="dxa"/>
            <w:bottom w:w="15" w:type="dxa"/>
            <w:right w:w="15" w:type="dxa"/>
          </w:tblCellMar>
        </w:tblPrEx>
        <w:trPr>
          <w:trHeight w:val="450" w:hRule="atLeast"/>
          <w:jc w:val="center"/>
        </w:trPr>
        <w:tc>
          <w:tcPr>
            <w:tcW w:w="36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4D52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796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12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301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A07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AEC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921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773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r>
      <w:tr w14:paraId="389799C1">
        <w:tblPrEx>
          <w:tblCellMar>
            <w:top w:w="15" w:type="dxa"/>
            <w:left w:w="15" w:type="dxa"/>
            <w:bottom w:w="15" w:type="dxa"/>
            <w:right w:w="15" w:type="dxa"/>
          </w:tblCellMar>
        </w:tblPrEx>
        <w:trPr>
          <w:trHeight w:val="450" w:hRule="atLeast"/>
          <w:jc w:val="center"/>
        </w:trPr>
        <w:tc>
          <w:tcPr>
            <w:tcW w:w="36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0AFF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430F">
            <w:pPr>
              <w:jc w:val="righ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381.8</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211C">
            <w:pPr>
              <w:jc w:val="righ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2"/>
                <w:sz w:val="22"/>
                <w:szCs w:val="22"/>
                <w:lang w:val="en-US" w:eastAsia="zh-CN" w:bidi="ar-SA"/>
              </w:rPr>
              <w:t>98.02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7D6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283.79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5F9C">
            <w:pPr>
              <w:jc w:val="right"/>
              <w:rPr>
                <w:rFonts w:ascii="Times New Roman" w:hAnsi="Times New Roman" w:eastAsia="仿宋_GB2312" w:cs="Times New Roman"/>
                <w:color w:val="000000"/>
                <w:sz w:val="22"/>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752AE">
            <w:pPr>
              <w:jc w:val="right"/>
              <w:rPr>
                <w:rFonts w:ascii="Times New Roman" w:hAnsi="Times New Roman" w:eastAsia="仿宋_GB2312" w:cs="Times New Roman"/>
                <w:color w:val="000000"/>
                <w:sz w:val="22"/>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6D34">
            <w:pPr>
              <w:jc w:val="right"/>
              <w:rPr>
                <w:rFonts w:ascii="Times New Roman" w:hAnsi="Times New Roman" w:eastAsia="仿宋_GB2312" w:cs="Times New Roman"/>
                <w:color w:val="000000"/>
                <w:sz w:val="22"/>
              </w:rPr>
            </w:pPr>
          </w:p>
        </w:tc>
      </w:tr>
      <w:tr w14:paraId="3A6AAEE1">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3118C8">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208</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27C61">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社会保障和就业支出</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B307">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12.74</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211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12.74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2AC8">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9B25">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D255">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5D65">
            <w:pPr>
              <w:jc w:val="right"/>
              <w:rPr>
                <w:rFonts w:ascii="Times New Roman" w:hAnsi="Times New Roman" w:eastAsia="仿宋_GB2312" w:cs="Times New Roman"/>
                <w:color w:val="000000"/>
                <w:sz w:val="24"/>
              </w:rPr>
            </w:pPr>
          </w:p>
        </w:tc>
      </w:tr>
      <w:tr w14:paraId="27D681E2">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59E24B">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20805</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01763">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行政事业单位养老支出</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7FA5">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12.74</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C12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12.74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26FD">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0D4A">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4E80">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AB31">
            <w:pPr>
              <w:jc w:val="right"/>
              <w:rPr>
                <w:rFonts w:ascii="Times New Roman" w:hAnsi="Times New Roman" w:eastAsia="仿宋_GB2312" w:cs="Times New Roman"/>
                <w:color w:val="000000"/>
                <w:sz w:val="24"/>
              </w:rPr>
            </w:pPr>
          </w:p>
        </w:tc>
      </w:tr>
      <w:tr w14:paraId="2CF6E167">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022EA3">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2080502</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AEF9A">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 xml:space="preserve">  事业单位离退休</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3443">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4.87</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826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4.87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2535">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854D">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E173">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559E">
            <w:pPr>
              <w:jc w:val="right"/>
              <w:rPr>
                <w:rFonts w:ascii="Times New Roman" w:hAnsi="Times New Roman" w:eastAsia="仿宋_GB2312" w:cs="Times New Roman"/>
                <w:color w:val="000000"/>
                <w:sz w:val="24"/>
              </w:rPr>
            </w:pPr>
          </w:p>
        </w:tc>
      </w:tr>
      <w:tr w14:paraId="21FDC389">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0D9225">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2080505</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9737B">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 xml:space="preserve">  机关事业单位基本养老保险缴费支出</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D3E3">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7.87</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D2B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7.87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6B77">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DFF5">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F23D">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531F">
            <w:pPr>
              <w:jc w:val="right"/>
              <w:rPr>
                <w:rFonts w:ascii="Times New Roman" w:hAnsi="Times New Roman" w:eastAsia="仿宋_GB2312" w:cs="Times New Roman"/>
                <w:color w:val="000000"/>
                <w:sz w:val="24"/>
              </w:rPr>
            </w:pPr>
          </w:p>
        </w:tc>
      </w:tr>
      <w:tr w14:paraId="73864C08">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DFBF08">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DC192">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卫生健康支出</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A350">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362.39</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3527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78.6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A04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283.79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EEDA9">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0A16">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A167">
            <w:pPr>
              <w:jc w:val="right"/>
              <w:rPr>
                <w:rFonts w:ascii="Times New Roman" w:hAnsi="Times New Roman" w:eastAsia="仿宋_GB2312" w:cs="Times New Roman"/>
                <w:color w:val="000000"/>
                <w:sz w:val="24"/>
              </w:rPr>
            </w:pPr>
          </w:p>
        </w:tc>
      </w:tr>
      <w:tr w14:paraId="71EA8008">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948DA7">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21011</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FB6EF">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行政事业单位医疗</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C065">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4.04</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BBA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4.04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E75C">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19B6">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3CE5">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7CA4">
            <w:pPr>
              <w:jc w:val="right"/>
              <w:rPr>
                <w:rFonts w:ascii="Times New Roman" w:hAnsi="Times New Roman" w:eastAsia="仿宋_GB2312" w:cs="Times New Roman"/>
                <w:color w:val="000000"/>
                <w:sz w:val="24"/>
              </w:rPr>
            </w:pPr>
          </w:p>
        </w:tc>
      </w:tr>
      <w:tr w14:paraId="12E7DE80">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A224A2">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2101102</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D040A">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 xml:space="preserve">  事业单位医疗</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AB99">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2.68</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BA7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A9CF">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F0E2">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0C77">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42971">
            <w:pPr>
              <w:jc w:val="right"/>
              <w:rPr>
                <w:rFonts w:ascii="Times New Roman" w:hAnsi="Times New Roman" w:eastAsia="仿宋_GB2312" w:cs="Times New Roman"/>
                <w:color w:val="000000"/>
                <w:sz w:val="24"/>
              </w:rPr>
            </w:pPr>
          </w:p>
        </w:tc>
      </w:tr>
      <w:tr w14:paraId="7216A8D4">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BB44F6">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2101103</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81693">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 xml:space="preserve">  公务员医疗补助</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012F">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1.36</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E37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1.36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0CFF">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A6D1">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EFF7">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1F9E">
            <w:pPr>
              <w:jc w:val="right"/>
              <w:rPr>
                <w:rFonts w:ascii="Times New Roman" w:hAnsi="Times New Roman" w:eastAsia="仿宋_GB2312" w:cs="Times New Roman"/>
                <w:color w:val="000000"/>
                <w:sz w:val="24"/>
              </w:rPr>
            </w:pPr>
          </w:p>
        </w:tc>
      </w:tr>
      <w:tr w14:paraId="06253E7B">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E916DC">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21013</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57BA6">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医疗救助</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C96F">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143.39</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A286">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C49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A1BF">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3E9E">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939F">
            <w:pPr>
              <w:jc w:val="right"/>
              <w:rPr>
                <w:rFonts w:ascii="Times New Roman" w:hAnsi="Times New Roman" w:eastAsia="仿宋_GB2312" w:cs="Times New Roman"/>
                <w:color w:val="000000"/>
                <w:sz w:val="24"/>
              </w:rPr>
            </w:pPr>
          </w:p>
        </w:tc>
      </w:tr>
      <w:tr w14:paraId="6B8B5F93">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1BEE69">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2101301</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B975D">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 xml:space="preserve">  城乡医疗救助</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C484">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143.39</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B8C7">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E24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2587">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7817">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0EF6">
            <w:pPr>
              <w:jc w:val="right"/>
              <w:rPr>
                <w:rFonts w:ascii="Times New Roman" w:hAnsi="Times New Roman" w:eastAsia="仿宋_GB2312" w:cs="Times New Roman"/>
                <w:color w:val="000000"/>
                <w:sz w:val="24"/>
              </w:rPr>
            </w:pPr>
          </w:p>
        </w:tc>
      </w:tr>
      <w:tr w14:paraId="120BAFB9">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C5C99E">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21015</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97CE5">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医疗保障管理事务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0665E">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214.96</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497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050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140.4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071A">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05B7">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466F">
            <w:pPr>
              <w:jc w:val="right"/>
              <w:rPr>
                <w:rFonts w:ascii="Times New Roman" w:hAnsi="Times New Roman" w:eastAsia="仿宋_GB2312" w:cs="Times New Roman"/>
                <w:color w:val="000000"/>
                <w:sz w:val="24"/>
              </w:rPr>
            </w:pPr>
          </w:p>
        </w:tc>
      </w:tr>
      <w:tr w14:paraId="1B4D4386">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017B30">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2101501</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3437F">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 xml:space="preserve">  行政运行</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27A3">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74.56</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17D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BE9F">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D175">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A9FB">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1E8A">
            <w:pPr>
              <w:jc w:val="right"/>
              <w:rPr>
                <w:rFonts w:ascii="Times New Roman" w:hAnsi="Times New Roman" w:eastAsia="仿宋_GB2312" w:cs="Times New Roman"/>
                <w:color w:val="000000"/>
                <w:sz w:val="24"/>
              </w:rPr>
            </w:pPr>
          </w:p>
        </w:tc>
      </w:tr>
      <w:tr w14:paraId="41113D64">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15946E">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2101506</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84AE5">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 xml:space="preserve">  医疗保障经办事务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F534">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32</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9C63">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BE8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B7B5">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D963">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5396">
            <w:pPr>
              <w:jc w:val="right"/>
              <w:rPr>
                <w:rFonts w:ascii="Times New Roman" w:hAnsi="Times New Roman" w:eastAsia="仿宋_GB2312" w:cs="Times New Roman"/>
                <w:color w:val="000000"/>
                <w:sz w:val="24"/>
              </w:rPr>
            </w:pPr>
          </w:p>
        </w:tc>
      </w:tr>
      <w:tr w14:paraId="3B31D2F4">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4A2E1C">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2101599</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AE7DC">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 xml:space="preserve">  其他医疗保障管理事务支出</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9A5A">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108.4</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7CB6">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F04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108.4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EB81">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758D">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181E">
            <w:pPr>
              <w:jc w:val="right"/>
              <w:rPr>
                <w:rFonts w:ascii="Times New Roman" w:hAnsi="Times New Roman" w:eastAsia="仿宋_GB2312" w:cs="Times New Roman"/>
                <w:color w:val="000000"/>
                <w:sz w:val="24"/>
              </w:rPr>
            </w:pPr>
          </w:p>
        </w:tc>
      </w:tr>
      <w:tr w14:paraId="164D6BAF">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1EE616">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221</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22743">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住房保障支出</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69EF">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6.68</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31B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6.68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7382">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7F44">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6B0A">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7FF3">
            <w:pPr>
              <w:jc w:val="right"/>
              <w:rPr>
                <w:rFonts w:ascii="Times New Roman" w:hAnsi="Times New Roman" w:eastAsia="仿宋_GB2312" w:cs="Times New Roman"/>
                <w:color w:val="000000"/>
                <w:sz w:val="24"/>
              </w:rPr>
            </w:pPr>
          </w:p>
        </w:tc>
      </w:tr>
      <w:tr w14:paraId="7CEC46B2">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40EB93">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22102</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D796A">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住房改革支出</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8016">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6.68</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9628">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6.68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980D">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AA50">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752FF">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C347">
            <w:pPr>
              <w:jc w:val="right"/>
              <w:rPr>
                <w:rFonts w:ascii="Times New Roman" w:hAnsi="Times New Roman" w:eastAsia="仿宋_GB2312" w:cs="Times New Roman"/>
                <w:color w:val="000000"/>
                <w:sz w:val="24"/>
              </w:rPr>
            </w:pPr>
          </w:p>
        </w:tc>
      </w:tr>
      <w:tr w14:paraId="6E6019C0">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EFBF2A">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2210201</w:t>
            </w:r>
          </w:p>
        </w:tc>
        <w:tc>
          <w:tcPr>
            <w:tcW w:w="2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CE6C3">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rPr>
              <w:t xml:space="preserve">  住房公积金</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D0F1">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6.68</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E7C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6.68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6BB4">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4EF9">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974F">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32B4">
            <w:pPr>
              <w:jc w:val="right"/>
              <w:rPr>
                <w:rFonts w:ascii="Times New Roman" w:hAnsi="Times New Roman" w:eastAsia="仿宋_GB2312" w:cs="Times New Roman"/>
                <w:color w:val="000000"/>
                <w:sz w:val="24"/>
              </w:rPr>
            </w:pPr>
          </w:p>
        </w:tc>
      </w:tr>
      <w:tr w14:paraId="3043E538">
        <w:tblPrEx>
          <w:tblCellMar>
            <w:top w:w="15" w:type="dxa"/>
            <w:left w:w="15" w:type="dxa"/>
            <w:bottom w:w="15" w:type="dxa"/>
            <w:right w:w="15" w:type="dxa"/>
          </w:tblCellMar>
        </w:tblPrEx>
        <w:trPr>
          <w:trHeight w:val="630" w:hRule="atLeast"/>
          <w:jc w:val="center"/>
        </w:trPr>
        <w:tc>
          <w:tcPr>
            <w:tcW w:w="10286" w:type="dxa"/>
            <w:gridSpan w:val="9"/>
            <w:shd w:val="clear" w:color="auto" w:fill="auto"/>
            <w:vAlign w:val="center"/>
          </w:tcPr>
          <w:p w14:paraId="13523696">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本年度各项支出情况。</w:t>
            </w:r>
          </w:p>
        </w:tc>
      </w:tr>
    </w:tbl>
    <w:p w14:paraId="287A9F40">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0" w:type="dxa"/>
        <w:jc w:val="center"/>
        <w:tblLayout w:type="fixed"/>
        <w:tblCellMar>
          <w:top w:w="15" w:type="dxa"/>
          <w:left w:w="15" w:type="dxa"/>
          <w:bottom w:w="15" w:type="dxa"/>
          <w:right w:w="15" w:type="dxa"/>
        </w:tblCellMar>
      </w:tblPr>
      <w:tblGrid>
        <w:gridCol w:w="2390"/>
        <w:gridCol w:w="586"/>
        <w:gridCol w:w="626"/>
        <w:gridCol w:w="2681"/>
        <w:gridCol w:w="494"/>
        <w:gridCol w:w="670"/>
        <w:gridCol w:w="89"/>
        <w:gridCol w:w="960"/>
        <w:gridCol w:w="960"/>
        <w:gridCol w:w="964"/>
      </w:tblGrid>
      <w:tr w14:paraId="7B0360E2">
        <w:tblPrEx>
          <w:tblCellMar>
            <w:top w:w="15" w:type="dxa"/>
            <w:left w:w="15" w:type="dxa"/>
            <w:bottom w:w="15" w:type="dxa"/>
            <w:right w:w="15" w:type="dxa"/>
          </w:tblCellMar>
        </w:tblPrEx>
        <w:trPr>
          <w:trHeight w:val="1069" w:hRule="atLeast"/>
          <w:jc w:val="center"/>
        </w:trPr>
        <w:tc>
          <w:tcPr>
            <w:tcW w:w="10420" w:type="dxa"/>
            <w:gridSpan w:val="10"/>
            <w:tcBorders>
              <w:top w:val="nil"/>
              <w:left w:val="nil"/>
              <w:bottom w:val="nil"/>
              <w:right w:val="nil"/>
            </w:tcBorders>
            <w:shd w:val="clear" w:color="auto" w:fill="FFFFFF"/>
            <w:vAlign w:val="bottom"/>
          </w:tcPr>
          <w:p w14:paraId="7DBD1597">
            <w:pPr>
              <w:widowControl/>
              <w:ind w:firstLine="3534" w:firstLineChars="1100"/>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14:paraId="728F6D17">
        <w:tblPrEx>
          <w:tblCellMar>
            <w:top w:w="15" w:type="dxa"/>
            <w:left w:w="15" w:type="dxa"/>
            <w:bottom w:w="15" w:type="dxa"/>
            <w:right w:w="15" w:type="dxa"/>
          </w:tblCellMar>
        </w:tblPrEx>
        <w:trPr>
          <w:trHeight w:val="347" w:hRule="atLeast"/>
          <w:jc w:val="center"/>
        </w:trPr>
        <w:tc>
          <w:tcPr>
            <w:tcW w:w="3602" w:type="dxa"/>
            <w:gridSpan w:val="3"/>
            <w:tcBorders>
              <w:top w:val="nil"/>
              <w:left w:val="nil"/>
              <w:bottom w:val="nil"/>
              <w:right w:val="nil"/>
            </w:tcBorders>
            <w:shd w:val="clear" w:color="auto" w:fill="FFFFFF"/>
            <w:vAlign w:val="center"/>
          </w:tcPr>
          <w:p w14:paraId="5D75BFC3">
            <w:pPr>
              <w:widowControl/>
              <w:jc w:val="right"/>
              <w:textAlignment w:val="center"/>
              <w:rPr>
                <w:rFonts w:ascii="Times New Roman" w:hAnsi="Times New Roman" w:eastAsia="仿宋_GB2312" w:cs="Times New Roman"/>
                <w:color w:val="000000"/>
                <w:kern w:val="0"/>
                <w:sz w:val="24"/>
                <w:szCs w:val="24"/>
                <w:lang w:bidi="ar"/>
              </w:rPr>
            </w:pPr>
          </w:p>
        </w:tc>
        <w:tc>
          <w:tcPr>
            <w:tcW w:w="6818" w:type="dxa"/>
            <w:gridSpan w:val="7"/>
            <w:tcBorders>
              <w:top w:val="nil"/>
              <w:left w:val="nil"/>
              <w:bottom w:val="nil"/>
              <w:right w:val="nil"/>
            </w:tcBorders>
            <w:shd w:val="clear" w:color="auto" w:fill="FFFFFF"/>
            <w:vAlign w:val="center"/>
          </w:tcPr>
          <w:p w14:paraId="5711385E">
            <w:pPr>
              <w:widowControl/>
              <w:jc w:val="righ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0"/>
                <w:szCs w:val="20"/>
                <w:lang w:bidi="ar"/>
              </w:rPr>
              <w:t>公开04表</w:t>
            </w:r>
          </w:p>
        </w:tc>
      </w:tr>
      <w:tr w14:paraId="21784E32">
        <w:tblPrEx>
          <w:tblCellMar>
            <w:top w:w="15" w:type="dxa"/>
            <w:left w:w="15" w:type="dxa"/>
            <w:bottom w:w="15" w:type="dxa"/>
            <w:right w:w="15" w:type="dxa"/>
          </w:tblCellMar>
        </w:tblPrEx>
        <w:trPr>
          <w:trHeight w:val="388" w:hRule="atLeast"/>
          <w:jc w:val="center"/>
        </w:trPr>
        <w:tc>
          <w:tcPr>
            <w:tcW w:w="3602" w:type="dxa"/>
            <w:gridSpan w:val="3"/>
            <w:tcBorders>
              <w:top w:val="nil"/>
              <w:left w:val="nil"/>
              <w:bottom w:val="nil"/>
              <w:right w:val="nil"/>
            </w:tcBorders>
            <w:shd w:val="clear" w:color="auto" w:fill="FFFFFF"/>
            <w:vAlign w:val="center"/>
          </w:tcPr>
          <w:p w14:paraId="5F810C70">
            <w:pPr>
              <w:widowControl/>
              <w:jc w:val="left"/>
              <w:textAlignment w:val="center"/>
              <w:rPr>
                <w:rFonts w:ascii="Times New Roman" w:hAnsi="Times New Roman" w:eastAsia="仿宋_GB2312" w:cs="Times New Roman"/>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正定县医疗保障局（本级）</w:t>
            </w:r>
            <w:r>
              <w:rPr>
                <w:rFonts w:ascii="Times New Roman" w:hAnsi="Times New Roman" w:eastAsia="仿宋_GB2312" w:cs="Times New Roman"/>
                <w:color w:val="000000"/>
                <w:kern w:val="0"/>
                <w:sz w:val="20"/>
                <w:szCs w:val="20"/>
                <w:lang w:bidi="ar"/>
              </w:rPr>
              <w:t xml:space="preserve">                    </w:t>
            </w:r>
          </w:p>
        </w:tc>
        <w:tc>
          <w:tcPr>
            <w:tcW w:w="3845" w:type="dxa"/>
            <w:gridSpan w:val="3"/>
            <w:tcBorders>
              <w:top w:val="nil"/>
              <w:left w:val="nil"/>
              <w:bottom w:val="nil"/>
              <w:right w:val="nil"/>
            </w:tcBorders>
            <w:shd w:val="clear" w:color="auto" w:fill="FFFFFF"/>
            <w:vAlign w:val="center"/>
          </w:tcPr>
          <w:p w14:paraId="1E9B95DE">
            <w:pPr>
              <w:widowControl/>
              <w:jc w:val="center"/>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2025年度</w:t>
            </w:r>
          </w:p>
        </w:tc>
        <w:tc>
          <w:tcPr>
            <w:tcW w:w="2973" w:type="dxa"/>
            <w:gridSpan w:val="4"/>
            <w:tcBorders>
              <w:top w:val="nil"/>
              <w:left w:val="nil"/>
              <w:bottom w:val="nil"/>
              <w:right w:val="nil"/>
            </w:tcBorders>
            <w:shd w:val="clear" w:color="auto" w:fill="FFFFFF"/>
            <w:vAlign w:val="center"/>
          </w:tcPr>
          <w:p w14:paraId="1E0B3ADD">
            <w:pPr>
              <w:widowControl/>
              <w:jc w:val="righ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单位：万元</w:t>
            </w:r>
          </w:p>
        </w:tc>
      </w:tr>
      <w:tr w14:paraId="6CD16D4D">
        <w:tblPrEx>
          <w:tblCellMar>
            <w:top w:w="15" w:type="dxa"/>
            <w:left w:w="15" w:type="dxa"/>
            <w:bottom w:w="15" w:type="dxa"/>
            <w:right w:w="15" w:type="dxa"/>
          </w:tblCellMar>
        </w:tblPrEx>
        <w:trPr>
          <w:trHeight w:val="535" w:hRule="atLeast"/>
          <w:jc w:val="center"/>
        </w:trPr>
        <w:tc>
          <w:tcPr>
            <w:tcW w:w="36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55F3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68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7033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14:paraId="1965F2B5">
        <w:tblPrEx>
          <w:tblCellMar>
            <w:top w:w="15" w:type="dxa"/>
            <w:left w:w="15" w:type="dxa"/>
            <w:bottom w:w="15" w:type="dxa"/>
            <w:right w:w="15" w:type="dxa"/>
          </w:tblCellMar>
        </w:tblPrEx>
        <w:trPr>
          <w:trHeight w:val="997"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56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FFBD">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77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金额</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4E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4D34B">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366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7479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7B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50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国有资本经营预算财政拨款</w:t>
            </w:r>
          </w:p>
        </w:tc>
      </w:tr>
      <w:tr w14:paraId="2AD788A4">
        <w:tblPrEx>
          <w:tblCellMar>
            <w:top w:w="15" w:type="dxa"/>
            <w:left w:w="15" w:type="dxa"/>
            <w:bottom w:w="15" w:type="dxa"/>
            <w:right w:w="15" w:type="dxa"/>
          </w:tblCellMar>
        </w:tblPrEx>
        <w:trPr>
          <w:trHeight w:val="535"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FE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81A2">
            <w:pPr>
              <w:jc w:val="center"/>
              <w:rPr>
                <w:rFonts w:ascii="Times New Roman" w:hAnsi="Times New Roman" w:eastAsia="仿宋_GB2312" w:cs="Times New Roman"/>
                <w:color w:val="000000"/>
                <w:sz w:val="22"/>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03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B7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CF6D">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361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5B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ED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5F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r>
      <w:tr w14:paraId="52D3DFD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FF1A">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一、一般公共预算财政拨款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8D3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B76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107E">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一、一般公共服务支出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3DDB">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A537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1AB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0F44">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8989">
            <w:pPr>
              <w:jc w:val="right"/>
              <w:rPr>
                <w:rFonts w:ascii="Times New Roman" w:hAnsi="Times New Roman" w:eastAsia="仿宋_GB2312" w:cs="Times New Roman"/>
                <w:color w:val="000000"/>
                <w:sz w:val="22"/>
              </w:rPr>
            </w:pPr>
          </w:p>
        </w:tc>
      </w:tr>
      <w:tr w14:paraId="25CB205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7B93">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二、政府性基金预算财政拨款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A5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9D05">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7367">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二、外交支出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9F83">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E818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C9F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2DEB">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7FC89">
            <w:pPr>
              <w:jc w:val="right"/>
              <w:rPr>
                <w:rFonts w:ascii="Times New Roman" w:hAnsi="Times New Roman" w:eastAsia="仿宋_GB2312" w:cs="Times New Roman"/>
                <w:color w:val="000000"/>
                <w:sz w:val="22"/>
              </w:rPr>
            </w:pPr>
          </w:p>
        </w:tc>
      </w:tr>
      <w:tr w14:paraId="362E623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1542">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6"/>
                <w:szCs w:val="20"/>
              </w:rPr>
              <w:t>三、国有资本经营预算财政拨款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8B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D12B7">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DBA4">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三、国防支出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205C">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95718">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6A51">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4DFA">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8C85">
            <w:pPr>
              <w:jc w:val="right"/>
              <w:rPr>
                <w:rFonts w:ascii="Times New Roman" w:hAnsi="Times New Roman" w:eastAsia="仿宋_GB2312" w:cs="Times New Roman"/>
                <w:color w:val="000000"/>
                <w:sz w:val="22"/>
              </w:rPr>
            </w:pPr>
          </w:p>
        </w:tc>
      </w:tr>
      <w:tr w14:paraId="13EF46D7">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A4D5">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D5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7AC7">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D063">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四、公共安全支出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1B77">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AE7D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8DA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F9A1">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5FC9">
            <w:pPr>
              <w:jc w:val="right"/>
              <w:rPr>
                <w:rFonts w:ascii="Times New Roman" w:hAnsi="Times New Roman" w:eastAsia="仿宋_GB2312" w:cs="Times New Roman"/>
                <w:color w:val="000000"/>
                <w:sz w:val="22"/>
              </w:rPr>
            </w:pPr>
          </w:p>
        </w:tc>
      </w:tr>
      <w:tr w14:paraId="23D172C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7C98">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CF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077F">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12C0">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五、教育支出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AD3D4">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8E1AB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0F9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A1D2">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4447">
            <w:pPr>
              <w:jc w:val="right"/>
              <w:rPr>
                <w:rFonts w:ascii="Times New Roman" w:hAnsi="Times New Roman" w:eastAsia="仿宋_GB2312" w:cs="Times New Roman"/>
                <w:color w:val="000000"/>
                <w:sz w:val="22"/>
              </w:rPr>
            </w:pPr>
          </w:p>
        </w:tc>
      </w:tr>
      <w:tr w14:paraId="34BAA3F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6539">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71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0CFD">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6FE1">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六、科学技术支出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38A6">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F626F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DB8E">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0943">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B9B2">
            <w:pPr>
              <w:jc w:val="right"/>
              <w:rPr>
                <w:rFonts w:ascii="Times New Roman" w:hAnsi="Times New Roman" w:eastAsia="仿宋_GB2312" w:cs="Times New Roman"/>
                <w:color w:val="000000"/>
                <w:sz w:val="22"/>
              </w:rPr>
            </w:pPr>
          </w:p>
        </w:tc>
      </w:tr>
      <w:tr w14:paraId="1BCF3E5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42A4">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6A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BA71">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E618">
            <w:pPr>
              <w:widowControl/>
              <w:jc w:val="left"/>
              <w:textAlignment w:val="center"/>
              <w:rPr>
                <w:rFonts w:ascii="Times New Roman" w:hAnsi="Times New Roman" w:eastAsia="仿宋_GB2312" w:cs="Times New Roman"/>
                <w:color w:val="000000"/>
                <w:sz w:val="15"/>
                <w:szCs w:val="15"/>
              </w:rPr>
            </w:pPr>
            <w:r>
              <w:rPr>
                <w:rFonts w:ascii="Times New Roman" w:hAnsi="Times New Roman" w:eastAsia="仿宋_GB2312" w:cs="Times New Roman"/>
                <w:sz w:val="20"/>
              </w:rPr>
              <w:t>七、文化旅游体育与传媒支出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55DF">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29D0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06D9B">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B02B">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0420">
            <w:pPr>
              <w:jc w:val="right"/>
              <w:rPr>
                <w:rFonts w:ascii="Times New Roman" w:hAnsi="Times New Roman" w:eastAsia="仿宋_GB2312" w:cs="Times New Roman"/>
                <w:color w:val="000000"/>
                <w:sz w:val="22"/>
              </w:rPr>
            </w:pPr>
          </w:p>
        </w:tc>
      </w:tr>
      <w:tr w14:paraId="3278FB0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5613">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7A8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EF76">
            <w:pPr>
              <w:jc w:val="lef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4406">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八、社会保障和就业支出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F394">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6F1C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D27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B6FB">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B19D2">
            <w:pPr>
              <w:jc w:val="center"/>
              <w:rPr>
                <w:rFonts w:ascii="Times New Roman" w:hAnsi="Times New Roman" w:eastAsia="仿宋_GB2312" w:cs="Times New Roman"/>
                <w:color w:val="000000"/>
                <w:sz w:val="22"/>
              </w:rPr>
            </w:pPr>
          </w:p>
        </w:tc>
      </w:tr>
      <w:tr w14:paraId="1AB444A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8A31">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C3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F38B">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84E8">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20"/>
              </w:rPr>
              <w:t>九、卫生健康支出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9F2E">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894D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362.39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C8A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362.39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E938">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9455">
            <w:pPr>
              <w:rPr>
                <w:rFonts w:ascii="Times New Roman" w:hAnsi="Times New Roman" w:eastAsia="仿宋_GB2312" w:cs="Times New Roman"/>
                <w:b/>
                <w:color w:val="000000"/>
                <w:sz w:val="22"/>
              </w:rPr>
            </w:pPr>
          </w:p>
        </w:tc>
      </w:tr>
      <w:tr w14:paraId="1E39E1D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06C3">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9A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10</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A074">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DE7A">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十、节能环保支出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503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2F728">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A903">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55FB">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E98BF">
            <w:pPr>
              <w:rPr>
                <w:rFonts w:ascii="Times New Roman" w:hAnsi="Times New Roman" w:eastAsia="仿宋_GB2312" w:cs="Times New Roman"/>
                <w:color w:val="000000"/>
                <w:sz w:val="22"/>
              </w:rPr>
            </w:pPr>
          </w:p>
        </w:tc>
      </w:tr>
      <w:tr w14:paraId="54217A77">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F2B1">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5E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11</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A002">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E1E1">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十一、城乡社区支出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4DD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3EF4A">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0265">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8A42">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C998">
            <w:pPr>
              <w:rPr>
                <w:rFonts w:ascii="Times New Roman" w:hAnsi="Times New Roman" w:eastAsia="仿宋_GB2312" w:cs="Times New Roman"/>
                <w:color w:val="000000"/>
                <w:sz w:val="22"/>
              </w:rPr>
            </w:pPr>
          </w:p>
        </w:tc>
      </w:tr>
      <w:tr w14:paraId="2E78EFB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6607">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90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55FB">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0984">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十二、农林水支出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A20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B1019">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2421">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BC51">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7559">
            <w:pPr>
              <w:rPr>
                <w:rFonts w:ascii="Times New Roman" w:hAnsi="Times New Roman" w:eastAsia="仿宋_GB2312" w:cs="Times New Roman"/>
                <w:color w:val="000000"/>
                <w:sz w:val="22"/>
              </w:rPr>
            </w:pPr>
          </w:p>
        </w:tc>
      </w:tr>
      <w:tr w14:paraId="121D61BF">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88818">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23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13</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3F11">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F2C5">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十三、交通运输支出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07D2">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B4C55">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F229">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95CC">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4069">
            <w:pPr>
              <w:rPr>
                <w:rFonts w:ascii="Times New Roman" w:hAnsi="Times New Roman" w:eastAsia="仿宋_GB2312" w:cs="Times New Roman"/>
                <w:color w:val="000000"/>
                <w:sz w:val="22"/>
              </w:rPr>
            </w:pPr>
          </w:p>
        </w:tc>
      </w:tr>
      <w:tr w14:paraId="0ABC653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EC2EB">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5D0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3F93">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28DB0">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18"/>
                <w:szCs w:val="21"/>
              </w:rPr>
              <w:t>十四、资源勘探工业信息等支出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8AC89">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42B547">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FC55D">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8906">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B4B7">
            <w:pPr>
              <w:rPr>
                <w:rFonts w:ascii="Times New Roman" w:hAnsi="Times New Roman" w:eastAsia="仿宋_GB2312" w:cs="Times New Roman"/>
                <w:b/>
                <w:color w:val="000000"/>
                <w:sz w:val="22"/>
              </w:rPr>
            </w:pPr>
          </w:p>
        </w:tc>
      </w:tr>
      <w:tr w14:paraId="7D3F2A5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192E2">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9AC3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AD07">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CC2B4">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十五、商业服务业等支出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AA85E">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CE828F">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6D566">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0D64">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5FC8">
            <w:pPr>
              <w:rPr>
                <w:rFonts w:ascii="Times New Roman" w:hAnsi="Times New Roman" w:eastAsia="仿宋_GB2312" w:cs="Times New Roman"/>
                <w:b/>
                <w:color w:val="000000"/>
                <w:sz w:val="22"/>
              </w:rPr>
            </w:pPr>
          </w:p>
        </w:tc>
      </w:tr>
      <w:tr w14:paraId="386A81A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64ADF">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4E39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74C4">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466BA">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十六、金融支出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8E6B3">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4907EB">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51E49">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B609">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684E">
            <w:pPr>
              <w:rPr>
                <w:rFonts w:ascii="Times New Roman" w:hAnsi="Times New Roman" w:eastAsia="仿宋_GB2312" w:cs="Times New Roman"/>
                <w:b/>
                <w:color w:val="000000"/>
                <w:sz w:val="22"/>
              </w:rPr>
            </w:pPr>
          </w:p>
        </w:tc>
      </w:tr>
      <w:tr w14:paraId="627ECDA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37D4D">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0F30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2098">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D2FB2">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十七、援助其他地区支出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3D50F">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BDDD0D">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8E39D">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1B21">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CD51">
            <w:pPr>
              <w:rPr>
                <w:rFonts w:ascii="Times New Roman" w:hAnsi="Times New Roman" w:eastAsia="仿宋_GB2312" w:cs="Times New Roman"/>
                <w:b/>
                <w:color w:val="000000"/>
                <w:sz w:val="22"/>
              </w:rPr>
            </w:pPr>
          </w:p>
        </w:tc>
      </w:tr>
      <w:tr w14:paraId="132C20B7">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451C8">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198E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1317">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E6607">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十八、自然资源海洋气象等支出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6DFA5">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ABE603">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7427F">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D6C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AF88">
            <w:pPr>
              <w:rPr>
                <w:rFonts w:ascii="Times New Roman" w:hAnsi="Times New Roman" w:eastAsia="仿宋_GB2312" w:cs="Times New Roman"/>
                <w:b/>
                <w:color w:val="000000"/>
                <w:sz w:val="22"/>
              </w:rPr>
            </w:pPr>
          </w:p>
        </w:tc>
      </w:tr>
      <w:tr w14:paraId="357FF8DE">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0E119">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522E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B182">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8DED4">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十九、住房保障支出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5B22F">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F1430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1AF9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82E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F226">
            <w:pPr>
              <w:rPr>
                <w:rFonts w:ascii="Times New Roman" w:hAnsi="Times New Roman" w:eastAsia="仿宋_GB2312" w:cs="Times New Roman"/>
                <w:b/>
                <w:color w:val="000000"/>
                <w:sz w:val="22"/>
              </w:rPr>
            </w:pPr>
          </w:p>
        </w:tc>
      </w:tr>
      <w:tr w14:paraId="622B268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4D174">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8771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F9BF">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386A3">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二十、粮油物资储备支出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8C8D8">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F8A88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1730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713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FD139">
            <w:pPr>
              <w:rPr>
                <w:rFonts w:ascii="Times New Roman" w:hAnsi="Times New Roman" w:eastAsia="仿宋_GB2312" w:cs="Times New Roman"/>
                <w:b/>
                <w:color w:val="000000"/>
                <w:sz w:val="22"/>
              </w:rPr>
            </w:pPr>
          </w:p>
        </w:tc>
      </w:tr>
      <w:tr w14:paraId="688B2229">
        <w:tblPrEx>
          <w:tblCellMar>
            <w:top w:w="15" w:type="dxa"/>
            <w:left w:w="15" w:type="dxa"/>
            <w:bottom w:w="15" w:type="dxa"/>
            <w:right w:w="15" w:type="dxa"/>
          </w:tblCellMar>
        </w:tblPrEx>
        <w:trPr>
          <w:trHeight w:val="442" w:hRule="exact"/>
          <w:jc w:val="center"/>
        </w:trPr>
        <w:tc>
          <w:tcPr>
            <w:tcW w:w="36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237AFD">
            <w:pPr>
              <w:jc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收入</w:t>
            </w:r>
          </w:p>
        </w:tc>
        <w:tc>
          <w:tcPr>
            <w:tcW w:w="68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AB4657">
            <w:pPr>
              <w:jc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支出</w:t>
            </w:r>
          </w:p>
        </w:tc>
      </w:tr>
      <w:tr w14:paraId="7F2EEEA3">
        <w:tblPrEx>
          <w:tblCellMar>
            <w:top w:w="15" w:type="dxa"/>
            <w:left w:w="15" w:type="dxa"/>
            <w:bottom w:w="15" w:type="dxa"/>
            <w:right w:w="15" w:type="dxa"/>
          </w:tblCellMar>
        </w:tblPrEx>
        <w:trPr>
          <w:trHeight w:val="140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DD8C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B35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DF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金额</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6BF1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E211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A37FD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000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52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24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国有资本经营预算财政拨款</w:t>
            </w:r>
          </w:p>
        </w:tc>
      </w:tr>
      <w:tr w14:paraId="249629B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FEC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08D40">
            <w:pPr>
              <w:jc w:val="center"/>
              <w:rPr>
                <w:rFonts w:ascii="Times New Roman" w:hAnsi="Times New Roman" w:eastAsia="仿宋_GB2312" w:cs="Times New Roman"/>
                <w:color w:val="000000"/>
                <w:sz w:val="22"/>
              </w:rPr>
            </w:pP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11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7DB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7C7A6">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32EF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CE3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51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37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r>
      <w:tr w14:paraId="47A137A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C28A1">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7001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8B8E">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7435B">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二十一、国有资本经营预算支出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25D4A">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FE823F">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1F061">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81C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3DB4">
            <w:pPr>
              <w:rPr>
                <w:rFonts w:ascii="Times New Roman" w:hAnsi="Times New Roman" w:eastAsia="仿宋_GB2312" w:cs="Times New Roman"/>
                <w:b/>
                <w:color w:val="000000"/>
                <w:sz w:val="22"/>
              </w:rPr>
            </w:pPr>
          </w:p>
        </w:tc>
      </w:tr>
      <w:tr w14:paraId="0A11DF2E">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30434">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5316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0B27">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6E5B5">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二十二、灾害防治及应急管理支出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C089C">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5538C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B121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DFD2">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1812">
            <w:pPr>
              <w:rPr>
                <w:rFonts w:ascii="Times New Roman" w:hAnsi="Times New Roman" w:eastAsia="仿宋_GB2312" w:cs="Times New Roman"/>
                <w:b/>
                <w:color w:val="000000"/>
                <w:sz w:val="22"/>
              </w:rPr>
            </w:pPr>
          </w:p>
        </w:tc>
      </w:tr>
      <w:tr w14:paraId="09E0300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6F561">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6E3E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FD9C2">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B96B6">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二十三、其他支出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72AAE">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45205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290C9">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220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08E9">
            <w:pPr>
              <w:rPr>
                <w:rFonts w:ascii="Times New Roman" w:hAnsi="Times New Roman" w:eastAsia="仿宋_GB2312" w:cs="Times New Roman"/>
                <w:b/>
                <w:color w:val="000000"/>
                <w:sz w:val="22"/>
              </w:rPr>
            </w:pPr>
          </w:p>
        </w:tc>
      </w:tr>
      <w:tr w14:paraId="1FFF3F3C">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5B175">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C1F4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604F">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5688C">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二十四、债务还本支出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D33DC">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70E93F">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9F5F8">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CB2A">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0411">
            <w:pPr>
              <w:rPr>
                <w:rFonts w:ascii="Times New Roman" w:hAnsi="Times New Roman" w:eastAsia="仿宋_GB2312" w:cs="Times New Roman"/>
                <w:b/>
                <w:color w:val="000000"/>
                <w:sz w:val="22"/>
              </w:rPr>
            </w:pPr>
          </w:p>
        </w:tc>
      </w:tr>
      <w:tr w14:paraId="17CA880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21792">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5520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3A00">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AC035">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二十五、债务付息支出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67C40">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8B8C5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A533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8DB9">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54ACF">
            <w:pPr>
              <w:rPr>
                <w:rFonts w:ascii="Times New Roman" w:hAnsi="Times New Roman" w:eastAsia="仿宋_GB2312" w:cs="Times New Roman"/>
                <w:b/>
                <w:color w:val="000000"/>
                <w:sz w:val="22"/>
              </w:rPr>
            </w:pPr>
          </w:p>
        </w:tc>
      </w:tr>
      <w:tr w14:paraId="194A44CF">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B547F">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6F3E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1345">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04F5F">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二十六、抗疫特别国债安排的支出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9AA59">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E9BF2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F60D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7F4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39C0">
            <w:pPr>
              <w:rPr>
                <w:rFonts w:ascii="Times New Roman" w:hAnsi="Times New Roman" w:eastAsia="仿宋_GB2312" w:cs="Times New Roman"/>
                <w:b/>
                <w:color w:val="000000"/>
                <w:sz w:val="22"/>
              </w:rPr>
            </w:pPr>
          </w:p>
        </w:tc>
      </w:tr>
      <w:tr w14:paraId="1D382A6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88BC0">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本年收入合计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5FB8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571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ACF79">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本年支出合计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161E9">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2E897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4F16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2ABC">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02D8">
            <w:pPr>
              <w:rPr>
                <w:rFonts w:ascii="Times New Roman" w:hAnsi="Times New Roman" w:eastAsia="仿宋_GB2312" w:cs="Times New Roman"/>
                <w:b/>
                <w:color w:val="000000"/>
                <w:sz w:val="22"/>
              </w:rPr>
            </w:pPr>
          </w:p>
        </w:tc>
      </w:tr>
      <w:tr w14:paraId="3F304E0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7473F">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年初财政拨款结转和结余</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AE12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5650">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7B76E">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年末财政拨款结转和结余</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0F109">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4B1FF1">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EB7DC">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C0A5">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894B">
            <w:pPr>
              <w:rPr>
                <w:rFonts w:ascii="Times New Roman" w:hAnsi="Times New Roman" w:eastAsia="仿宋_GB2312" w:cs="Times New Roman"/>
                <w:b/>
                <w:color w:val="000000"/>
                <w:sz w:val="22"/>
              </w:rPr>
            </w:pPr>
          </w:p>
        </w:tc>
      </w:tr>
      <w:tr w14:paraId="4875567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ACF7A">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EAD7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3CEB">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F60E9">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4DF70">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E7F9BE">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F1BB">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7A9D">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A670">
            <w:pPr>
              <w:rPr>
                <w:rFonts w:ascii="Times New Roman" w:hAnsi="Times New Roman" w:eastAsia="仿宋_GB2312" w:cs="Times New Roman"/>
                <w:b/>
                <w:color w:val="000000"/>
                <w:sz w:val="22"/>
              </w:rPr>
            </w:pPr>
          </w:p>
        </w:tc>
      </w:tr>
      <w:tr w14:paraId="4B44B63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E17D6">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61AE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7F18">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ABC87">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6C22D">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EB95AA">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0DB7B">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C69ED">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1B49">
            <w:pPr>
              <w:rPr>
                <w:rFonts w:ascii="Times New Roman" w:hAnsi="Times New Roman" w:eastAsia="仿宋_GB2312" w:cs="Times New Roman"/>
                <w:b/>
                <w:color w:val="000000"/>
                <w:sz w:val="22"/>
              </w:rPr>
            </w:pPr>
          </w:p>
        </w:tc>
      </w:tr>
      <w:tr w14:paraId="114ADD4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61374">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6"/>
                <w:szCs w:val="20"/>
              </w:rPr>
              <w:t xml:space="preserve">  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4350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31</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6953">
            <w:pPr>
              <w:jc w:val="right"/>
              <w:rPr>
                <w:rFonts w:ascii="Times New Roman" w:hAnsi="Times New Roman" w:eastAsia="仿宋_GB2312" w:cs="Times New Roman"/>
                <w:color w:val="000000"/>
                <w:sz w:val="22"/>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5D616">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8319F">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76CA3A">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5C3B7">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6F1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6AF9">
            <w:pPr>
              <w:rPr>
                <w:rFonts w:ascii="Times New Roman" w:hAnsi="Times New Roman" w:eastAsia="仿宋_GB2312" w:cs="Times New Roman"/>
                <w:b/>
                <w:color w:val="000000"/>
                <w:sz w:val="22"/>
              </w:rPr>
            </w:pPr>
          </w:p>
        </w:tc>
      </w:tr>
      <w:tr w14:paraId="3546D35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8C881">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总计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70C11">
            <w:pPr>
              <w:widowControl/>
              <w:jc w:val="center"/>
              <w:textAlignment w:val="center"/>
              <w:rPr>
                <w:rFonts w:ascii="Times New Roman" w:hAnsi="Times New Roman" w:eastAsia="仿宋_GB2312" w:cs="Times New Roman"/>
              </w:rPr>
            </w:pPr>
            <w:r>
              <w:rPr>
                <w:rFonts w:ascii="Times New Roman" w:hAnsi="Times New Roman" w:eastAsia="仿宋_GB2312" w:cs="Times New Roman"/>
              </w:rPr>
              <w:t>32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631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43790">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总计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ED14A">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28AC8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CFA2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F7C0">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E80B6">
            <w:pPr>
              <w:rPr>
                <w:rFonts w:ascii="Times New Roman" w:hAnsi="Times New Roman" w:eastAsia="仿宋_GB2312" w:cs="Times New Roman"/>
                <w:b/>
                <w:color w:val="000000"/>
                <w:sz w:val="22"/>
              </w:rPr>
            </w:pPr>
          </w:p>
        </w:tc>
      </w:tr>
      <w:tr w14:paraId="5CD7734A">
        <w:tblPrEx>
          <w:tblCellMar>
            <w:top w:w="15" w:type="dxa"/>
            <w:left w:w="15" w:type="dxa"/>
            <w:bottom w:w="15" w:type="dxa"/>
            <w:right w:w="15" w:type="dxa"/>
          </w:tblCellMar>
        </w:tblPrEx>
        <w:trPr>
          <w:trHeight w:val="843" w:hRule="atLeast"/>
          <w:jc w:val="center"/>
        </w:trPr>
        <w:tc>
          <w:tcPr>
            <w:tcW w:w="10420" w:type="dxa"/>
            <w:gridSpan w:val="10"/>
            <w:shd w:val="clear" w:color="auto" w:fill="auto"/>
            <w:vAlign w:val="center"/>
          </w:tcPr>
          <w:p w14:paraId="26CE578A">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本年度一般公共预算财政拨款、政府性基金预算财政拨款和国有资本经营预算财政拨款的总收支和年末结转结余情况。</w:t>
            </w:r>
          </w:p>
        </w:tc>
      </w:tr>
    </w:tbl>
    <w:p w14:paraId="0B212193">
      <w:pPr>
        <w:widowControl/>
        <w:jc w:val="center"/>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tbl>
      <w:tblPr>
        <w:tblStyle w:val="9"/>
        <w:tblW w:w="10900" w:type="dxa"/>
        <w:jc w:val="center"/>
        <w:tblLayout w:type="fixed"/>
        <w:tblCellMar>
          <w:top w:w="15" w:type="dxa"/>
          <w:left w:w="15" w:type="dxa"/>
          <w:bottom w:w="15" w:type="dxa"/>
          <w:right w:w="15" w:type="dxa"/>
        </w:tblCellMar>
      </w:tblPr>
      <w:tblGrid>
        <w:gridCol w:w="602"/>
        <w:gridCol w:w="1085"/>
        <w:gridCol w:w="2474"/>
        <w:gridCol w:w="2260"/>
        <w:gridCol w:w="2186"/>
        <w:gridCol w:w="2293"/>
      </w:tblGrid>
      <w:tr w14:paraId="7CEBA319">
        <w:tblPrEx>
          <w:tblCellMar>
            <w:top w:w="15" w:type="dxa"/>
            <w:left w:w="15" w:type="dxa"/>
            <w:bottom w:w="15" w:type="dxa"/>
            <w:right w:w="15" w:type="dxa"/>
          </w:tblCellMar>
        </w:tblPrEx>
        <w:trPr>
          <w:trHeight w:val="628" w:hRule="atLeast"/>
          <w:jc w:val="center"/>
        </w:trPr>
        <w:tc>
          <w:tcPr>
            <w:tcW w:w="10900" w:type="dxa"/>
            <w:gridSpan w:val="6"/>
            <w:shd w:val="clear" w:color="auto" w:fill="FFFFFF"/>
            <w:vAlign w:val="center"/>
          </w:tcPr>
          <w:p w14:paraId="41711C6D">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14:paraId="077765EE">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14:paraId="0162B97E">
            <w:pPr>
              <w:jc w:val="center"/>
              <w:rPr>
                <w:rFonts w:ascii="Times New Roman" w:hAnsi="Times New Roman" w:eastAsia="仿宋_GB2312" w:cs="Times New Roman"/>
                <w:color w:val="000000"/>
                <w:sz w:val="20"/>
                <w:szCs w:val="20"/>
              </w:rPr>
            </w:pPr>
          </w:p>
        </w:tc>
        <w:tc>
          <w:tcPr>
            <w:tcW w:w="1085" w:type="dxa"/>
            <w:shd w:val="clear" w:color="auto" w:fill="FFFFFF"/>
            <w:vAlign w:val="center"/>
          </w:tcPr>
          <w:p w14:paraId="707AD3EE">
            <w:pPr>
              <w:jc w:val="center"/>
              <w:rPr>
                <w:rFonts w:ascii="Times New Roman" w:hAnsi="Times New Roman" w:eastAsia="仿宋_GB2312" w:cs="Times New Roman"/>
                <w:color w:val="000000"/>
                <w:sz w:val="20"/>
                <w:szCs w:val="20"/>
              </w:rPr>
            </w:pPr>
          </w:p>
        </w:tc>
        <w:tc>
          <w:tcPr>
            <w:tcW w:w="2474" w:type="dxa"/>
            <w:shd w:val="clear" w:color="auto" w:fill="FFFFFF"/>
            <w:vAlign w:val="center"/>
          </w:tcPr>
          <w:p w14:paraId="13BC6AD2">
            <w:pPr>
              <w:jc w:val="center"/>
              <w:rPr>
                <w:rFonts w:ascii="Times New Roman" w:hAnsi="Times New Roman" w:eastAsia="仿宋_GB2312" w:cs="Times New Roman"/>
                <w:color w:val="000000"/>
                <w:sz w:val="20"/>
                <w:szCs w:val="20"/>
              </w:rPr>
            </w:pPr>
          </w:p>
        </w:tc>
        <w:tc>
          <w:tcPr>
            <w:tcW w:w="2260" w:type="dxa"/>
            <w:shd w:val="clear" w:color="auto" w:fill="FFFFFF"/>
            <w:vAlign w:val="center"/>
          </w:tcPr>
          <w:p w14:paraId="13475108">
            <w:pPr>
              <w:rPr>
                <w:rFonts w:ascii="Times New Roman" w:hAnsi="Times New Roman" w:eastAsia="仿宋_GB2312" w:cs="Times New Roman"/>
                <w:color w:val="000000"/>
                <w:sz w:val="20"/>
                <w:szCs w:val="20"/>
              </w:rPr>
            </w:pPr>
          </w:p>
        </w:tc>
        <w:tc>
          <w:tcPr>
            <w:tcW w:w="2186" w:type="dxa"/>
            <w:shd w:val="clear" w:color="auto" w:fill="FFFFFF"/>
            <w:vAlign w:val="center"/>
          </w:tcPr>
          <w:p w14:paraId="7CA67B2D">
            <w:pPr>
              <w:rPr>
                <w:rFonts w:ascii="Times New Roman" w:hAnsi="Times New Roman" w:eastAsia="仿宋_GB2312" w:cs="Times New Roman"/>
                <w:color w:val="000000"/>
                <w:sz w:val="20"/>
                <w:szCs w:val="20"/>
              </w:rPr>
            </w:pPr>
          </w:p>
        </w:tc>
        <w:tc>
          <w:tcPr>
            <w:tcW w:w="2293" w:type="dxa"/>
            <w:shd w:val="clear" w:color="auto" w:fill="FFFFFF"/>
            <w:vAlign w:val="center"/>
          </w:tcPr>
          <w:p w14:paraId="7A9BFB1B">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17"/>
                <w:rFonts w:hint="default" w:ascii="Times New Roman" w:hAnsi="Times New Roman" w:eastAsia="仿宋_GB2312" w:cs="Times New Roman"/>
                <w:lang w:bidi="ar"/>
              </w:rPr>
              <w:t>5表</w:t>
            </w:r>
          </w:p>
        </w:tc>
      </w:tr>
      <w:tr w14:paraId="506F7624">
        <w:tblPrEx>
          <w:tblCellMar>
            <w:top w:w="15" w:type="dxa"/>
            <w:left w:w="15" w:type="dxa"/>
            <w:bottom w:w="15" w:type="dxa"/>
            <w:right w:w="15" w:type="dxa"/>
          </w:tblCellMar>
        </w:tblPrEx>
        <w:trPr>
          <w:trHeight w:val="327" w:hRule="atLeast"/>
          <w:jc w:val="center"/>
        </w:trPr>
        <w:tc>
          <w:tcPr>
            <w:tcW w:w="4161" w:type="dxa"/>
            <w:gridSpan w:val="3"/>
            <w:shd w:val="clear" w:color="auto" w:fill="FFFFFF"/>
            <w:vAlign w:val="center"/>
          </w:tcPr>
          <w:p w14:paraId="48B1DE29">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正定县医疗保障局（本级）</w:t>
            </w:r>
            <w:r>
              <w:rPr>
                <w:rFonts w:ascii="Times New Roman" w:hAnsi="Times New Roman" w:eastAsia="仿宋_GB2312" w:cs="Times New Roman"/>
                <w:color w:val="000000"/>
                <w:sz w:val="20"/>
                <w:szCs w:val="20"/>
              </w:rPr>
              <w:t xml:space="preserve">             </w:t>
            </w:r>
          </w:p>
        </w:tc>
        <w:tc>
          <w:tcPr>
            <w:tcW w:w="2260" w:type="dxa"/>
            <w:shd w:val="clear" w:color="auto" w:fill="FFFFFF"/>
            <w:vAlign w:val="center"/>
          </w:tcPr>
          <w:p w14:paraId="7D39A5E7">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186" w:type="dxa"/>
            <w:shd w:val="clear" w:color="auto" w:fill="FFFFFF"/>
            <w:vAlign w:val="center"/>
          </w:tcPr>
          <w:p w14:paraId="0BA2F70C">
            <w:pPr>
              <w:rPr>
                <w:rFonts w:ascii="Times New Roman" w:hAnsi="Times New Roman" w:eastAsia="仿宋_GB2312" w:cs="Times New Roman"/>
                <w:color w:val="000000"/>
                <w:sz w:val="20"/>
                <w:szCs w:val="20"/>
              </w:rPr>
            </w:pPr>
          </w:p>
        </w:tc>
        <w:tc>
          <w:tcPr>
            <w:tcW w:w="2293" w:type="dxa"/>
            <w:shd w:val="clear" w:color="auto" w:fill="FFFFFF"/>
            <w:vAlign w:val="center"/>
          </w:tcPr>
          <w:p w14:paraId="20BDB3E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218F7B1">
        <w:tblPrEx>
          <w:tblCellMar>
            <w:top w:w="15" w:type="dxa"/>
            <w:left w:w="15" w:type="dxa"/>
            <w:bottom w:w="15" w:type="dxa"/>
            <w:right w:w="15" w:type="dxa"/>
          </w:tblCellMar>
        </w:tblPrEx>
        <w:trPr>
          <w:trHeight w:val="380" w:hRule="atLeast"/>
          <w:jc w:val="center"/>
        </w:trPr>
        <w:tc>
          <w:tcPr>
            <w:tcW w:w="41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F57F2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项 </w:t>
            </w:r>
            <w:r>
              <w:rPr>
                <w:rStyle w:val="18"/>
                <w:rFonts w:hint="default" w:ascii="Times New Roman" w:hAnsi="Times New Roman" w:eastAsia="仿宋_GB2312" w:cs="Times New Roman"/>
                <w:b/>
                <w:lang w:bidi="ar"/>
              </w:rPr>
              <w:t xml:space="preserve">   </w:t>
            </w:r>
            <w:r>
              <w:rPr>
                <w:rStyle w:val="19"/>
                <w:rFonts w:hint="default" w:ascii="Times New Roman" w:hAnsi="Times New Roman" w:eastAsia="仿宋_GB2312" w:cs="Times New Roman"/>
                <w:b/>
                <w:sz w:val="22"/>
                <w:szCs w:val="22"/>
                <w:lang w:bidi="ar"/>
              </w:rPr>
              <w:t>目</w:t>
            </w:r>
          </w:p>
        </w:tc>
        <w:tc>
          <w:tcPr>
            <w:tcW w:w="67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4218A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w:t>
            </w:r>
          </w:p>
        </w:tc>
      </w:tr>
      <w:tr w14:paraId="78C74429">
        <w:tblPrEx>
          <w:tblCellMar>
            <w:top w:w="15" w:type="dxa"/>
            <w:left w:w="15" w:type="dxa"/>
            <w:bottom w:w="15" w:type="dxa"/>
            <w:right w:w="15" w:type="dxa"/>
          </w:tblCellMar>
        </w:tblPrEx>
        <w:trPr>
          <w:trHeight w:val="360" w:hRule="atLeast"/>
          <w:jc w:val="center"/>
        </w:trPr>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C8CB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4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63732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2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48E2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小计</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90F1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基本支出  </w:t>
            </w:r>
          </w:p>
        </w:tc>
        <w:tc>
          <w:tcPr>
            <w:tcW w:w="2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FCC7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项目支出</w:t>
            </w:r>
          </w:p>
        </w:tc>
      </w:tr>
      <w:tr w14:paraId="0D09F675">
        <w:tblPrEx>
          <w:tblCellMar>
            <w:top w:w="15" w:type="dxa"/>
            <w:left w:w="15" w:type="dxa"/>
            <w:bottom w:w="15" w:type="dxa"/>
            <w:right w:w="15" w:type="dxa"/>
          </w:tblCellMar>
        </w:tblPrEx>
        <w:trPr>
          <w:trHeight w:val="360"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9AA85">
            <w:pPr>
              <w:jc w:val="center"/>
              <w:rPr>
                <w:rFonts w:ascii="Times New Roman" w:hAnsi="Times New Roman" w:eastAsia="仿宋_GB2312" w:cs="Times New Roman"/>
                <w:color w:val="000000"/>
                <w:sz w:val="24"/>
              </w:rPr>
            </w:pPr>
          </w:p>
        </w:tc>
        <w:tc>
          <w:tcPr>
            <w:tcW w:w="24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5CDA5">
            <w:pPr>
              <w:jc w:val="center"/>
              <w:rPr>
                <w:rFonts w:ascii="Times New Roman" w:hAnsi="Times New Roman" w:eastAsia="仿宋_GB2312" w:cs="Times New Roman"/>
                <w:color w:val="000000"/>
                <w:sz w:val="24"/>
              </w:rPr>
            </w:pPr>
          </w:p>
        </w:tc>
        <w:tc>
          <w:tcPr>
            <w:tcW w:w="2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966C1">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F1C2D">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2D514">
            <w:pPr>
              <w:jc w:val="center"/>
              <w:rPr>
                <w:rFonts w:ascii="Times New Roman" w:hAnsi="Times New Roman" w:eastAsia="仿宋_GB2312" w:cs="Times New Roman"/>
                <w:color w:val="000000"/>
                <w:sz w:val="24"/>
              </w:rPr>
            </w:pPr>
          </w:p>
        </w:tc>
      </w:tr>
      <w:tr w14:paraId="34385DA4">
        <w:tblPrEx>
          <w:tblCellMar>
            <w:top w:w="15" w:type="dxa"/>
            <w:left w:w="15" w:type="dxa"/>
            <w:bottom w:w="15" w:type="dxa"/>
            <w:right w:w="15" w:type="dxa"/>
          </w:tblCellMar>
        </w:tblPrEx>
        <w:trPr>
          <w:trHeight w:val="312"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71469">
            <w:pPr>
              <w:jc w:val="center"/>
              <w:rPr>
                <w:rFonts w:ascii="Times New Roman" w:hAnsi="Times New Roman" w:eastAsia="仿宋_GB2312" w:cs="Times New Roman"/>
                <w:color w:val="000000"/>
                <w:sz w:val="24"/>
              </w:rPr>
            </w:pPr>
          </w:p>
        </w:tc>
        <w:tc>
          <w:tcPr>
            <w:tcW w:w="24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A3332">
            <w:pPr>
              <w:jc w:val="center"/>
              <w:rPr>
                <w:rFonts w:ascii="Times New Roman" w:hAnsi="Times New Roman" w:eastAsia="仿宋_GB2312" w:cs="Times New Roman"/>
                <w:color w:val="000000"/>
                <w:sz w:val="24"/>
              </w:rPr>
            </w:pPr>
          </w:p>
        </w:tc>
        <w:tc>
          <w:tcPr>
            <w:tcW w:w="2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54E08">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C40CF">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DCCDD">
            <w:pPr>
              <w:jc w:val="center"/>
              <w:rPr>
                <w:rFonts w:ascii="Times New Roman" w:hAnsi="Times New Roman" w:eastAsia="仿宋_GB2312" w:cs="Times New Roman"/>
                <w:color w:val="000000"/>
                <w:sz w:val="24"/>
              </w:rPr>
            </w:pPr>
          </w:p>
        </w:tc>
      </w:tr>
      <w:tr w14:paraId="321632A3">
        <w:tblPrEx>
          <w:tblCellMar>
            <w:top w:w="15" w:type="dxa"/>
            <w:left w:w="15" w:type="dxa"/>
            <w:bottom w:w="15" w:type="dxa"/>
            <w:right w:w="15" w:type="dxa"/>
          </w:tblCellMar>
        </w:tblPrEx>
        <w:trPr>
          <w:trHeight w:val="360" w:hRule="atLeast"/>
          <w:jc w:val="center"/>
        </w:trPr>
        <w:tc>
          <w:tcPr>
            <w:tcW w:w="41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802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69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F1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1CD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28BC8821">
        <w:tblPrEx>
          <w:tblCellMar>
            <w:top w:w="15" w:type="dxa"/>
            <w:left w:w="15" w:type="dxa"/>
            <w:bottom w:w="15" w:type="dxa"/>
            <w:right w:w="15" w:type="dxa"/>
          </w:tblCellMar>
        </w:tblPrEx>
        <w:trPr>
          <w:trHeight w:val="360" w:hRule="atLeast"/>
          <w:jc w:val="center"/>
        </w:trPr>
        <w:tc>
          <w:tcPr>
            <w:tcW w:w="41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5F8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CF8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1CE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98.02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03F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283.79</w:t>
            </w:r>
          </w:p>
        </w:tc>
      </w:tr>
      <w:tr w14:paraId="6B34424C">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1E81D">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89C6">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社会保障和就业支出</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0FBE">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044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12.74</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A167">
            <w:pPr>
              <w:jc w:val="right"/>
              <w:rPr>
                <w:rFonts w:ascii="Times New Roman" w:hAnsi="Times New Roman" w:eastAsia="仿宋_GB2312" w:cs="Times New Roman"/>
                <w:color w:val="000000"/>
                <w:sz w:val="24"/>
              </w:rPr>
            </w:pPr>
          </w:p>
        </w:tc>
      </w:tr>
      <w:tr w14:paraId="0959AD2A">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3CC69">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6B74">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行政事业单位养老支出</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AE5A">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12.74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9AD7">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12.74</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2BB53">
            <w:pPr>
              <w:jc w:val="right"/>
              <w:rPr>
                <w:rFonts w:ascii="Times New Roman" w:hAnsi="Times New Roman" w:eastAsia="仿宋_GB2312" w:cs="Times New Roman"/>
                <w:color w:val="000000"/>
                <w:sz w:val="24"/>
              </w:rPr>
            </w:pPr>
          </w:p>
        </w:tc>
      </w:tr>
      <w:tr w14:paraId="2AFFAFC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747A5">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2080502</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C078">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 xml:space="preserve">  事业单位离退休</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181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4.87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254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4.87</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CFDA">
            <w:pPr>
              <w:jc w:val="right"/>
              <w:rPr>
                <w:rFonts w:ascii="Times New Roman" w:hAnsi="Times New Roman" w:eastAsia="仿宋_GB2312" w:cs="Times New Roman"/>
                <w:color w:val="000000"/>
                <w:sz w:val="24"/>
              </w:rPr>
            </w:pPr>
          </w:p>
        </w:tc>
      </w:tr>
      <w:tr w14:paraId="51E08139">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7E53F">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2080505</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EA71">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机关事业单位基本养老保险缴费支出</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606E">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7.87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0ED8">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7.87</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55F4A">
            <w:pPr>
              <w:jc w:val="right"/>
              <w:rPr>
                <w:rFonts w:ascii="Times New Roman" w:hAnsi="Times New Roman" w:eastAsia="仿宋_GB2312" w:cs="Times New Roman"/>
                <w:color w:val="000000"/>
                <w:sz w:val="24"/>
              </w:rPr>
            </w:pPr>
          </w:p>
        </w:tc>
      </w:tr>
      <w:tr w14:paraId="7B01C4BD">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26B46">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43D7D">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卫生健康支出</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A4AB">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362.39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924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78.6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D1D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283.79</w:t>
            </w:r>
          </w:p>
        </w:tc>
      </w:tr>
      <w:tr w14:paraId="3E75C9B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AF284">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9D84">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行政事业单位医疗</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D787">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4.04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938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4.04</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91BD">
            <w:pPr>
              <w:jc w:val="right"/>
              <w:rPr>
                <w:rFonts w:ascii="Times New Roman" w:hAnsi="Times New Roman" w:eastAsia="仿宋_GB2312" w:cs="Times New Roman"/>
                <w:color w:val="000000"/>
                <w:sz w:val="24"/>
              </w:rPr>
            </w:pPr>
          </w:p>
        </w:tc>
      </w:tr>
      <w:tr w14:paraId="3B054215">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0B4B4">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2101102</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B372">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事业单位医疗</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61F8">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8CC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1752">
            <w:pPr>
              <w:jc w:val="right"/>
              <w:rPr>
                <w:rFonts w:ascii="Times New Roman" w:hAnsi="Times New Roman" w:eastAsia="仿宋_GB2312" w:cs="Times New Roman"/>
                <w:color w:val="000000"/>
                <w:sz w:val="24"/>
              </w:rPr>
            </w:pPr>
          </w:p>
        </w:tc>
      </w:tr>
      <w:tr w14:paraId="68BDFD6F">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27B5B">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2101103</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5768">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公务员医疗补助</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C66A">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1.36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3265">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1.36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EB5C">
            <w:pPr>
              <w:jc w:val="right"/>
              <w:rPr>
                <w:rFonts w:ascii="Times New Roman" w:hAnsi="Times New Roman" w:eastAsia="仿宋_GB2312" w:cs="Times New Roman"/>
                <w:color w:val="000000"/>
                <w:sz w:val="24"/>
              </w:rPr>
            </w:pPr>
          </w:p>
        </w:tc>
      </w:tr>
      <w:tr w14:paraId="22ACC50B">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3E93A">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ADBC">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医疗救助</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2B03">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143.39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782A">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AA7F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r>
      <w:tr w14:paraId="347651E9">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580F5">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2101301</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793C">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城乡医疗救助</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D83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143.39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4B98">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4C9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r>
      <w:tr w14:paraId="0E0BBD7F">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355AF0">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A274">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医疗保障管理事务</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EAC7">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214.96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FD1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708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140.4</w:t>
            </w:r>
          </w:p>
        </w:tc>
      </w:tr>
      <w:tr w14:paraId="6D74D4A7">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3F0FA">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2101501</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13A7">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行政运行</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7D35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74.56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7DB5">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7DA1">
            <w:pPr>
              <w:jc w:val="right"/>
              <w:rPr>
                <w:rFonts w:ascii="Times New Roman" w:hAnsi="Times New Roman" w:eastAsia="仿宋_GB2312" w:cs="Times New Roman"/>
                <w:color w:val="000000"/>
                <w:sz w:val="24"/>
              </w:rPr>
            </w:pPr>
          </w:p>
        </w:tc>
      </w:tr>
      <w:tr w14:paraId="04CAA42B">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1A6A7">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2101506</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1C1A">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医疗保障经办事务</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59D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C819">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3C4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32</w:t>
            </w:r>
          </w:p>
        </w:tc>
      </w:tr>
      <w:tr w14:paraId="58F4FA5B">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59E55">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2101599</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99D4">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其他医疗保障管理事务支出</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D7EC">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108.4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148D">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5987">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108.4</w:t>
            </w:r>
          </w:p>
        </w:tc>
      </w:tr>
      <w:tr w14:paraId="6EEA0582">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5858B">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C1EE">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住房保障支出</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2A05">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951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6.68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AD2B">
            <w:pPr>
              <w:jc w:val="right"/>
              <w:rPr>
                <w:rFonts w:ascii="Times New Roman" w:hAnsi="Times New Roman" w:eastAsia="仿宋_GB2312" w:cs="Times New Roman"/>
                <w:color w:val="000000"/>
                <w:sz w:val="24"/>
              </w:rPr>
            </w:pPr>
          </w:p>
        </w:tc>
      </w:tr>
      <w:tr w14:paraId="71D67F30">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08186">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F067">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住房改革支出</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844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D3C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6.68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672B">
            <w:pPr>
              <w:jc w:val="right"/>
              <w:rPr>
                <w:rFonts w:ascii="Times New Roman" w:hAnsi="Times New Roman" w:eastAsia="仿宋_GB2312" w:cs="Times New Roman"/>
                <w:color w:val="000000"/>
                <w:sz w:val="24"/>
              </w:rPr>
            </w:pPr>
          </w:p>
        </w:tc>
      </w:tr>
      <w:tr w14:paraId="6467FDF2">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99793">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2210201</w:t>
            </w:r>
          </w:p>
        </w:tc>
        <w:tc>
          <w:tcPr>
            <w:tcW w:w="2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160F">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住房公积金</w:t>
            </w:r>
          </w:p>
        </w:tc>
        <w:tc>
          <w:tcPr>
            <w:tcW w:w="2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A064">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190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6.68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2B36">
            <w:pPr>
              <w:jc w:val="right"/>
              <w:rPr>
                <w:rFonts w:ascii="Times New Roman" w:hAnsi="Times New Roman" w:eastAsia="仿宋_GB2312" w:cs="Times New Roman"/>
                <w:color w:val="000000"/>
                <w:sz w:val="24"/>
              </w:rPr>
            </w:pPr>
          </w:p>
        </w:tc>
      </w:tr>
      <w:tr w14:paraId="025E2A04">
        <w:tblPrEx>
          <w:tblCellMar>
            <w:top w:w="15" w:type="dxa"/>
            <w:left w:w="15" w:type="dxa"/>
            <w:bottom w:w="15" w:type="dxa"/>
            <w:right w:w="15" w:type="dxa"/>
          </w:tblCellMar>
        </w:tblPrEx>
        <w:trPr>
          <w:trHeight w:val="803" w:hRule="atLeast"/>
          <w:jc w:val="center"/>
        </w:trPr>
        <w:tc>
          <w:tcPr>
            <w:tcW w:w="10900" w:type="dxa"/>
            <w:gridSpan w:val="6"/>
            <w:shd w:val="clear" w:color="auto" w:fill="auto"/>
            <w:vAlign w:val="center"/>
          </w:tcPr>
          <w:p w14:paraId="1323B2D3">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本年度一般公共预算财政拨款支出情况。</w:t>
            </w:r>
          </w:p>
        </w:tc>
      </w:tr>
    </w:tbl>
    <w:p w14:paraId="241AED41">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760" w:type="dxa"/>
        <w:jc w:val="center"/>
        <w:tblLayout w:type="fixed"/>
        <w:tblCellMar>
          <w:top w:w="15" w:type="dxa"/>
          <w:left w:w="15" w:type="dxa"/>
          <w:bottom w:w="15" w:type="dxa"/>
          <w:right w:w="15" w:type="dxa"/>
        </w:tblCellMar>
      </w:tblPr>
      <w:tblGrid>
        <w:gridCol w:w="663"/>
        <w:gridCol w:w="2440"/>
        <w:gridCol w:w="634"/>
        <w:gridCol w:w="640"/>
        <w:gridCol w:w="1775"/>
        <w:gridCol w:w="721"/>
        <w:gridCol w:w="615"/>
        <w:gridCol w:w="2543"/>
        <w:gridCol w:w="729"/>
      </w:tblGrid>
      <w:tr w14:paraId="23A87C11">
        <w:tblPrEx>
          <w:tblCellMar>
            <w:top w:w="15" w:type="dxa"/>
            <w:left w:w="15" w:type="dxa"/>
            <w:bottom w:w="15" w:type="dxa"/>
            <w:right w:w="15" w:type="dxa"/>
          </w:tblCellMar>
        </w:tblPrEx>
        <w:trPr>
          <w:trHeight w:val="619" w:hRule="atLeast"/>
          <w:jc w:val="center"/>
        </w:trPr>
        <w:tc>
          <w:tcPr>
            <w:tcW w:w="10760" w:type="dxa"/>
            <w:gridSpan w:val="9"/>
            <w:shd w:val="clear" w:color="auto" w:fill="FFFFFF"/>
            <w:vAlign w:val="center"/>
          </w:tcPr>
          <w:p w14:paraId="2A29A641">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20"/>
                <w:rFonts w:hint="default" w:ascii="Times New Roman" w:hAnsi="Times New Roman" w:eastAsia="仿宋_GB2312" w:cs="Times New Roman"/>
                <w:b/>
                <w:bCs/>
                <w:lang w:bidi="ar"/>
              </w:rPr>
              <w:t>明细</w:t>
            </w:r>
            <w:r>
              <w:rPr>
                <w:rStyle w:val="21"/>
                <w:rFonts w:hint="default" w:ascii="Times New Roman" w:hAnsi="Times New Roman" w:eastAsia="仿宋_GB2312" w:cs="Times New Roman"/>
                <w:b/>
                <w:bCs/>
                <w:lang w:bidi="ar"/>
              </w:rPr>
              <w:t>表</w:t>
            </w:r>
          </w:p>
        </w:tc>
      </w:tr>
      <w:tr w14:paraId="037F5285">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14:paraId="3B6FD3FB">
            <w:pPr>
              <w:jc w:val="center"/>
              <w:rPr>
                <w:rFonts w:ascii="Times New Roman" w:hAnsi="Times New Roman" w:eastAsia="仿宋_GB2312" w:cs="Times New Roman"/>
                <w:color w:val="000000"/>
                <w:sz w:val="20"/>
                <w:szCs w:val="20"/>
              </w:rPr>
            </w:pPr>
          </w:p>
        </w:tc>
        <w:tc>
          <w:tcPr>
            <w:tcW w:w="2440" w:type="dxa"/>
            <w:shd w:val="clear" w:color="auto" w:fill="FFFFFF"/>
            <w:vAlign w:val="center"/>
          </w:tcPr>
          <w:p w14:paraId="5855B64D">
            <w:pPr>
              <w:jc w:val="center"/>
              <w:rPr>
                <w:rFonts w:ascii="Times New Roman" w:hAnsi="Times New Roman" w:eastAsia="仿宋_GB2312" w:cs="Times New Roman"/>
                <w:color w:val="000000"/>
                <w:sz w:val="20"/>
                <w:szCs w:val="20"/>
              </w:rPr>
            </w:pPr>
          </w:p>
        </w:tc>
        <w:tc>
          <w:tcPr>
            <w:tcW w:w="634" w:type="dxa"/>
            <w:shd w:val="clear" w:color="auto" w:fill="FFFFFF"/>
            <w:vAlign w:val="center"/>
          </w:tcPr>
          <w:p w14:paraId="1ABA4C57">
            <w:pPr>
              <w:jc w:val="center"/>
              <w:rPr>
                <w:rFonts w:ascii="Times New Roman" w:hAnsi="Times New Roman" w:eastAsia="仿宋_GB2312" w:cs="Times New Roman"/>
                <w:color w:val="000000"/>
                <w:sz w:val="20"/>
                <w:szCs w:val="20"/>
              </w:rPr>
            </w:pPr>
          </w:p>
        </w:tc>
        <w:tc>
          <w:tcPr>
            <w:tcW w:w="640" w:type="dxa"/>
            <w:shd w:val="clear" w:color="auto" w:fill="FFFFFF"/>
            <w:vAlign w:val="center"/>
          </w:tcPr>
          <w:p w14:paraId="7CB2FBC6">
            <w:pPr>
              <w:rPr>
                <w:rFonts w:ascii="Times New Roman" w:hAnsi="Times New Roman" w:eastAsia="仿宋_GB2312" w:cs="Times New Roman"/>
                <w:color w:val="000000"/>
                <w:sz w:val="20"/>
                <w:szCs w:val="20"/>
              </w:rPr>
            </w:pPr>
          </w:p>
        </w:tc>
        <w:tc>
          <w:tcPr>
            <w:tcW w:w="1775" w:type="dxa"/>
            <w:shd w:val="clear" w:color="auto" w:fill="FFFFFF"/>
            <w:vAlign w:val="center"/>
          </w:tcPr>
          <w:p w14:paraId="6BB64825">
            <w:pPr>
              <w:rPr>
                <w:rFonts w:ascii="Times New Roman" w:hAnsi="Times New Roman" w:eastAsia="仿宋_GB2312" w:cs="Times New Roman"/>
                <w:color w:val="000000"/>
                <w:sz w:val="20"/>
                <w:szCs w:val="20"/>
              </w:rPr>
            </w:pPr>
          </w:p>
        </w:tc>
        <w:tc>
          <w:tcPr>
            <w:tcW w:w="721" w:type="dxa"/>
            <w:shd w:val="clear" w:color="auto" w:fill="FFFFFF"/>
            <w:vAlign w:val="center"/>
          </w:tcPr>
          <w:p w14:paraId="326C6F34">
            <w:pPr>
              <w:rPr>
                <w:rFonts w:ascii="Times New Roman" w:hAnsi="Times New Roman" w:eastAsia="仿宋_GB2312" w:cs="Times New Roman"/>
                <w:color w:val="000000"/>
                <w:sz w:val="20"/>
                <w:szCs w:val="20"/>
              </w:rPr>
            </w:pPr>
          </w:p>
        </w:tc>
        <w:tc>
          <w:tcPr>
            <w:tcW w:w="615" w:type="dxa"/>
            <w:shd w:val="clear" w:color="auto" w:fill="FFFFFF"/>
            <w:vAlign w:val="center"/>
          </w:tcPr>
          <w:p w14:paraId="6A21DAE1">
            <w:pPr>
              <w:rPr>
                <w:rFonts w:ascii="Times New Roman" w:hAnsi="Times New Roman" w:eastAsia="仿宋_GB2312" w:cs="Times New Roman"/>
                <w:color w:val="000000"/>
                <w:sz w:val="20"/>
                <w:szCs w:val="20"/>
              </w:rPr>
            </w:pPr>
          </w:p>
        </w:tc>
        <w:tc>
          <w:tcPr>
            <w:tcW w:w="3272" w:type="dxa"/>
            <w:gridSpan w:val="2"/>
            <w:shd w:val="clear" w:color="auto" w:fill="FFFFFF"/>
            <w:vAlign w:val="center"/>
          </w:tcPr>
          <w:p w14:paraId="091047B6">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14:paraId="2CCBD5F3">
        <w:tblPrEx>
          <w:tblCellMar>
            <w:top w:w="15" w:type="dxa"/>
            <w:left w:w="15" w:type="dxa"/>
            <w:bottom w:w="15" w:type="dxa"/>
            <w:right w:w="15" w:type="dxa"/>
          </w:tblCellMar>
        </w:tblPrEx>
        <w:trPr>
          <w:trHeight w:val="266" w:hRule="atLeast"/>
          <w:jc w:val="center"/>
        </w:trPr>
        <w:tc>
          <w:tcPr>
            <w:tcW w:w="3737" w:type="dxa"/>
            <w:gridSpan w:val="3"/>
            <w:shd w:val="clear" w:color="auto" w:fill="auto"/>
            <w:vAlign w:val="center"/>
          </w:tcPr>
          <w:p w14:paraId="756A87CF">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正定县医疗保障局（本级）</w:t>
            </w:r>
          </w:p>
        </w:tc>
        <w:tc>
          <w:tcPr>
            <w:tcW w:w="640" w:type="dxa"/>
            <w:shd w:val="clear" w:color="auto" w:fill="auto"/>
            <w:vAlign w:val="center"/>
          </w:tcPr>
          <w:p w14:paraId="21B9B8DB">
            <w:pPr>
              <w:rPr>
                <w:rFonts w:ascii="Times New Roman" w:hAnsi="Times New Roman" w:eastAsia="仿宋_GB2312" w:cs="Times New Roman"/>
                <w:color w:val="000000"/>
                <w:sz w:val="20"/>
                <w:szCs w:val="20"/>
              </w:rPr>
            </w:pPr>
          </w:p>
        </w:tc>
        <w:tc>
          <w:tcPr>
            <w:tcW w:w="1775" w:type="dxa"/>
            <w:shd w:val="clear" w:color="auto" w:fill="auto"/>
            <w:vAlign w:val="center"/>
          </w:tcPr>
          <w:p w14:paraId="003739E7">
            <w:pPr>
              <w:ind w:firstLine="600" w:firstLineChars="3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721" w:type="dxa"/>
            <w:shd w:val="clear" w:color="auto" w:fill="auto"/>
            <w:vAlign w:val="center"/>
          </w:tcPr>
          <w:p w14:paraId="4107C663">
            <w:pPr>
              <w:rPr>
                <w:rFonts w:ascii="Times New Roman" w:hAnsi="Times New Roman" w:eastAsia="仿宋_GB2312" w:cs="Times New Roman"/>
                <w:color w:val="000000"/>
                <w:sz w:val="20"/>
                <w:szCs w:val="20"/>
              </w:rPr>
            </w:pPr>
          </w:p>
        </w:tc>
        <w:tc>
          <w:tcPr>
            <w:tcW w:w="615" w:type="dxa"/>
            <w:shd w:val="clear" w:color="auto" w:fill="auto"/>
            <w:vAlign w:val="center"/>
          </w:tcPr>
          <w:p w14:paraId="71B4CF76">
            <w:pPr>
              <w:rPr>
                <w:rFonts w:ascii="Times New Roman" w:hAnsi="Times New Roman" w:eastAsia="仿宋_GB2312" w:cs="Times New Roman"/>
                <w:color w:val="000000"/>
                <w:sz w:val="20"/>
                <w:szCs w:val="20"/>
              </w:rPr>
            </w:pPr>
          </w:p>
        </w:tc>
        <w:tc>
          <w:tcPr>
            <w:tcW w:w="3272" w:type="dxa"/>
            <w:gridSpan w:val="2"/>
            <w:shd w:val="clear" w:color="auto" w:fill="auto"/>
            <w:vAlign w:val="center"/>
          </w:tcPr>
          <w:p w14:paraId="7F481754">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1A7787A9">
        <w:tblPrEx>
          <w:tblCellMar>
            <w:top w:w="15" w:type="dxa"/>
            <w:left w:w="15" w:type="dxa"/>
            <w:bottom w:w="15" w:type="dxa"/>
            <w:right w:w="15" w:type="dxa"/>
          </w:tblCellMar>
        </w:tblPrEx>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060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AF9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4CD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DDF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AFB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D06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3EC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510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173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586690A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F26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D6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工资福利支出</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4980">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83.15</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0C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C0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3937">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8.96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A95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D34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C1D6">
            <w:pPr>
              <w:rPr>
                <w:rFonts w:ascii="Times New Roman" w:hAnsi="Times New Roman" w:eastAsia="仿宋_GB2312" w:cs="Times New Roman"/>
                <w:color w:val="000000"/>
                <w:sz w:val="20"/>
                <w:szCs w:val="20"/>
              </w:rPr>
            </w:pPr>
          </w:p>
        </w:tc>
      </w:tr>
      <w:tr w14:paraId="18A539A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43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BD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基本工资</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9A1B3">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25.26</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9C6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30201</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54D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19E9">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0A1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D5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3CE0">
            <w:pPr>
              <w:rPr>
                <w:rFonts w:ascii="Times New Roman" w:hAnsi="Times New Roman" w:eastAsia="仿宋_GB2312" w:cs="Times New Roman"/>
                <w:color w:val="000000"/>
                <w:sz w:val="20"/>
                <w:szCs w:val="20"/>
              </w:rPr>
            </w:pPr>
          </w:p>
        </w:tc>
      </w:tr>
      <w:tr w14:paraId="6B2E6F2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859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30102</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034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津贴补贴</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4173">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18.41</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37A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30202</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6EA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A52A">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3A7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40E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9B4D">
            <w:pPr>
              <w:rPr>
                <w:rFonts w:ascii="Times New Roman" w:hAnsi="Times New Roman" w:eastAsia="仿宋_GB2312" w:cs="Times New Roman"/>
                <w:color w:val="000000"/>
                <w:sz w:val="20"/>
                <w:szCs w:val="20"/>
              </w:rPr>
            </w:pPr>
          </w:p>
        </w:tc>
      </w:tr>
      <w:tr w14:paraId="5185B1D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7E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7D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奖金</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952B">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18.39</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283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30204</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ED6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9153">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261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EC2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9896">
            <w:pPr>
              <w:rPr>
                <w:rFonts w:ascii="Times New Roman" w:hAnsi="Times New Roman" w:eastAsia="仿宋_GB2312" w:cs="Times New Roman"/>
                <w:color w:val="000000"/>
                <w:sz w:val="20"/>
                <w:szCs w:val="20"/>
              </w:rPr>
            </w:pPr>
          </w:p>
        </w:tc>
      </w:tr>
      <w:tr w14:paraId="672EB66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D1E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30106</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DB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伙食补助费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7456">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5DC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30205</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75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4B56C">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92B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8F8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F1FD">
            <w:pPr>
              <w:rPr>
                <w:rFonts w:ascii="Times New Roman" w:hAnsi="Times New Roman" w:eastAsia="仿宋_GB2312" w:cs="Times New Roman"/>
                <w:color w:val="000000"/>
                <w:sz w:val="20"/>
                <w:szCs w:val="20"/>
              </w:rPr>
            </w:pPr>
          </w:p>
        </w:tc>
      </w:tr>
      <w:tr w14:paraId="46D17A36">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F0B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30107</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AA9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绩效工资</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1EDC">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C2A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30206</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E7F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4613">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781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C9D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4035">
            <w:pPr>
              <w:rPr>
                <w:rFonts w:ascii="Times New Roman" w:hAnsi="Times New Roman" w:eastAsia="仿宋_GB2312" w:cs="Times New Roman"/>
                <w:color w:val="000000"/>
                <w:sz w:val="20"/>
                <w:szCs w:val="20"/>
              </w:rPr>
            </w:pPr>
          </w:p>
        </w:tc>
      </w:tr>
      <w:tr w14:paraId="5AFF74D5">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E8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30108</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966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5"/>
                <w:szCs w:val="15"/>
                <w:lang w:bidi="ar"/>
              </w:rPr>
              <w:t>机关事业单位基本养老保险缴费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37BF">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8.03</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DBF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30207</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5C3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72AA">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2.88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FEDB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D4A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583B">
            <w:pPr>
              <w:rPr>
                <w:rFonts w:ascii="Times New Roman" w:hAnsi="Times New Roman" w:eastAsia="仿宋_GB2312" w:cs="Times New Roman"/>
                <w:color w:val="000000"/>
                <w:sz w:val="20"/>
                <w:szCs w:val="20"/>
              </w:rPr>
            </w:pPr>
          </w:p>
        </w:tc>
      </w:tr>
      <w:tr w14:paraId="07D3A69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967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986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职业年金缴费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0E7A">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34A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30208</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C99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0A10">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C859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80F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BB05">
            <w:pPr>
              <w:rPr>
                <w:rFonts w:ascii="Times New Roman" w:hAnsi="Times New Roman" w:eastAsia="仿宋_GB2312" w:cs="Times New Roman"/>
                <w:color w:val="000000"/>
                <w:sz w:val="20"/>
                <w:szCs w:val="20"/>
              </w:rPr>
            </w:pPr>
          </w:p>
        </w:tc>
      </w:tr>
      <w:tr w14:paraId="7DBCD69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CEF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30110</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D35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职工基本医疗保险缴费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373A">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2.68</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850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30209</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3FB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CBED">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CB3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D3D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5773">
            <w:pPr>
              <w:rPr>
                <w:rFonts w:ascii="Times New Roman" w:hAnsi="Times New Roman" w:eastAsia="仿宋_GB2312" w:cs="Times New Roman"/>
                <w:color w:val="000000"/>
                <w:sz w:val="20"/>
                <w:szCs w:val="20"/>
              </w:rPr>
            </w:pPr>
          </w:p>
        </w:tc>
      </w:tr>
      <w:tr w14:paraId="62AE092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E6C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AA0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公务员医疗补助缴费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22BB">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1.36</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746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30211</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46D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6517">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54E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88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0D47">
            <w:pPr>
              <w:rPr>
                <w:rFonts w:ascii="Times New Roman" w:hAnsi="Times New Roman" w:eastAsia="仿宋_GB2312" w:cs="Times New Roman"/>
                <w:color w:val="000000"/>
                <w:sz w:val="20"/>
                <w:szCs w:val="20"/>
              </w:rPr>
            </w:pPr>
          </w:p>
        </w:tc>
      </w:tr>
      <w:tr w14:paraId="2DE6DB4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BFF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30112</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A1B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其他社会保障缴费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4E50">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0.19</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8F62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30212</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5833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lang w:bidi="ar"/>
              </w:rPr>
              <w:t xml:space="preserve">  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1470">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A16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727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0D27F">
            <w:pPr>
              <w:rPr>
                <w:rFonts w:ascii="Times New Roman" w:hAnsi="Times New Roman" w:eastAsia="仿宋_GB2312" w:cs="Times New Roman"/>
                <w:color w:val="000000"/>
                <w:sz w:val="20"/>
                <w:szCs w:val="20"/>
              </w:rPr>
            </w:pPr>
          </w:p>
        </w:tc>
      </w:tr>
      <w:tr w14:paraId="79304DC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1A1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C96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住房公积金</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CF7C5">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6.68</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66C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30213</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70A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13B6">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E10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D7A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3972">
            <w:pPr>
              <w:rPr>
                <w:rFonts w:ascii="Times New Roman" w:hAnsi="Times New Roman" w:eastAsia="仿宋_GB2312" w:cs="Times New Roman"/>
                <w:color w:val="000000"/>
                <w:sz w:val="20"/>
                <w:szCs w:val="20"/>
              </w:rPr>
            </w:pPr>
          </w:p>
        </w:tc>
      </w:tr>
      <w:tr w14:paraId="6EF0114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66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30114</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AAD8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A12A">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2E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30214</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CEA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63AC">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785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2E68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215F">
            <w:pPr>
              <w:rPr>
                <w:rFonts w:ascii="Times New Roman" w:hAnsi="Times New Roman" w:eastAsia="仿宋_GB2312" w:cs="Times New Roman"/>
                <w:color w:val="000000"/>
                <w:sz w:val="20"/>
                <w:szCs w:val="20"/>
              </w:rPr>
            </w:pPr>
          </w:p>
        </w:tc>
      </w:tr>
      <w:tr w14:paraId="6C8C8A3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3B8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30199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7E9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其他工资福利支出</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4F48">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2.15</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418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30215</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8C8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A2B1">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526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BA6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C41E">
            <w:pPr>
              <w:rPr>
                <w:rFonts w:ascii="Times New Roman" w:hAnsi="Times New Roman" w:eastAsia="仿宋_GB2312" w:cs="Times New Roman"/>
                <w:color w:val="000000"/>
                <w:sz w:val="20"/>
                <w:szCs w:val="20"/>
              </w:rPr>
            </w:pPr>
          </w:p>
        </w:tc>
      </w:tr>
      <w:tr w14:paraId="4922F01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E9E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3F3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对个人和家庭的补助</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666C">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5.91</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F82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30216</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12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013B">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40A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15C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133F">
            <w:pPr>
              <w:rPr>
                <w:rFonts w:ascii="Times New Roman" w:hAnsi="Times New Roman" w:eastAsia="仿宋_GB2312" w:cs="Times New Roman"/>
                <w:color w:val="000000"/>
                <w:sz w:val="20"/>
                <w:szCs w:val="20"/>
              </w:rPr>
            </w:pPr>
          </w:p>
        </w:tc>
      </w:tr>
      <w:tr w14:paraId="603F4F5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14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376F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离休费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4838">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C1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30217</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A5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EBC2">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BE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F6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79B7">
            <w:pPr>
              <w:rPr>
                <w:rFonts w:ascii="Times New Roman" w:hAnsi="Times New Roman" w:eastAsia="仿宋_GB2312" w:cs="Times New Roman"/>
                <w:color w:val="000000"/>
                <w:sz w:val="20"/>
                <w:szCs w:val="20"/>
              </w:rPr>
            </w:pPr>
          </w:p>
        </w:tc>
      </w:tr>
      <w:tr w14:paraId="15A0D44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CE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30302</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D53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退休费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A1BE">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4.87</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AF3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30218</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F56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C2BB">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A72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C94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4D24">
            <w:pPr>
              <w:rPr>
                <w:rFonts w:ascii="Times New Roman" w:hAnsi="Times New Roman" w:eastAsia="仿宋_GB2312" w:cs="Times New Roman"/>
                <w:color w:val="000000"/>
                <w:sz w:val="20"/>
                <w:szCs w:val="20"/>
              </w:rPr>
            </w:pPr>
          </w:p>
        </w:tc>
      </w:tr>
      <w:tr w14:paraId="24418D7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FBB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3D7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退职（役）费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03F3">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6E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30224</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534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53A88">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2C9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BAE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13E8">
            <w:pPr>
              <w:rPr>
                <w:rFonts w:ascii="Times New Roman" w:hAnsi="Times New Roman" w:eastAsia="仿宋_GB2312" w:cs="Times New Roman"/>
                <w:color w:val="000000"/>
                <w:sz w:val="20"/>
                <w:szCs w:val="20"/>
              </w:rPr>
            </w:pPr>
          </w:p>
        </w:tc>
      </w:tr>
      <w:tr w14:paraId="5BC97338">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22C8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30304</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F7F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抚恤金</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BF9F">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78A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30225</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0D6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3C64">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F12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656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7E615">
            <w:pPr>
              <w:rPr>
                <w:rFonts w:ascii="Times New Roman" w:hAnsi="Times New Roman" w:eastAsia="仿宋_GB2312" w:cs="Times New Roman"/>
                <w:color w:val="000000"/>
                <w:sz w:val="20"/>
                <w:szCs w:val="20"/>
              </w:rPr>
            </w:pPr>
          </w:p>
        </w:tc>
      </w:tr>
      <w:tr w14:paraId="7AD6D44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2B8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30305</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13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生活补助</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7FB9">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1.04</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CAE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30226</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14A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FDE6">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89C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9E7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6245">
            <w:pPr>
              <w:rPr>
                <w:rFonts w:ascii="Times New Roman" w:hAnsi="Times New Roman" w:eastAsia="仿宋_GB2312" w:cs="Times New Roman"/>
                <w:color w:val="000000"/>
                <w:sz w:val="20"/>
                <w:szCs w:val="20"/>
              </w:rPr>
            </w:pPr>
          </w:p>
        </w:tc>
      </w:tr>
      <w:tr w14:paraId="6473E1F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68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30306</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0A0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救济费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B2AD">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575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30227</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FE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8F01">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162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62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FDF6">
            <w:pPr>
              <w:rPr>
                <w:rFonts w:ascii="Times New Roman" w:hAnsi="Times New Roman" w:eastAsia="仿宋_GB2312" w:cs="Times New Roman"/>
                <w:color w:val="000000"/>
                <w:sz w:val="20"/>
                <w:szCs w:val="20"/>
              </w:rPr>
            </w:pPr>
          </w:p>
        </w:tc>
      </w:tr>
      <w:tr w14:paraId="4DB866B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519D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30307</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55C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医疗费补助</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3FCF">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52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30228</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885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BD2D">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0.44</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6EB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80A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EE7D">
            <w:pPr>
              <w:rPr>
                <w:rFonts w:ascii="Times New Roman" w:hAnsi="Times New Roman" w:eastAsia="仿宋_GB2312" w:cs="Times New Roman"/>
                <w:color w:val="000000"/>
                <w:sz w:val="20"/>
                <w:szCs w:val="20"/>
              </w:rPr>
            </w:pPr>
          </w:p>
        </w:tc>
      </w:tr>
      <w:tr w14:paraId="0E3BD7BF">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3E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30308</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B3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助学金</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7B21">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A82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30229</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0F1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C795">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0.58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A16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D49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1E30">
            <w:pPr>
              <w:rPr>
                <w:rFonts w:ascii="Times New Roman" w:hAnsi="Times New Roman" w:eastAsia="仿宋_GB2312" w:cs="Times New Roman"/>
                <w:color w:val="000000"/>
                <w:sz w:val="20"/>
                <w:szCs w:val="20"/>
              </w:rPr>
            </w:pPr>
          </w:p>
        </w:tc>
      </w:tr>
      <w:tr w14:paraId="3214B1A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F15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0A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奖励金</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712F">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BA5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30231</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BBAB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4FE7">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407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208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3A43">
            <w:pPr>
              <w:rPr>
                <w:rFonts w:ascii="Times New Roman" w:hAnsi="Times New Roman" w:eastAsia="仿宋_GB2312" w:cs="Times New Roman"/>
                <w:color w:val="000000"/>
                <w:sz w:val="20"/>
                <w:szCs w:val="20"/>
              </w:rPr>
            </w:pPr>
          </w:p>
        </w:tc>
      </w:tr>
      <w:tr w14:paraId="4EA04CC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FB8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30310</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2322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个人农业生产补贴</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F4CE">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5CD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30239</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4E8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8E06">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3.06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D76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C6C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F6E7">
            <w:pPr>
              <w:rPr>
                <w:rFonts w:ascii="Times New Roman" w:hAnsi="Times New Roman" w:eastAsia="仿宋_GB2312" w:cs="Times New Roman"/>
                <w:color w:val="000000"/>
                <w:sz w:val="20"/>
                <w:szCs w:val="20"/>
              </w:rPr>
            </w:pPr>
          </w:p>
        </w:tc>
      </w:tr>
      <w:tr w14:paraId="0204DE7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399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173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代缴社会保险费</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BB01">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F70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30240</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71B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518F">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DD0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45B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6944">
            <w:pPr>
              <w:rPr>
                <w:rFonts w:ascii="Times New Roman" w:hAnsi="Times New Roman" w:eastAsia="仿宋_GB2312" w:cs="Times New Roman"/>
                <w:color w:val="000000"/>
                <w:sz w:val="20"/>
                <w:szCs w:val="20"/>
              </w:rPr>
            </w:pPr>
          </w:p>
        </w:tc>
      </w:tr>
      <w:tr w14:paraId="1469AD5B">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E4C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30399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E87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其他对个人和家庭的补助</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1AC4">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AED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30299</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3A7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871F">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46AE7">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A129">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3659">
            <w:pPr>
              <w:rPr>
                <w:rFonts w:ascii="Times New Roman" w:hAnsi="Times New Roman" w:eastAsia="仿宋_GB2312" w:cs="Times New Roman"/>
                <w:color w:val="000000"/>
                <w:sz w:val="20"/>
                <w:szCs w:val="20"/>
              </w:rPr>
            </w:pPr>
          </w:p>
        </w:tc>
      </w:tr>
      <w:tr w14:paraId="7584BC0D">
        <w:tblPrEx>
          <w:tblCellMar>
            <w:top w:w="15" w:type="dxa"/>
            <w:left w:w="15" w:type="dxa"/>
            <w:bottom w:w="15" w:type="dxa"/>
            <w:right w:w="15" w:type="dxa"/>
          </w:tblCellMar>
        </w:tblPrEx>
        <w:trPr>
          <w:trHeight w:val="230"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92BC">
            <w:pPr>
              <w:rPr>
                <w:rFonts w:ascii="Times New Roman" w:hAnsi="Times New Roman" w:eastAsia="仿宋_GB2312" w:cs="Times New Roman"/>
                <w:color w:val="000000"/>
                <w:sz w:val="20"/>
                <w:szCs w:val="20"/>
              </w:rPr>
            </w:pP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5072">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8EB1">
            <w:pPr>
              <w:jc w:val="right"/>
              <w:rPr>
                <w:rFonts w:ascii="Times New Roman" w:hAnsi="Times New Roman" w:eastAsia="仿宋_GB2312" w:cs="Times New Roman"/>
                <w:color w:val="000000"/>
                <w:sz w:val="20"/>
                <w:szCs w:val="20"/>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6878">
            <w:pPr>
              <w:widowControl/>
              <w:jc w:val="left"/>
              <w:textAlignment w:val="center"/>
              <w:rPr>
                <w:rFonts w:ascii="Times New Roman" w:hAnsi="Times New Roman" w:eastAsia="仿宋_GB2312" w:cs="Times New Roman"/>
                <w:color w:val="000000"/>
                <w:sz w:val="20"/>
                <w:szCs w:val="20"/>
              </w:rPr>
            </w:pPr>
          </w:p>
        </w:tc>
        <w:tc>
          <w:tcPr>
            <w:tcW w:w="1775" w:type="dxa"/>
          </w:tcPr>
          <w:p w14:paraId="61853663">
            <w:pPr>
              <w:widowControl/>
              <w:jc w:val="left"/>
              <w:textAlignment w:val="center"/>
              <w:rPr>
                <w:rFonts w:ascii="Times New Roman" w:hAnsi="Times New Roman" w:eastAsia="仿宋_GB2312" w:cs="Times New Roman"/>
                <w:color w:val="000000"/>
                <w:sz w:val="20"/>
                <w:szCs w:val="20"/>
              </w:rPr>
            </w:pP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1D6C">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B182">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2735">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001C">
            <w:pPr>
              <w:jc w:val="right"/>
              <w:rPr>
                <w:rFonts w:ascii="Times New Roman" w:hAnsi="Times New Roman" w:eastAsia="仿宋_GB2312" w:cs="Times New Roman"/>
                <w:color w:val="000000"/>
                <w:sz w:val="20"/>
                <w:szCs w:val="20"/>
              </w:rPr>
            </w:pPr>
          </w:p>
        </w:tc>
      </w:tr>
      <w:tr w14:paraId="56CAC207">
        <w:tblPrEx>
          <w:tblCellMar>
            <w:top w:w="15" w:type="dxa"/>
            <w:left w:w="15" w:type="dxa"/>
            <w:bottom w:w="15" w:type="dxa"/>
            <w:right w:w="15" w:type="dxa"/>
          </w:tblCellMar>
        </w:tblPrEx>
        <w:trPr>
          <w:trHeight w:val="343" w:hRule="atLeast"/>
          <w:jc w:val="center"/>
        </w:trPr>
        <w:tc>
          <w:tcPr>
            <w:tcW w:w="3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9A20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人员经费合计</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C404">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89.06</w:t>
            </w:r>
          </w:p>
        </w:tc>
        <w:tc>
          <w:tcPr>
            <w:tcW w:w="62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C93F4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DBD5">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8.96</w:t>
            </w:r>
          </w:p>
        </w:tc>
      </w:tr>
    </w:tbl>
    <w:p w14:paraId="3B974A6C">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本年度一般公共预算财政拨款基本支出明细情况。</w:t>
      </w:r>
    </w:p>
    <w:tbl>
      <w:tblPr>
        <w:tblStyle w:val="9"/>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14:paraId="07E634F9">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14:paraId="7D624605">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14:paraId="208582D3">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14:paraId="54AFCD73">
            <w:pPr>
              <w:jc w:val="center"/>
              <w:rPr>
                <w:rFonts w:ascii="Times New Roman" w:hAnsi="Times New Roman" w:eastAsia="仿宋_GB2312" w:cs="Times New Roman"/>
                <w:color w:val="000000"/>
                <w:sz w:val="20"/>
                <w:szCs w:val="20"/>
              </w:rPr>
            </w:pPr>
          </w:p>
        </w:tc>
        <w:tc>
          <w:tcPr>
            <w:tcW w:w="1080" w:type="dxa"/>
            <w:shd w:val="clear" w:color="auto" w:fill="FFFFFF"/>
            <w:vAlign w:val="center"/>
          </w:tcPr>
          <w:p w14:paraId="251C032D">
            <w:pPr>
              <w:jc w:val="center"/>
              <w:rPr>
                <w:rFonts w:ascii="Times New Roman" w:hAnsi="Times New Roman" w:eastAsia="仿宋_GB2312" w:cs="Times New Roman"/>
                <w:color w:val="000000"/>
                <w:sz w:val="20"/>
                <w:szCs w:val="20"/>
              </w:rPr>
            </w:pPr>
          </w:p>
        </w:tc>
        <w:tc>
          <w:tcPr>
            <w:tcW w:w="1321" w:type="dxa"/>
            <w:shd w:val="clear" w:color="auto" w:fill="FFFFFF"/>
            <w:vAlign w:val="center"/>
          </w:tcPr>
          <w:p w14:paraId="4D26CFE9">
            <w:pPr>
              <w:jc w:val="center"/>
              <w:rPr>
                <w:rFonts w:ascii="Times New Roman" w:hAnsi="Times New Roman" w:eastAsia="仿宋_GB2312" w:cs="Times New Roman"/>
                <w:color w:val="000000"/>
                <w:sz w:val="20"/>
                <w:szCs w:val="20"/>
              </w:rPr>
            </w:pPr>
          </w:p>
        </w:tc>
        <w:tc>
          <w:tcPr>
            <w:tcW w:w="1996" w:type="dxa"/>
            <w:shd w:val="clear" w:color="auto" w:fill="auto"/>
            <w:vAlign w:val="bottom"/>
          </w:tcPr>
          <w:p w14:paraId="1BF92204">
            <w:pPr>
              <w:rPr>
                <w:rFonts w:ascii="Times New Roman" w:hAnsi="Times New Roman" w:eastAsia="仿宋_GB2312" w:cs="Times New Roman"/>
                <w:color w:val="000000"/>
                <w:sz w:val="24"/>
              </w:rPr>
            </w:pPr>
          </w:p>
        </w:tc>
        <w:tc>
          <w:tcPr>
            <w:tcW w:w="1080" w:type="dxa"/>
            <w:shd w:val="clear" w:color="auto" w:fill="auto"/>
            <w:vAlign w:val="bottom"/>
          </w:tcPr>
          <w:p w14:paraId="5DD9D258">
            <w:pPr>
              <w:rPr>
                <w:rFonts w:ascii="Times New Roman" w:hAnsi="Times New Roman" w:eastAsia="仿宋_GB2312" w:cs="Times New Roman"/>
                <w:color w:val="000000"/>
                <w:sz w:val="24"/>
              </w:rPr>
            </w:pPr>
          </w:p>
        </w:tc>
        <w:tc>
          <w:tcPr>
            <w:tcW w:w="1080" w:type="dxa"/>
            <w:shd w:val="clear" w:color="auto" w:fill="auto"/>
            <w:vAlign w:val="bottom"/>
          </w:tcPr>
          <w:p w14:paraId="6F8B3DC7">
            <w:pPr>
              <w:rPr>
                <w:rFonts w:ascii="Times New Roman" w:hAnsi="Times New Roman" w:eastAsia="仿宋_GB2312" w:cs="Times New Roman"/>
                <w:color w:val="000000"/>
                <w:sz w:val="24"/>
              </w:rPr>
            </w:pPr>
          </w:p>
        </w:tc>
        <w:tc>
          <w:tcPr>
            <w:tcW w:w="1080" w:type="dxa"/>
            <w:shd w:val="clear" w:color="auto" w:fill="auto"/>
            <w:vAlign w:val="bottom"/>
          </w:tcPr>
          <w:p w14:paraId="6A964BC2">
            <w:pPr>
              <w:rPr>
                <w:rFonts w:ascii="Times New Roman" w:hAnsi="Times New Roman" w:eastAsia="仿宋_GB2312" w:cs="Times New Roman"/>
                <w:color w:val="000000"/>
                <w:sz w:val="24"/>
              </w:rPr>
            </w:pPr>
          </w:p>
        </w:tc>
        <w:tc>
          <w:tcPr>
            <w:tcW w:w="1081" w:type="dxa"/>
            <w:shd w:val="clear" w:color="auto" w:fill="auto"/>
            <w:vAlign w:val="bottom"/>
          </w:tcPr>
          <w:p w14:paraId="307AE3E6">
            <w:pPr>
              <w:rPr>
                <w:rFonts w:ascii="Times New Roman" w:hAnsi="Times New Roman" w:eastAsia="仿宋_GB2312" w:cs="Times New Roman"/>
                <w:color w:val="000000"/>
                <w:sz w:val="24"/>
              </w:rPr>
            </w:pPr>
          </w:p>
        </w:tc>
        <w:tc>
          <w:tcPr>
            <w:tcW w:w="1077" w:type="dxa"/>
            <w:shd w:val="clear" w:color="auto" w:fill="FFFFFF"/>
            <w:vAlign w:val="center"/>
          </w:tcPr>
          <w:p w14:paraId="5499C67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14:paraId="64E5CBD8">
        <w:tblPrEx>
          <w:tblCellMar>
            <w:top w:w="15" w:type="dxa"/>
            <w:left w:w="15" w:type="dxa"/>
            <w:bottom w:w="15" w:type="dxa"/>
            <w:right w:w="15" w:type="dxa"/>
          </w:tblCellMar>
        </w:tblPrEx>
        <w:trPr>
          <w:trHeight w:val="301" w:hRule="atLeast"/>
          <w:jc w:val="center"/>
        </w:trPr>
        <w:tc>
          <w:tcPr>
            <w:tcW w:w="4952" w:type="dxa"/>
            <w:gridSpan w:val="4"/>
            <w:shd w:val="clear" w:color="auto" w:fill="FFFFFF"/>
            <w:vAlign w:val="center"/>
          </w:tcPr>
          <w:p w14:paraId="4A36E8CA">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正定县医疗保障局（本级）</w:t>
            </w:r>
          </w:p>
        </w:tc>
        <w:tc>
          <w:tcPr>
            <w:tcW w:w="1080" w:type="dxa"/>
            <w:shd w:val="clear" w:color="auto" w:fill="FFFFFF"/>
            <w:vAlign w:val="center"/>
          </w:tcPr>
          <w:p w14:paraId="00B2BEB3">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80" w:type="dxa"/>
            <w:shd w:val="clear" w:color="auto" w:fill="FFFFFF"/>
            <w:vAlign w:val="center"/>
          </w:tcPr>
          <w:p w14:paraId="42F84B9A">
            <w:pPr>
              <w:rPr>
                <w:rFonts w:ascii="Times New Roman" w:hAnsi="Times New Roman" w:eastAsia="仿宋_GB2312" w:cs="Times New Roman"/>
                <w:color w:val="000000"/>
                <w:sz w:val="20"/>
                <w:szCs w:val="20"/>
              </w:rPr>
            </w:pPr>
          </w:p>
        </w:tc>
        <w:tc>
          <w:tcPr>
            <w:tcW w:w="1080" w:type="dxa"/>
            <w:shd w:val="clear" w:color="auto" w:fill="FFFFFF"/>
            <w:vAlign w:val="center"/>
          </w:tcPr>
          <w:p w14:paraId="4137A870">
            <w:pPr>
              <w:rPr>
                <w:rFonts w:ascii="Times New Roman" w:hAnsi="Times New Roman" w:eastAsia="仿宋_GB2312" w:cs="Times New Roman"/>
                <w:color w:val="000000"/>
                <w:sz w:val="20"/>
                <w:szCs w:val="20"/>
              </w:rPr>
            </w:pPr>
          </w:p>
        </w:tc>
        <w:tc>
          <w:tcPr>
            <w:tcW w:w="1081" w:type="dxa"/>
            <w:shd w:val="clear" w:color="auto" w:fill="FFFFFF"/>
            <w:vAlign w:val="center"/>
          </w:tcPr>
          <w:p w14:paraId="638E8F65">
            <w:pPr>
              <w:rPr>
                <w:rFonts w:ascii="Times New Roman" w:hAnsi="Times New Roman" w:eastAsia="仿宋_GB2312" w:cs="Times New Roman"/>
                <w:color w:val="000000"/>
                <w:sz w:val="20"/>
                <w:szCs w:val="20"/>
              </w:rPr>
            </w:pPr>
          </w:p>
        </w:tc>
        <w:tc>
          <w:tcPr>
            <w:tcW w:w="1077" w:type="dxa"/>
            <w:shd w:val="clear" w:color="auto" w:fill="FFFFFF"/>
            <w:vAlign w:val="center"/>
          </w:tcPr>
          <w:p w14:paraId="46FCBD23">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14C2D33C">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07BE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项    </w:t>
            </w:r>
            <w:r>
              <w:rPr>
                <w:rStyle w:val="22"/>
                <w:rFonts w:hint="default" w:ascii="Times New Roman" w:hAnsi="Times New Roman" w:eastAsia="仿宋_GB2312" w:cs="Times New Roman"/>
                <w:b/>
                <w:bCs/>
                <w:sz w:val="22"/>
                <w:szCs w:val="22"/>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096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4B5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F3DF6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71B9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年末结转和结余</w:t>
            </w:r>
          </w:p>
        </w:tc>
      </w:tr>
      <w:tr w14:paraId="5DAFFB8C">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293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FBD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468AC">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FCF5D">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DDB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252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95E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D1D95">
            <w:pPr>
              <w:jc w:val="center"/>
              <w:rPr>
                <w:rFonts w:ascii="Times New Roman" w:hAnsi="Times New Roman" w:eastAsia="仿宋_GB2312" w:cs="Times New Roman"/>
                <w:b/>
                <w:bCs/>
                <w:color w:val="000000"/>
                <w:sz w:val="22"/>
              </w:rPr>
            </w:pPr>
          </w:p>
        </w:tc>
      </w:tr>
      <w:tr w14:paraId="04C78A81">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963A7">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48B51">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A3927">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C41A1">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C879A">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50E37">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31FF1">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3A32F">
            <w:pPr>
              <w:jc w:val="center"/>
              <w:rPr>
                <w:rFonts w:ascii="Times New Roman" w:hAnsi="Times New Roman" w:eastAsia="仿宋_GB2312" w:cs="Times New Roman"/>
                <w:color w:val="000000"/>
                <w:sz w:val="22"/>
              </w:rPr>
            </w:pPr>
          </w:p>
        </w:tc>
      </w:tr>
      <w:tr w14:paraId="6D64EB75">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A875E">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9AB27">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07C84">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67CCF">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661BC">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B657E">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8E77D">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39B00">
            <w:pPr>
              <w:jc w:val="center"/>
              <w:rPr>
                <w:rFonts w:ascii="Times New Roman" w:hAnsi="Times New Roman" w:eastAsia="仿宋_GB2312" w:cs="Times New Roman"/>
                <w:color w:val="000000"/>
                <w:sz w:val="22"/>
              </w:rPr>
            </w:pPr>
          </w:p>
        </w:tc>
      </w:tr>
      <w:tr w14:paraId="1633B062">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D02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AA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8E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FF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19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4D5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37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r>
      <w:tr w14:paraId="6E5509DD">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276181">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4073">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EB83">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15977">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A772">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4F29">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C510">
            <w:pPr>
              <w:jc w:val="center"/>
              <w:rPr>
                <w:rFonts w:ascii="Times New Roman" w:hAnsi="Times New Roman" w:eastAsia="仿宋_GB2312" w:cs="Times New Roman"/>
                <w:color w:val="000000"/>
                <w:sz w:val="24"/>
              </w:rPr>
            </w:pPr>
          </w:p>
        </w:tc>
      </w:tr>
      <w:tr w14:paraId="18B9415A">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3EFEC">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DC71">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F6AF">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3628">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12CF">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3745">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4BC5">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EB2C">
            <w:pPr>
              <w:rPr>
                <w:rFonts w:ascii="Times New Roman" w:hAnsi="Times New Roman" w:eastAsia="仿宋_GB2312" w:cs="Times New Roman"/>
                <w:color w:val="000000"/>
                <w:sz w:val="24"/>
              </w:rPr>
            </w:pPr>
          </w:p>
        </w:tc>
      </w:tr>
      <w:tr w14:paraId="53CACC04">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7A07C">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7977">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BAD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3A21">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5B18">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5E98">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AF4F">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5AC4">
            <w:pPr>
              <w:rPr>
                <w:rFonts w:ascii="Times New Roman" w:hAnsi="Times New Roman" w:eastAsia="仿宋_GB2312" w:cs="Times New Roman"/>
                <w:color w:val="000000"/>
                <w:sz w:val="24"/>
              </w:rPr>
            </w:pPr>
          </w:p>
        </w:tc>
      </w:tr>
      <w:tr w14:paraId="023B0E02">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A5F20">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1800">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8E7E">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3708">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26CD">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1161">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52AF">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812E">
            <w:pPr>
              <w:rPr>
                <w:rFonts w:ascii="Times New Roman" w:hAnsi="Times New Roman" w:eastAsia="仿宋_GB2312" w:cs="Times New Roman"/>
                <w:color w:val="000000"/>
                <w:sz w:val="24"/>
              </w:rPr>
            </w:pPr>
          </w:p>
        </w:tc>
      </w:tr>
      <w:tr w14:paraId="303C7FC3">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75D16">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F94A">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B731">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947F">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4CF6">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2B19">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DB74">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FECF">
            <w:pPr>
              <w:rPr>
                <w:rFonts w:ascii="Times New Roman" w:hAnsi="Times New Roman" w:eastAsia="仿宋_GB2312" w:cs="Times New Roman"/>
                <w:color w:val="000000"/>
                <w:sz w:val="24"/>
              </w:rPr>
            </w:pPr>
          </w:p>
        </w:tc>
      </w:tr>
      <w:tr w14:paraId="2D7F5064">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318D6">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DE36">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BBF59">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8B37">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0E53">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3C4D">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0140">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1E8B">
            <w:pPr>
              <w:rPr>
                <w:rFonts w:ascii="Times New Roman" w:hAnsi="Times New Roman" w:eastAsia="仿宋_GB2312" w:cs="Times New Roman"/>
                <w:color w:val="000000"/>
                <w:sz w:val="24"/>
              </w:rPr>
            </w:pPr>
          </w:p>
        </w:tc>
      </w:tr>
      <w:tr w14:paraId="566B99C2">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59584">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CD42">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49D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FB08">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C75D">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D982">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E420">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5BF4">
            <w:pPr>
              <w:rPr>
                <w:rFonts w:ascii="Times New Roman" w:hAnsi="Times New Roman" w:eastAsia="仿宋_GB2312" w:cs="Times New Roman"/>
                <w:color w:val="000000"/>
                <w:sz w:val="24"/>
              </w:rPr>
            </w:pPr>
          </w:p>
        </w:tc>
      </w:tr>
      <w:tr w14:paraId="088576E6">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14:paraId="3021A7AA">
            <w:pP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本年度政府性基金预算财政拨款收入、支出及结转和结余情况。</w:t>
            </w:r>
            <w:r>
              <w:rPr>
                <w:rFonts w:hint="eastAsia" w:ascii="Times New Roman" w:hAnsi="Times New Roman" w:eastAsia="仿宋_GB2312" w:cs="Times New Roman"/>
                <w:color w:val="000000"/>
                <w:kern w:val="0"/>
                <w:sz w:val="24"/>
                <w:szCs w:val="24"/>
                <w:lang w:val="en-US" w:eastAsia="zh-CN" w:bidi="ar"/>
              </w:rPr>
              <w:t>本单位本年度无相关收入（或支出、收支及结转结余等）情况，按要求空表列示。</w:t>
            </w:r>
          </w:p>
        </w:tc>
      </w:tr>
    </w:tbl>
    <w:p w14:paraId="5077C83A">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14:paraId="40124C74">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14:paraId="0989CAC3">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14:paraId="726B9F2D">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48CF432B">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14:paraId="209266BC">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5FAA7263">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4E041588">
            <w:pPr>
              <w:rPr>
                <w:rFonts w:ascii="Times New Roman" w:hAnsi="Times New Roman" w:eastAsia="仿宋_GB2312" w:cs="Times New Roman"/>
                <w:color w:val="000000"/>
                <w:sz w:val="20"/>
                <w:szCs w:val="20"/>
              </w:rPr>
            </w:pPr>
          </w:p>
        </w:tc>
        <w:tc>
          <w:tcPr>
            <w:tcW w:w="1036" w:type="dxa"/>
            <w:shd w:val="clear" w:color="auto" w:fill="FFFFFF"/>
            <w:vAlign w:val="center"/>
          </w:tcPr>
          <w:p w14:paraId="247766D6">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28D8B1EB">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14:paraId="0D7EAC3F">
        <w:tblPrEx>
          <w:tblCellMar>
            <w:top w:w="15" w:type="dxa"/>
            <w:left w:w="15" w:type="dxa"/>
            <w:bottom w:w="15" w:type="dxa"/>
            <w:right w:w="15" w:type="dxa"/>
          </w:tblCellMar>
        </w:tblPrEx>
        <w:trPr>
          <w:trHeight w:val="286" w:hRule="atLeast"/>
          <w:jc w:val="center"/>
        </w:trPr>
        <w:tc>
          <w:tcPr>
            <w:tcW w:w="3067" w:type="dxa"/>
            <w:gridSpan w:val="4"/>
            <w:shd w:val="clear" w:color="auto" w:fill="FFFFFF"/>
            <w:vAlign w:val="center"/>
          </w:tcPr>
          <w:p w14:paraId="00E16EDE">
            <w:pPr>
              <w:jc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正定县医疗保障局（本级）</w:t>
            </w:r>
          </w:p>
        </w:tc>
        <w:tc>
          <w:tcPr>
            <w:tcW w:w="3181" w:type="dxa"/>
            <w:gridSpan w:val="2"/>
            <w:shd w:val="clear" w:color="auto" w:fill="FFFFFF"/>
            <w:vAlign w:val="center"/>
          </w:tcPr>
          <w:p w14:paraId="4ADC8861">
            <w:pPr>
              <w:ind w:firstLine="1800" w:firstLineChars="9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36" w:type="dxa"/>
            <w:shd w:val="clear" w:color="auto" w:fill="FFFFFF"/>
            <w:vAlign w:val="center"/>
          </w:tcPr>
          <w:p w14:paraId="53A6756A">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6E1200C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39357573">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9BB6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FEB7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14:paraId="4D51153B">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9D9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0F6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E03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41A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1C63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14:paraId="743F2681">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F897A">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98CF4">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D52EA">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8FD70">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610BD">
            <w:pPr>
              <w:jc w:val="center"/>
              <w:rPr>
                <w:rFonts w:ascii="Times New Roman" w:hAnsi="Times New Roman" w:eastAsia="仿宋_GB2312" w:cs="Times New Roman"/>
                <w:color w:val="000000"/>
                <w:sz w:val="24"/>
              </w:rPr>
            </w:pPr>
          </w:p>
        </w:tc>
      </w:tr>
      <w:tr w14:paraId="724CBB3D">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C0F8C">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A2063">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83406">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386ED">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59BD6">
            <w:pPr>
              <w:jc w:val="center"/>
              <w:rPr>
                <w:rFonts w:ascii="Times New Roman" w:hAnsi="Times New Roman" w:eastAsia="仿宋_GB2312" w:cs="Times New Roman"/>
                <w:color w:val="000000"/>
                <w:sz w:val="24"/>
              </w:rPr>
            </w:pPr>
          </w:p>
        </w:tc>
      </w:tr>
      <w:tr w14:paraId="54E1BF6F">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FA7E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80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D2E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7A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1557E1A0">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EEE3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C1E8">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AB34C5">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CAB7">
            <w:pPr>
              <w:jc w:val="center"/>
              <w:rPr>
                <w:rFonts w:ascii="Times New Roman" w:hAnsi="Times New Roman" w:eastAsia="仿宋_GB2312" w:cs="Times New Roman"/>
                <w:color w:val="000000"/>
                <w:sz w:val="22"/>
              </w:rPr>
            </w:pPr>
          </w:p>
        </w:tc>
      </w:tr>
      <w:tr w14:paraId="74567B13">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228FE">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F48A6">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DF5E">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2B83E">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BB7B">
            <w:pPr>
              <w:rPr>
                <w:rFonts w:ascii="Times New Roman" w:hAnsi="Times New Roman" w:eastAsia="仿宋_GB2312" w:cs="Times New Roman"/>
                <w:color w:val="000000"/>
                <w:sz w:val="24"/>
              </w:rPr>
            </w:pPr>
          </w:p>
        </w:tc>
      </w:tr>
      <w:tr w14:paraId="46C680E5">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2FE979">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ACCFF">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0AE0">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1FC3A">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81E8">
            <w:pPr>
              <w:rPr>
                <w:rFonts w:ascii="Times New Roman" w:hAnsi="Times New Roman" w:eastAsia="仿宋_GB2312" w:cs="Times New Roman"/>
                <w:color w:val="000000"/>
                <w:sz w:val="24"/>
              </w:rPr>
            </w:pPr>
          </w:p>
        </w:tc>
      </w:tr>
      <w:tr w14:paraId="3FEB5FC8">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51BC1">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53C1B">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FCBE">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C1370">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8959">
            <w:pPr>
              <w:rPr>
                <w:rFonts w:ascii="Times New Roman" w:hAnsi="Times New Roman" w:eastAsia="仿宋_GB2312" w:cs="Times New Roman"/>
                <w:color w:val="000000"/>
                <w:sz w:val="24"/>
              </w:rPr>
            </w:pPr>
          </w:p>
        </w:tc>
      </w:tr>
      <w:tr w14:paraId="291E41A8">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BD750">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2D766">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53D4">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634D2">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2A16A">
            <w:pPr>
              <w:rPr>
                <w:rFonts w:ascii="Times New Roman" w:hAnsi="Times New Roman" w:eastAsia="仿宋_GB2312" w:cs="Times New Roman"/>
                <w:color w:val="000000"/>
                <w:sz w:val="24"/>
              </w:rPr>
            </w:pPr>
          </w:p>
        </w:tc>
      </w:tr>
      <w:tr w14:paraId="6CC07B5B">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5ECE2">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8B99D">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28A5">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1DC406">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D709">
            <w:pPr>
              <w:rPr>
                <w:rFonts w:ascii="Times New Roman" w:hAnsi="Times New Roman" w:eastAsia="仿宋_GB2312" w:cs="Times New Roman"/>
                <w:color w:val="000000"/>
                <w:sz w:val="24"/>
              </w:rPr>
            </w:pPr>
          </w:p>
        </w:tc>
      </w:tr>
      <w:tr w14:paraId="399205CC">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392DE">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1AA41">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DFD5">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A8DCE5">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4BF5">
            <w:pPr>
              <w:rPr>
                <w:rFonts w:ascii="Times New Roman" w:hAnsi="Times New Roman" w:eastAsia="仿宋_GB2312" w:cs="Times New Roman"/>
                <w:color w:val="000000"/>
                <w:sz w:val="24"/>
              </w:rPr>
            </w:pPr>
          </w:p>
        </w:tc>
      </w:tr>
      <w:tr w14:paraId="3DBBF5C0">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14:paraId="045373C0">
            <w:pP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本年度国有资本经营预算财政拨款支出情况。</w:t>
            </w:r>
            <w:r>
              <w:rPr>
                <w:rFonts w:hint="eastAsia" w:ascii="Times New Roman" w:hAnsi="Times New Roman" w:eastAsia="仿宋_GB2312" w:cs="Times New Roman"/>
                <w:color w:val="000000"/>
                <w:kern w:val="0"/>
                <w:sz w:val="24"/>
                <w:szCs w:val="24"/>
                <w:lang w:val="en-US" w:eastAsia="zh-CN" w:bidi="ar"/>
              </w:rPr>
              <w:t>本单位本年度无相关收入（或支出、收支及结转结余等）情况，按要求空表列示。</w:t>
            </w:r>
            <w:r>
              <w:rPr>
                <w:rFonts w:ascii="Times New Roman" w:hAnsi="Times New Roman" w:eastAsia="仿宋_GB2312" w:cs="Times New Roman"/>
                <w:b/>
              </w:rPr>
              <w:br w:type="page"/>
            </w:r>
          </w:p>
        </w:tc>
      </w:tr>
    </w:tbl>
    <w:p w14:paraId="489FE94C">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116"/>
        <w:gridCol w:w="1056"/>
        <w:gridCol w:w="240"/>
        <w:gridCol w:w="740"/>
        <w:gridCol w:w="768"/>
        <w:gridCol w:w="492"/>
        <w:gridCol w:w="165"/>
        <w:gridCol w:w="731"/>
        <w:gridCol w:w="172"/>
        <w:gridCol w:w="803"/>
        <w:gridCol w:w="252"/>
        <w:gridCol w:w="939"/>
        <w:gridCol w:w="116"/>
        <w:gridCol w:w="240"/>
        <w:gridCol w:w="240"/>
        <w:gridCol w:w="1767"/>
      </w:tblGrid>
      <w:tr w14:paraId="397552AB">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14:paraId="49602AEC">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财政拨款“三公”经费支出决算表</w:t>
            </w:r>
          </w:p>
        </w:tc>
      </w:tr>
      <w:tr w14:paraId="4C63B6A5">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14:paraId="54318C2F">
            <w:pPr>
              <w:jc w:val="center"/>
              <w:rPr>
                <w:rFonts w:ascii="Times New Roman" w:hAnsi="Times New Roman" w:eastAsia="仿宋_GB2312" w:cs="Times New Roman"/>
                <w:color w:val="000000"/>
                <w:sz w:val="24"/>
              </w:rPr>
            </w:pPr>
          </w:p>
        </w:tc>
        <w:tc>
          <w:tcPr>
            <w:tcW w:w="1068" w:type="dxa"/>
            <w:gridSpan w:val="2"/>
            <w:shd w:val="clear" w:color="auto" w:fill="auto"/>
            <w:vAlign w:val="center"/>
          </w:tcPr>
          <w:p w14:paraId="1D4D3A8D">
            <w:pPr>
              <w:jc w:val="center"/>
              <w:rPr>
                <w:rFonts w:ascii="Times New Roman" w:hAnsi="Times New Roman" w:eastAsia="仿宋_GB2312" w:cs="Times New Roman"/>
                <w:color w:val="000000"/>
                <w:sz w:val="24"/>
              </w:rPr>
            </w:pPr>
          </w:p>
        </w:tc>
        <w:tc>
          <w:tcPr>
            <w:tcW w:w="1055" w:type="dxa"/>
            <w:gridSpan w:val="3"/>
            <w:shd w:val="clear" w:color="auto" w:fill="auto"/>
            <w:vAlign w:val="center"/>
          </w:tcPr>
          <w:p w14:paraId="755D364F">
            <w:pPr>
              <w:jc w:val="center"/>
              <w:rPr>
                <w:rFonts w:ascii="Times New Roman" w:hAnsi="Times New Roman" w:eastAsia="仿宋_GB2312" w:cs="Times New Roman"/>
                <w:color w:val="000000"/>
                <w:sz w:val="24"/>
              </w:rPr>
            </w:pPr>
          </w:p>
        </w:tc>
        <w:tc>
          <w:tcPr>
            <w:tcW w:w="1055" w:type="dxa"/>
            <w:gridSpan w:val="2"/>
            <w:shd w:val="clear" w:color="auto" w:fill="auto"/>
            <w:vAlign w:val="center"/>
          </w:tcPr>
          <w:p w14:paraId="4D6A917D">
            <w:pPr>
              <w:rPr>
                <w:rFonts w:ascii="Times New Roman" w:hAnsi="Times New Roman" w:eastAsia="仿宋_GB2312" w:cs="Times New Roman"/>
                <w:color w:val="000000"/>
                <w:sz w:val="24"/>
              </w:rPr>
            </w:pPr>
          </w:p>
        </w:tc>
        <w:tc>
          <w:tcPr>
            <w:tcW w:w="1056" w:type="dxa"/>
            <w:shd w:val="clear" w:color="auto" w:fill="auto"/>
            <w:vAlign w:val="center"/>
          </w:tcPr>
          <w:p w14:paraId="6AACD876">
            <w:pPr>
              <w:rPr>
                <w:rFonts w:ascii="Times New Roman" w:hAnsi="Times New Roman" w:eastAsia="仿宋_GB2312" w:cs="Times New Roman"/>
                <w:color w:val="000000"/>
                <w:sz w:val="24"/>
              </w:rPr>
            </w:pPr>
          </w:p>
        </w:tc>
        <w:tc>
          <w:tcPr>
            <w:tcW w:w="240" w:type="dxa"/>
            <w:shd w:val="clear" w:color="auto" w:fill="auto"/>
            <w:vAlign w:val="center"/>
          </w:tcPr>
          <w:p w14:paraId="6EF361CC">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14:paraId="36CB202B">
            <w:pPr>
              <w:jc w:val="right"/>
              <w:rPr>
                <w:rFonts w:ascii="Times New Roman" w:hAnsi="Times New Roman" w:eastAsia="仿宋_GB2312" w:cs="Times New Roman"/>
                <w:color w:val="000000"/>
                <w:sz w:val="24"/>
              </w:rPr>
            </w:pPr>
          </w:p>
        </w:tc>
        <w:tc>
          <w:tcPr>
            <w:tcW w:w="1068" w:type="dxa"/>
            <w:gridSpan w:val="3"/>
            <w:shd w:val="clear" w:color="auto" w:fill="auto"/>
            <w:vAlign w:val="bottom"/>
          </w:tcPr>
          <w:p w14:paraId="4C1E7881">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055" w:type="dxa"/>
            <w:gridSpan w:val="2"/>
            <w:shd w:val="clear" w:color="auto" w:fill="auto"/>
            <w:vAlign w:val="bottom"/>
          </w:tcPr>
          <w:p w14:paraId="0ECF7B49">
            <w:pPr>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3A14FC3E">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14:paraId="6D48AAD9">
            <w:pPr>
              <w:rPr>
                <w:rFonts w:ascii="Times New Roman" w:hAnsi="Times New Roman" w:eastAsia="仿宋_GB2312" w:cs="Times New Roman"/>
                <w:color w:val="000000"/>
                <w:sz w:val="24"/>
              </w:rPr>
            </w:pPr>
          </w:p>
        </w:tc>
        <w:tc>
          <w:tcPr>
            <w:tcW w:w="240" w:type="dxa"/>
            <w:shd w:val="clear" w:color="auto" w:fill="FFFFFF"/>
            <w:vAlign w:val="center"/>
          </w:tcPr>
          <w:p w14:paraId="38E0EFDD">
            <w:pPr>
              <w:widowControl/>
              <w:jc w:val="right"/>
              <w:textAlignment w:val="center"/>
              <w:rPr>
                <w:rFonts w:ascii="Times New Roman" w:hAnsi="Times New Roman" w:eastAsia="仿宋_GB2312" w:cs="Times New Roman"/>
                <w:color w:val="000000"/>
                <w:sz w:val="20"/>
                <w:szCs w:val="20"/>
              </w:rPr>
            </w:pPr>
          </w:p>
        </w:tc>
      </w:tr>
      <w:tr w14:paraId="2E5474EE">
        <w:tblPrEx>
          <w:tblCellMar>
            <w:top w:w="15" w:type="dxa"/>
            <w:left w:w="15" w:type="dxa"/>
            <w:bottom w:w="15" w:type="dxa"/>
            <w:right w:w="15" w:type="dxa"/>
          </w:tblCellMar>
        </w:tblPrEx>
        <w:trPr>
          <w:gridAfter w:val="1"/>
          <w:wAfter w:w="1767" w:type="dxa"/>
          <w:trHeight w:val="301" w:hRule="atLeast"/>
        </w:trPr>
        <w:tc>
          <w:tcPr>
            <w:tcW w:w="3314" w:type="dxa"/>
            <w:gridSpan w:val="7"/>
            <w:shd w:val="clear" w:color="auto" w:fill="FFFFFF"/>
            <w:vAlign w:val="center"/>
          </w:tcPr>
          <w:p w14:paraId="54FF8110">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正定县医疗保障局（本级）</w:t>
            </w:r>
          </w:p>
        </w:tc>
        <w:tc>
          <w:tcPr>
            <w:tcW w:w="1055" w:type="dxa"/>
            <w:gridSpan w:val="2"/>
            <w:shd w:val="clear" w:color="auto" w:fill="FFFFFF"/>
            <w:vAlign w:val="center"/>
          </w:tcPr>
          <w:p w14:paraId="4B38B604">
            <w:pPr>
              <w:jc w:val="right"/>
              <w:rPr>
                <w:rFonts w:ascii="Times New Roman" w:hAnsi="Times New Roman" w:eastAsia="仿宋_GB2312" w:cs="Times New Roman"/>
                <w:color w:val="000000"/>
                <w:sz w:val="20"/>
                <w:szCs w:val="20"/>
              </w:rPr>
            </w:pPr>
          </w:p>
        </w:tc>
        <w:tc>
          <w:tcPr>
            <w:tcW w:w="1056" w:type="dxa"/>
            <w:shd w:val="clear" w:color="auto" w:fill="FFFFFF"/>
            <w:vAlign w:val="center"/>
          </w:tcPr>
          <w:p w14:paraId="1EE30818">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40" w:type="dxa"/>
            <w:shd w:val="clear" w:color="auto" w:fill="FFFFFF"/>
            <w:vAlign w:val="center"/>
          </w:tcPr>
          <w:p w14:paraId="25F3B8F7">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c>
          <w:tcPr>
            <w:tcW w:w="5418" w:type="dxa"/>
            <w:gridSpan w:val="11"/>
            <w:shd w:val="clear" w:color="auto" w:fill="FFFFFF"/>
            <w:vAlign w:val="center"/>
          </w:tcPr>
          <w:p w14:paraId="1CC4CE45">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lang w:bidi="ar"/>
              </w:rPr>
              <w:t>单位：万元</w:t>
            </w:r>
          </w:p>
        </w:tc>
        <w:tc>
          <w:tcPr>
            <w:tcW w:w="240" w:type="dxa"/>
            <w:shd w:val="clear" w:color="auto" w:fill="FFFFFF"/>
            <w:vAlign w:val="center"/>
          </w:tcPr>
          <w:p w14:paraId="41023FB0">
            <w:pPr>
              <w:widowControl/>
              <w:jc w:val="right"/>
              <w:textAlignment w:val="center"/>
              <w:rPr>
                <w:rFonts w:ascii="Times New Roman" w:hAnsi="Times New Roman" w:eastAsia="仿宋_GB2312" w:cs="Times New Roman"/>
                <w:color w:val="000000"/>
                <w:sz w:val="20"/>
                <w:szCs w:val="20"/>
              </w:rPr>
            </w:pPr>
          </w:p>
        </w:tc>
      </w:tr>
      <w:tr w14:paraId="003CC340">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A110A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28087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0171292D">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AD7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65E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43A7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34F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F8BB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487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64D7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BBF44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2B0AC64">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3EBBE">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2C5E0">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58DC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4D5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553A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5DBB6">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0D9A6">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A01A7">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AB4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B0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D5FAF">
            <w:pPr>
              <w:widowControl/>
              <w:jc w:val="center"/>
              <w:textAlignment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公务用车</w:t>
            </w:r>
          </w:p>
          <w:p w14:paraId="6BC381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C2750">
            <w:pPr>
              <w:jc w:val="center"/>
              <w:rPr>
                <w:rFonts w:ascii="Times New Roman" w:hAnsi="Times New Roman" w:eastAsia="仿宋_GB2312" w:cs="Times New Roman"/>
                <w:b/>
                <w:bCs/>
                <w:color w:val="000000"/>
                <w:sz w:val="22"/>
              </w:rPr>
            </w:pPr>
          </w:p>
        </w:tc>
      </w:tr>
      <w:tr w14:paraId="44E0FC8F">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9B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DD0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DAA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4E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4F1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D4F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C4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6F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77A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54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95D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1772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96A0CB2">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01E8">
            <w:pPr>
              <w:rPr>
                <w:rFonts w:ascii="Times New Roman" w:hAnsi="Times New Roman" w:eastAsia="仿宋_GB2312" w:cs="Times New Roman"/>
                <w:color w:val="000000"/>
                <w:sz w:val="22"/>
              </w:rPr>
            </w:pP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82A3A">
            <w:pPr>
              <w:rPr>
                <w:rFonts w:ascii="Times New Roman" w:hAnsi="Times New Roman" w:eastAsia="仿宋_GB2312" w:cs="Times New Roman"/>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A8C0E">
            <w:pPr>
              <w:rPr>
                <w:rFonts w:ascii="Times New Roman" w:hAnsi="Times New Roman" w:eastAsia="仿宋_GB2312" w:cs="Times New Roman"/>
                <w:color w:val="000000"/>
                <w:sz w:val="22"/>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F3B0">
            <w:pPr>
              <w:rPr>
                <w:rFonts w:ascii="Times New Roman" w:hAnsi="Times New Roman" w:eastAsia="仿宋_GB2312" w:cs="Times New Roman"/>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2AC45">
            <w:pPr>
              <w:rPr>
                <w:rFonts w:ascii="Times New Roman" w:hAnsi="Times New Roman" w:eastAsia="仿宋_GB2312" w:cs="Times New Roman"/>
                <w:color w:val="000000"/>
                <w:sz w:val="22"/>
              </w:rPr>
            </w:pP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84E0F">
            <w:pPr>
              <w:rPr>
                <w:rFonts w:ascii="Times New Roman" w:hAnsi="Times New Roman" w:eastAsia="仿宋_GB2312" w:cs="Times New Roman"/>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38D6">
            <w:pPr>
              <w:rPr>
                <w:rFonts w:ascii="Times New Roman" w:hAnsi="Times New Roman" w:eastAsia="仿宋_GB2312" w:cs="Times New Roman"/>
                <w:color w:val="000000"/>
                <w:sz w:val="22"/>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C2F5">
            <w:pPr>
              <w:rPr>
                <w:rFonts w:ascii="Times New Roman" w:hAnsi="Times New Roman" w:eastAsia="仿宋_GB2312" w:cs="Times New Roman"/>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36E25">
            <w:pPr>
              <w:rPr>
                <w:rFonts w:ascii="Times New Roman" w:hAnsi="Times New Roman" w:eastAsia="仿宋_GB2312" w:cs="Times New Roman"/>
                <w:color w:val="000000"/>
                <w:sz w:val="22"/>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F7B7">
            <w:pPr>
              <w:rPr>
                <w:rFonts w:ascii="Times New Roman" w:hAnsi="Times New Roman" w:eastAsia="仿宋_GB2312" w:cs="Times New Roman"/>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1CC73">
            <w:pPr>
              <w:rPr>
                <w:rFonts w:ascii="Times New Roman" w:hAnsi="Times New Roman" w:eastAsia="仿宋_GB2312" w:cs="Times New Roman"/>
                <w:color w:val="000000"/>
                <w:sz w:val="22"/>
              </w:rPr>
            </w:pP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5D735">
            <w:pPr>
              <w:rPr>
                <w:rFonts w:ascii="Times New Roman" w:hAnsi="Times New Roman" w:eastAsia="仿宋_GB2312" w:cs="Times New Roman"/>
                <w:color w:val="000000"/>
                <w:sz w:val="22"/>
              </w:rPr>
            </w:pPr>
          </w:p>
        </w:tc>
      </w:tr>
      <w:tr w14:paraId="2917508C">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14:paraId="70313C52">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本年度财政拨款“三公”经费支出预决算情况。其中，预算数为“三公”经费全年预算数，反映按规定程序调整后的预算数；决算数是包括当年财政拨款和以前年度结转资金安排的实际支出。</w:t>
            </w:r>
            <w:r>
              <w:rPr>
                <w:rFonts w:hint="eastAsia" w:ascii="Times New Roman" w:hAnsi="Times New Roman" w:eastAsia="仿宋_GB2312" w:cs="Times New Roman"/>
                <w:color w:val="000000"/>
                <w:kern w:val="0"/>
                <w:sz w:val="24"/>
                <w:szCs w:val="24"/>
                <w:lang w:val="en-US" w:eastAsia="zh-CN" w:bidi="ar"/>
              </w:rPr>
              <w:t>本单位本年度无相关收入（或支出、收支及结转结余等）情况，按要求空表列示。</w:t>
            </w:r>
          </w:p>
        </w:tc>
      </w:tr>
    </w:tbl>
    <w:p w14:paraId="3088F72E">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C29BB4">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2AB64C3">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6B4AA84">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26652CB">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5B5435">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27D37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F85B6FF">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F5D349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1A48C83">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27D8F5">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0B34996">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2025年度</w:t>
      </w:r>
      <w:r>
        <w:rPr>
          <w:rFonts w:hint="eastAsia" w:ascii="Times New Roman" w:hAnsi="Times New Roman" w:eastAsia="黑体" w:cs="Times New Roman"/>
          <w:color w:val="000000" w:themeColor="text1"/>
          <w:sz w:val="44"/>
          <w:szCs w:val="44"/>
          <w:lang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单位</w:t>
      </w: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决算情况说明</w:t>
      </w:r>
    </w:p>
    <w:p w14:paraId="38DAEDA7">
      <w:pPr>
        <w:rPr>
          <w:rFonts w:ascii="Times New Roman" w:hAnsi="Times New Roman" w:eastAsia="黑体" w:cs="Times New Roman"/>
          <w:sz w:val="32"/>
          <w:szCs w:val="32"/>
        </w:rPr>
      </w:pPr>
    </w:p>
    <w:p w14:paraId="3D948E49">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637486EE">
      <w:pPr>
        <w:adjustRightInd w:val="0"/>
        <w:snapToGrid w:val="0"/>
        <w:spacing w:line="580" w:lineRule="exact"/>
        <w:ind w:firstLine="640" w:firstLineChars="200"/>
        <w:rPr>
          <w:rFonts w:hint="default" w:ascii="Times New Roman" w:hAnsi="Times New Roman" w:eastAsia="仿宋_GB2312" w:cs="Times New Roman"/>
          <w:sz w:val="32"/>
          <w:szCs w:val="32"/>
          <w:highlight w:val="green"/>
          <w:lang w:val="en-US" w:eastAsia="zh-CN"/>
        </w:rPr>
      </w:pPr>
      <w:r>
        <w:rPr>
          <w:rFonts w:hint="eastAsia" w:ascii="Times New Roman" w:hAnsi="Times New Roman" w:eastAsia="仿宋_GB2312" w:cs="Times New Roman"/>
          <w:sz w:val="32"/>
          <w:szCs w:val="32"/>
        </w:rPr>
        <w:t>本单位202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年度收、支总计（含结转和结余）均为381.8万元。与202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年度决算相比，收支各</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154.04</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67.6</w:t>
      </w:r>
      <w:r>
        <w:rPr>
          <w:rFonts w:hint="eastAsia" w:ascii="Times New Roman" w:hAnsi="Times New Roman" w:eastAsia="仿宋_GB2312" w:cs="Times New Roman"/>
          <w:sz w:val="32"/>
          <w:szCs w:val="32"/>
        </w:rPr>
        <w:t>%，主要原因是202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年度比2024年度多支出了</w:t>
      </w:r>
      <w:r>
        <w:rPr>
          <w:rFonts w:hint="eastAsia" w:ascii="Times New Roman" w:hAnsi="Times New Roman" w:eastAsia="仿宋_GB2312" w:cs="Times New Roman"/>
          <w:sz w:val="32"/>
          <w:szCs w:val="32"/>
          <w:lang w:eastAsia="zh-CN"/>
        </w:rPr>
        <w:t>城乡医疗救助县级资金</w:t>
      </w:r>
      <w:r>
        <w:rPr>
          <w:rFonts w:hint="eastAsia" w:ascii="Times New Roman" w:hAnsi="Times New Roman" w:eastAsia="仿宋_GB2312" w:cs="Times New Roman"/>
          <w:sz w:val="32"/>
          <w:szCs w:val="32"/>
          <w:lang w:val="en-US" w:eastAsia="zh-CN"/>
        </w:rPr>
        <w:t>143.39万元。</w:t>
      </w:r>
    </w:p>
    <w:p w14:paraId="48390213">
      <w:pPr>
        <w:adjustRightInd w:val="0"/>
        <w:snapToGrid w:val="0"/>
        <w:spacing w:line="240" w:lineRule="auto"/>
        <w:ind w:firstLine="420" w:firstLineChars="200"/>
        <w:rPr>
          <w:rFonts w:ascii="Times New Roman" w:hAnsi="Times New Roman" w:eastAsia="黑体" w:cs="Times New Roman"/>
          <w:sz w:val="32"/>
          <w:szCs w:val="32"/>
        </w:rPr>
      </w:pPr>
      <w:r>
        <w:drawing>
          <wp:inline distT="0" distB="0" distL="114300" distR="114300">
            <wp:extent cx="4826000" cy="2743200"/>
            <wp:effectExtent l="4445" t="4445" r="825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340ACDA">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2C41D4A0">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年度本年收入合计</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01BA542">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14:paraId="358AD27E">
      <w:pPr>
        <w:autoSpaceDE w:val="0"/>
        <w:autoSpaceDN w:val="0"/>
        <w:adjustRightInd w:val="0"/>
        <w:spacing w:line="240" w:lineRule="auto"/>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2025年度本年支出合计</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98.02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283.79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74.3</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7B5CE75">
      <w:pPr>
        <w:autoSpaceDE w:val="0"/>
        <w:autoSpaceDN w:val="0"/>
        <w:adjustRightInd w:val="0"/>
        <w:spacing w:line="240" w:lineRule="auto"/>
        <w:ind w:firstLine="420" w:firstLineChars="200"/>
        <w:jc w:val="left"/>
        <w:rPr>
          <w:rFonts w:ascii="Times New Roman" w:hAnsi="Times New Roman" w:eastAsia="仿宋_GB2312" w:cs="Times New Roman"/>
          <w:sz w:val="32"/>
          <w:szCs w:val="32"/>
        </w:rPr>
      </w:pPr>
      <w:r>
        <w:drawing>
          <wp:inline distT="0" distB="0" distL="114300" distR="114300">
            <wp:extent cx="4826000" cy="2743200"/>
            <wp:effectExtent l="4445" t="4445" r="825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659B30C">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24CAD6A0">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（一）财政拨款收支与2024年度决算对比情况</w:t>
      </w:r>
    </w:p>
    <w:p w14:paraId="40E4A026">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2025年度财政拨款收、支总计（含结转和结余）均为</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万元。与2024年度相比，财政拨款收支各增加</w:t>
      </w:r>
      <w:r>
        <w:rPr>
          <w:rFonts w:hint="eastAsia" w:ascii="Times New Roman" w:hAnsi="Times New Roman" w:eastAsia="仿宋_GB2312" w:cs="Times New Roman"/>
          <w:sz w:val="32"/>
          <w:szCs w:val="32"/>
          <w:lang w:val="en-US" w:eastAsia="zh-CN"/>
        </w:rPr>
        <w:t>154.04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67.6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年度比2024年度多支出了</w:t>
      </w:r>
      <w:r>
        <w:rPr>
          <w:rFonts w:hint="eastAsia" w:ascii="Times New Roman" w:hAnsi="Times New Roman" w:eastAsia="仿宋_GB2312" w:cs="Times New Roman"/>
          <w:sz w:val="32"/>
          <w:szCs w:val="32"/>
          <w:lang w:eastAsia="zh-CN"/>
        </w:rPr>
        <w:t>城乡医疗救助县级资金</w:t>
      </w:r>
      <w:r>
        <w:rPr>
          <w:rFonts w:hint="eastAsia" w:ascii="Times New Roman" w:hAnsi="Times New Roman" w:eastAsia="仿宋_GB2312" w:cs="Times New Roman"/>
          <w:sz w:val="32"/>
          <w:szCs w:val="32"/>
          <w:lang w:val="en-US" w:eastAsia="zh-CN"/>
        </w:rPr>
        <w:t>143.39万元。</w:t>
      </w:r>
    </w:p>
    <w:p w14:paraId="7D9BC0C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2025年度财政拨款本年收入</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比2024年度增加</w:t>
      </w:r>
      <w:r>
        <w:rPr>
          <w:rFonts w:hint="eastAsia" w:ascii="Times New Roman" w:hAnsi="Times New Roman" w:eastAsia="仿宋_GB2312" w:cs="Times New Roman"/>
          <w:sz w:val="32"/>
          <w:szCs w:val="32"/>
          <w:lang w:val="en-US" w:eastAsia="zh-CN"/>
        </w:rPr>
        <w:t>154.04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67.6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年度比2024年度多支出了</w:t>
      </w:r>
      <w:r>
        <w:rPr>
          <w:rFonts w:hint="eastAsia" w:ascii="Times New Roman" w:hAnsi="Times New Roman" w:eastAsia="仿宋_GB2312" w:cs="Times New Roman"/>
          <w:sz w:val="32"/>
          <w:szCs w:val="32"/>
          <w:lang w:eastAsia="zh-CN"/>
        </w:rPr>
        <w:t>城乡医疗救助县级资金</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年度比2024年度多支出了</w:t>
      </w:r>
      <w:r>
        <w:rPr>
          <w:rFonts w:hint="eastAsia" w:ascii="Times New Roman" w:hAnsi="Times New Roman" w:eastAsia="仿宋_GB2312" w:cs="Times New Roman"/>
          <w:sz w:val="32"/>
          <w:szCs w:val="32"/>
          <w:lang w:eastAsia="zh-CN"/>
        </w:rPr>
        <w:t>城乡医疗救助县级资金</w:t>
      </w:r>
      <w:r>
        <w:rPr>
          <w:rFonts w:hint="eastAsia" w:ascii="Times New Roman" w:hAnsi="Times New Roman" w:eastAsia="仿宋_GB2312" w:cs="Times New Roman"/>
          <w:sz w:val="32"/>
          <w:szCs w:val="32"/>
          <w:lang w:val="en-US" w:eastAsia="zh-CN"/>
        </w:rPr>
        <w:t>143.39</w:t>
      </w:r>
      <w:r>
        <w:rPr>
          <w:rFonts w:ascii="Times New Roman" w:hAnsi="Times New Roman" w:eastAsia="仿宋_GB2312" w:cs="Times New Roman"/>
          <w:sz w:val="32"/>
          <w:szCs w:val="32"/>
        </w:rPr>
        <w:t>万元，增加</w:t>
      </w:r>
      <w:r>
        <w:rPr>
          <w:rFonts w:hint="eastAsia" w:ascii="Times New Roman" w:hAnsi="Times New Roman" w:eastAsia="仿宋_GB2312" w:cs="Times New Roman"/>
          <w:sz w:val="32"/>
          <w:szCs w:val="32"/>
          <w:lang w:val="en-US" w:eastAsia="zh-CN"/>
        </w:rPr>
        <w:t>154.04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67.6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年度比2024年度多支出了</w:t>
      </w:r>
      <w:r>
        <w:rPr>
          <w:rFonts w:hint="eastAsia" w:ascii="Times New Roman" w:hAnsi="Times New Roman" w:eastAsia="仿宋_GB2312" w:cs="Times New Roman"/>
          <w:sz w:val="32"/>
          <w:szCs w:val="32"/>
          <w:lang w:eastAsia="zh-CN"/>
        </w:rPr>
        <w:t>城乡医疗救助县级资金</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。具体情况如下：</w:t>
      </w:r>
    </w:p>
    <w:p w14:paraId="3B6303AE">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154.04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67.6</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年度比2024年度多支出了</w:t>
      </w:r>
      <w:r>
        <w:rPr>
          <w:rFonts w:hint="eastAsia" w:ascii="Times New Roman" w:hAnsi="Times New Roman" w:eastAsia="仿宋_GB2312" w:cs="Times New Roman"/>
          <w:sz w:val="32"/>
          <w:szCs w:val="32"/>
          <w:lang w:eastAsia="zh-CN"/>
        </w:rPr>
        <w:t>城乡医疗救助县级资金</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154.04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67.6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年度比2024年度多支出了</w:t>
      </w:r>
      <w:r>
        <w:rPr>
          <w:rFonts w:hint="eastAsia" w:ascii="Times New Roman" w:hAnsi="Times New Roman" w:eastAsia="仿宋_GB2312" w:cs="Times New Roman"/>
          <w:sz w:val="32"/>
          <w:szCs w:val="32"/>
          <w:lang w:eastAsia="zh-CN"/>
        </w:rPr>
        <w:t>城乡医疗救助县级资金</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w:t>
      </w:r>
    </w:p>
    <w:p w14:paraId="45E2F70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2.政府性基金预算财政拨款本年收入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与上年持平</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与上年持平</w:t>
      </w:r>
      <w:r>
        <w:rPr>
          <w:rFonts w:ascii="Times New Roman" w:hAnsi="Times New Roman" w:eastAsia="仿宋_GB2312" w:cs="Times New Roman"/>
          <w:sz w:val="32"/>
          <w:szCs w:val="32"/>
        </w:rPr>
        <w:t>。</w:t>
      </w:r>
    </w:p>
    <w:p w14:paraId="2897694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3.国有资本经营预算财政拨款本年收入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与上年持平</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与上年持平</w:t>
      </w:r>
      <w:r>
        <w:rPr>
          <w:rFonts w:ascii="Times New Roman" w:hAnsi="Times New Roman" w:eastAsia="仿宋_GB2312" w:cs="Times New Roman"/>
          <w:sz w:val="32"/>
          <w:szCs w:val="32"/>
        </w:rPr>
        <w:t>。</w:t>
      </w:r>
    </w:p>
    <w:p w14:paraId="5C9FEBD8">
      <w:pPr>
        <w:adjustRightInd w:val="0"/>
        <w:snapToGrid w:val="0"/>
        <w:spacing w:line="240" w:lineRule="auto"/>
        <w:ind w:firstLine="420" w:firstLineChars="200"/>
      </w:pPr>
      <w:r>
        <w:drawing>
          <wp:inline distT="0" distB="0" distL="114300" distR="114300">
            <wp:extent cx="4826000" cy="2743200"/>
            <wp:effectExtent l="4445" t="4445" r="8255" b="14605"/>
            <wp:docPr id="1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619CF6F">
      <w:pPr>
        <w:adjustRightInd w:val="0"/>
        <w:snapToGrid w:val="0"/>
        <w:spacing w:line="240" w:lineRule="auto"/>
        <w:ind w:firstLine="420" w:firstLineChars="200"/>
      </w:pPr>
    </w:p>
    <w:p w14:paraId="40647C48">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14:paraId="15BD0F37">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2025年度财政拨款本年收入</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132.6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93.82</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预算数主要原因是</w:t>
      </w:r>
      <w:r>
        <w:rPr>
          <w:rFonts w:hint="eastAsia" w:ascii="Times New Roman" w:hAnsi="Times New Roman" w:eastAsia="仿宋_GB2312" w:cs="Times New Roman"/>
          <w:sz w:val="32"/>
          <w:szCs w:val="32"/>
          <w:lang w:eastAsia="zh-CN"/>
        </w:rPr>
        <w:t>城乡医疗救助县级资金比年初预算少多支出了</w:t>
      </w:r>
      <w:r>
        <w:rPr>
          <w:rFonts w:hint="eastAsia" w:ascii="Times New Roman" w:hAnsi="Times New Roman" w:eastAsia="仿宋_GB2312" w:cs="Times New Roman"/>
          <w:sz w:val="32"/>
          <w:szCs w:val="32"/>
          <w:lang w:val="en-US" w:eastAsia="zh-CN"/>
        </w:rPr>
        <w:t>93.39万元</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132.6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93.82</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于预算数主要原因是</w:t>
      </w:r>
      <w:r>
        <w:rPr>
          <w:rFonts w:hint="eastAsia" w:ascii="Times New Roman" w:hAnsi="Times New Roman" w:eastAsia="仿宋_GB2312" w:cs="Times New Roman"/>
          <w:sz w:val="32"/>
          <w:szCs w:val="32"/>
          <w:lang w:eastAsia="zh-CN"/>
        </w:rPr>
        <w:t>城乡医疗救助县级资金比年初预算少多支出了</w:t>
      </w:r>
      <w:r>
        <w:rPr>
          <w:rFonts w:hint="eastAsia" w:ascii="Times New Roman" w:hAnsi="Times New Roman" w:eastAsia="仿宋_GB2312" w:cs="Times New Roman"/>
          <w:sz w:val="32"/>
          <w:szCs w:val="32"/>
          <w:lang w:val="en-US" w:eastAsia="zh-CN"/>
        </w:rPr>
        <w:t>93.39万元</w:t>
      </w:r>
      <w:r>
        <w:rPr>
          <w:rFonts w:ascii="Times New Roman" w:hAnsi="Times New Roman" w:eastAsia="仿宋_GB2312" w:cs="Times New Roman"/>
          <w:sz w:val="32"/>
          <w:szCs w:val="32"/>
        </w:rPr>
        <w:t>。具体情况如下：</w:t>
      </w:r>
    </w:p>
    <w:p w14:paraId="6857A565">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1.一般公共预算财政拨款本年收入完成年初预算</w:t>
      </w:r>
      <w:r>
        <w:rPr>
          <w:rFonts w:hint="eastAsia" w:ascii="Times New Roman" w:hAnsi="Times New Roman" w:eastAsia="仿宋_GB2312" w:cs="Times New Roman"/>
          <w:sz w:val="32"/>
          <w:szCs w:val="32"/>
          <w:lang w:val="en-US" w:eastAsia="zh-CN"/>
        </w:rPr>
        <w:t>132.6</w:t>
      </w:r>
      <w:r>
        <w:rPr>
          <w:rFonts w:ascii="Times New Roman" w:hAnsi="Times New Roman" w:eastAsia="仿宋_GB2312" w:cs="Times New Roman"/>
          <w:sz w:val="32"/>
          <w:szCs w:val="32"/>
        </w:rPr>
        <w:t>%，比年初预算</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93.82</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eastAsia="zh-CN"/>
        </w:rPr>
        <w:t>城乡医疗救助县级资金比年初预算少多支出了</w:t>
      </w:r>
      <w:r>
        <w:rPr>
          <w:rFonts w:hint="eastAsia" w:ascii="Times New Roman" w:hAnsi="Times New Roman" w:eastAsia="仿宋_GB2312" w:cs="Times New Roman"/>
          <w:sz w:val="32"/>
          <w:szCs w:val="32"/>
          <w:lang w:val="en-US" w:eastAsia="zh-CN"/>
        </w:rPr>
        <w:t>93.39万元</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132.6</w:t>
      </w:r>
      <w:r>
        <w:rPr>
          <w:rFonts w:ascii="Times New Roman" w:hAnsi="Times New Roman" w:eastAsia="仿宋_GB2312" w:cs="Times New Roman"/>
          <w:sz w:val="32"/>
          <w:szCs w:val="32"/>
        </w:rPr>
        <w:t>%，比年初预算</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93.82</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eastAsia="zh-CN"/>
        </w:rPr>
        <w:t>城乡医疗救助县级资金比年初预算少多支出了</w:t>
      </w:r>
      <w:r>
        <w:rPr>
          <w:rFonts w:hint="eastAsia" w:ascii="Times New Roman" w:hAnsi="Times New Roman" w:eastAsia="仿宋_GB2312" w:cs="Times New Roman"/>
          <w:sz w:val="32"/>
          <w:szCs w:val="32"/>
          <w:lang w:val="en-US" w:eastAsia="zh-CN"/>
        </w:rPr>
        <w:t>93.39万元</w:t>
      </w:r>
      <w:r>
        <w:rPr>
          <w:rFonts w:ascii="Times New Roman" w:hAnsi="Times New Roman" w:eastAsia="仿宋_GB2312" w:cs="Times New Roman"/>
          <w:sz w:val="32"/>
          <w:szCs w:val="32"/>
        </w:rPr>
        <w:t>。</w:t>
      </w:r>
    </w:p>
    <w:p w14:paraId="02DF87EB">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2.政府性基金预算财政拨款本年收入完成年初预算0%，与年初预算持平；支出完成年初预算0%，与年初预算持平。</w:t>
      </w:r>
    </w:p>
    <w:p w14:paraId="3DA52CAC">
      <w:pPr>
        <w:adjustRightInd w:val="0"/>
        <w:snapToGrid w:val="0"/>
        <w:spacing w:line="580" w:lineRule="exact"/>
        <w:ind w:firstLine="640" w:firstLineChars="200"/>
        <w:rPr>
          <w:rFonts w:ascii="Times New Roman" w:hAnsi="Times New Roman" w:eastAsia="仿宋_GB2312" w:cs="Times New Roman"/>
          <w:sz w:val="32"/>
          <w:szCs w:val="32"/>
          <w:highlight w:val="green"/>
        </w:rPr>
      </w:pPr>
      <w:r>
        <w:rPr>
          <w:rFonts w:hint="eastAsia" w:ascii="Times New Roman" w:hAnsi="Times New Roman" w:eastAsia="仿宋_GB2312" w:cs="Times New Roman"/>
          <w:sz w:val="32"/>
          <w:szCs w:val="32"/>
        </w:rPr>
        <w:t>3.国有资本经营预算财政拨款本年收入完成年初预算0%，与年初预算持平；支出完成年初预算0%，与年初预算持平。</w:t>
      </w:r>
    </w:p>
    <w:p w14:paraId="06E8D03A">
      <w:pPr>
        <w:adjustRightInd w:val="0"/>
        <w:snapToGrid w:val="0"/>
        <w:spacing w:line="240" w:lineRule="auto"/>
        <w:ind w:firstLine="420" w:firstLineChars="200"/>
        <w:rPr>
          <w:rFonts w:ascii="Times New Roman" w:hAnsi="Times New Roman" w:eastAsia="仿宋_GB2312" w:cs="Times New Roman"/>
          <w:sz w:val="32"/>
          <w:szCs w:val="32"/>
          <w:highlight w:val="green"/>
        </w:rPr>
      </w:pPr>
      <w:r>
        <w:drawing>
          <wp:inline distT="0" distB="0" distL="114300" distR="114300">
            <wp:extent cx="4826000" cy="2743200"/>
            <wp:effectExtent l="4445" t="4445" r="8255" b="14605"/>
            <wp:docPr id="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3A84E88">
      <w:pPr>
        <w:adjustRightInd w:val="0"/>
        <w:snapToGrid w:val="0"/>
        <w:spacing w:line="580" w:lineRule="exact"/>
        <w:ind w:left="42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41971B9A">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2025年度财政拨款支出</w:t>
      </w:r>
      <w:r>
        <w:rPr>
          <w:rFonts w:hint="eastAsia" w:ascii="Times New Roman" w:hAnsi="Times New Roman" w:eastAsia="仿宋_GB2312" w:cs="Times New Roman"/>
          <w:sz w:val="32"/>
          <w:szCs w:val="32"/>
        </w:rPr>
        <w:t>381.8</w:t>
      </w:r>
      <w:r>
        <w:rPr>
          <w:rFonts w:ascii="Times New Roman" w:hAnsi="Times New Roman" w:eastAsia="仿宋_GB2312" w:cs="Times New Roman"/>
          <w:sz w:val="32"/>
          <w:szCs w:val="32"/>
        </w:rPr>
        <w:t>万元，主要用于以下方面</w:t>
      </w:r>
    </w:p>
    <w:p w14:paraId="7040AA86">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一般公共预算财政拨款支出</w:t>
      </w:r>
      <w:r>
        <w:rPr>
          <w:rFonts w:hint="eastAsia" w:ascii="Times New Roman" w:hAnsi="Times New Roman" w:eastAsia="仿宋_GB2312" w:cs="Times New Roman"/>
          <w:b/>
          <w:sz w:val="32"/>
          <w:szCs w:val="32"/>
        </w:rPr>
        <w:t>：</w:t>
      </w:r>
    </w:p>
    <w:p w14:paraId="1FB802E1">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社会保障和就业（类）支出 </w:t>
      </w:r>
      <w:r>
        <w:rPr>
          <w:rFonts w:hint="eastAsia" w:ascii="Times New Roman" w:hAnsi="Times New Roman" w:eastAsia="仿宋_GB2312" w:cs="Times New Roman"/>
          <w:sz w:val="32"/>
          <w:szCs w:val="32"/>
        </w:rPr>
        <w:t>12.74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，主要用于养老保险支出、单位退休人员统筹外待遇支出等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rPr>
        <w:t>支出362.39</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94.9%，主要用于在职人员工资、中央财政医疗服务与保障能力提升补助资金、老年险等支出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住房保障（类）支出</w:t>
      </w:r>
      <w:r>
        <w:rPr>
          <w:rFonts w:hint="eastAsia" w:ascii="Times New Roman" w:hAnsi="Times New Roman" w:eastAsia="仿宋_GB2312" w:cs="Times New Roman"/>
          <w:sz w:val="32"/>
          <w:szCs w:val="32"/>
        </w:rPr>
        <w:t>6.68</w:t>
      </w:r>
      <w:r>
        <w:rPr>
          <w:rFonts w:ascii="Times New Roman" w:hAnsi="Times New Roman" w:eastAsia="仿宋_GB2312" w:cs="Times New Roman"/>
          <w:sz w:val="32"/>
          <w:szCs w:val="32"/>
        </w:rPr>
        <w:t xml:space="preserve">万元，占 </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住房公积金缴费</w:t>
      </w:r>
      <w:r>
        <w:rPr>
          <w:rFonts w:ascii="Times New Roman" w:hAnsi="Times New Roman" w:eastAsia="仿宋_GB2312" w:cs="Times New Roman"/>
          <w:sz w:val="32"/>
          <w:szCs w:val="32"/>
        </w:rPr>
        <w:t>支出。</w:t>
      </w:r>
    </w:p>
    <w:p w14:paraId="309332C2">
      <w:pPr>
        <w:adjustRightInd w:val="0"/>
        <w:snapToGrid w:val="0"/>
        <w:spacing w:line="58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sz w:val="32"/>
          <w:szCs w:val="32"/>
        </w:rPr>
        <w:t>政府性基金预算财政拨款支出：</w:t>
      </w:r>
      <w:r>
        <w:rPr>
          <w:rFonts w:hint="eastAsia" w:ascii="Times New Roman" w:hAnsi="Times New Roman" w:eastAsia="仿宋_GB2312" w:cs="Times New Roman"/>
          <w:sz w:val="32"/>
          <w:szCs w:val="32"/>
          <w:lang w:eastAsia="zh-CN"/>
        </w:rPr>
        <w:t>无</w:t>
      </w:r>
      <w:r>
        <w:rPr>
          <w:rFonts w:hint="eastAsia" w:ascii="Times New Roman" w:hAnsi="Times New Roman" w:eastAsia="仿宋_GB2312" w:cs="Times New Roman"/>
          <w:sz w:val="32"/>
          <w:szCs w:val="32"/>
        </w:rPr>
        <w:t>。</w:t>
      </w:r>
    </w:p>
    <w:p w14:paraId="604D713B">
      <w:pPr>
        <w:adjustRightInd w:val="0"/>
        <w:snapToGrid w:val="0"/>
        <w:spacing w:line="580" w:lineRule="exact"/>
        <w:ind w:firstLine="643"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sz w:val="32"/>
          <w:szCs w:val="32"/>
        </w:rPr>
        <w:t>国有资本经营预算财政拨款支出：</w:t>
      </w:r>
      <w:r>
        <w:rPr>
          <w:rFonts w:hint="eastAsia" w:ascii="Times New Roman" w:hAnsi="Times New Roman" w:eastAsia="仿宋_GB2312" w:cs="Times New Roman"/>
          <w:sz w:val="32"/>
          <w:szCs w:val="32"/>
          <w:lang w:eastAsia="zh-CN"/>
        </w:rPr>
        <w:t>无</w:t>
      </w:r>
      <w:r>
        <w:rPr>
          <w:rFonts w:hint="eastAsia" w:ascii="Times New Roman" w:hAnsi="Times New Roman" w:eastAsia="仿宋_GB2312" w:cs="Times New Roman"/>
          <w:sz w:val="32"/>
          <w:szCs w:val="32"/>
        </w:rPr>
        <w:t>。</w:t>
      </w:r>
    </w:p>
    <w:p w14:paraId="37905FB4">
      <w:pPr>
        <w:adjustRightInd w:val="0"/>
        <w:snapToGrid w:val="0"/>
        <w:spacing w:line="240" w:lineRule="auto"/>
        <w:ind w:firstLine="420" w:firstLineChars="200"/>
        <w:rPr>
          <w:rFonts w:hint="eastAsia" w:ascii="Times New Roman" w:hAnsi="Times New Roman" w:eastAsia="仿宋_GB2312" w:cs="Times New Roman"/>
          <w:sz w:val="32"/>
          <w:szCs w:val="32"/>
        </w:rPr>
      </w:pPr>
      <w:r>
        <w:drawing>
          <wp:inline distT="0" distB="0" distL="114300" distR="114300">
            <wp:extent cx="4826000" cy="2743200"/>
            <wp:effectExtent l="4445" t="4445" r="825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A29D5DC">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（四）一般公共预算财政拨款基本支出决算情况说明</w:t>
      </w:r>
    </w:p>
    <w:p w14:paraId="49488C0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2025年度财政拨款基本支出</w:t>
      </w:r>
      <w:r>
        <w:rPr>
          <w:rFonts w:hint="eastAsia" w:ascii="Times New Roman" w:hAnsi="Times New Roman" w:eastAsia="仿宋_GB2312" w:cs="Times New Roman"/>
          <w:sz w:val="32"/>
          <w:szCs w:val="32"/>
        </w:rPr>
        <w:t>98.02</w:t>
      </w:r>
      <w:r>
        <w:rPr>
          <w:rFonts w:ascii="Times New Roman" w:hAnsi="Times New Roman" w:eastAsia="仿宋_GB2312" w:cs="Times New Roman"/>
          <w:sz w:val="32"/>
          <w:szCs w:val="32"/>
        </w:rPr>
        <w:t>万元，其中：</w:t>
      </w:r>
    </w:p>
    <w:p w14:paraId="31C9FBC7">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人员经费</w:t>
      </w:r>
      <w:r>
        <w:rPr>
          <w:rFonts w:hint="eastAsia" w:ascii="Times New Roman" w:hAnsi="Times New Roman" w:eastAsia="仿宋_GB2312" w:cs="Times New Roman"/>
          <w:sz w:val="32"/>
          <w:szCs w:val="32"/>
          <w:lang w:val="en-US" w:eastAsia="zh-CN"/>
        </w:rPr>
        <w:t>89.06</w:t>
      </w:r>
      <w:r>
        <w:rPr>
          <w:rFonts w:ascii="Times New Roman" w:hAnsi="Times New Roman" w:eastAsia="仿宋_GB2312" w:cs="Times New Roman"/>
          <w:sz w:val="32"/>
          <w:szCs w:val="32"/>
        </w:rPr>
        <w:t>万元，主要包括基本工资、津贴补贴、奖金、机关事业单位基本养老保险缴费、职工基本医疗保险缴费、公务员医疗补助缴费、住房公积金、其他社会保障缴费、其他工资福利支出、退休费、生活补助。</w:t>
      </w:r>
    </w:p>
    <w:p w14:paraId="51435A7A">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lang w:val="en-US" w:eastAsia="zh-CN"/>
        </w:rPr>
        <w:t>8.96</w:t>
      </w:r>
      <w:r>
        <w:rPr>
          <w:rFonts w:ascii="Times New Roman" w:hAnsi="Times New Roman" w:eastAsia="仿宋_GB2312" w:cs="Times New Roman"/>
          <w:sz w:val="32"/>
          <w:szCs w:val="32"/>
        </w:rPr>
        <w:t>万元，主要包括办公费、邮电费、工会经费、福利费</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其他交通费用。</w:t>
      </w:r>
    </w:p>
    <w:p w14:paraId="6E87A70D">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 经费支出决算情况说明</w:t>
      </w:r>
    </w:p>
    <w:p w14:paraId="7608670B">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14:paraId="417B7121">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与预算持平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年度决算支出持平</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未发生</w:t>
      </w:r>
      <w:r>
        <w:rPr>
          <w:rFonts w:ascii="Times New Roman" w:hAnsi="Times New Roman" w:eastAsia="仿宋_GB2312" w:cs="Times New Roman"/>
          <w:sz w:val="32"/>
          <w:szCs w:val="32"/>
        </w:rPr>
        <w:t>“三公”经费支出</w:t>
      </w:r>
      <w:r>
        <w:rPr>
          <w:rFonts w:hint="eastAsia" w:ascii="Times New Roman" w:hAnsi="Times New Roman" w:eastAsia="仿宋_GB2312" w:cs="Times New Roman"/>
          <w:sz w:val="32"/>
          <w:szCs w:val="32"/>
          <w:lang w:eastAsia="zh-CN"/>
        </w:rPr>
        <w:t>。</w:t>
      </w:r>
    </w:p>
    <w:p w14:paraId="7C575AEA">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14:paraId="3B5DAC44">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1.因公出国（境）费支出情况。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万元。因公出国（境）费支出</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与20</w:t>
      </w:r>
      <w:r>
        <w:rPr>
          <w:rFonts w:hint="eastAsia" w:ascii="Times New Roman" w:hAnsi="Times New Roman" w:eastAsia="仿宋_GB2312" w:cs="Times New Roman"/>
          <w:sz w:val="32"/>
          <w:szCs w:val="32"/>
          <w:lang w:val="en-US" w:eastAsia="zh-CN"/>
        </w:rPr>
        <w:t>24</w:t>
      </w:r>
      <w:r>
        <w:rPr>
          <w:rFonts w:hint="eastAsia" w:ascii="Times New Roman" w:hAnsi="Times New Roman" w:eastAsia="仿宋_GB2312" w:cs="Times New Roman"/>
          <w:sz w:val="32"/>
          <w:szCs w:val="32"/>
        </w:rPr>
        <w:t>年度决算支出持平</w:t>
      </w:r>
      <w:r>
        <w:rPr>
          <w:rFonts w:ascii="Times New Roman" w:hAnsi="Times New Roman" w:eastAsia="仿宋_GB2312" w:cs="Times New Roman"/>
          <w:sz w:val="32"/>
          <w:szCs w:val="32"/>
        </w:rPr>
        <w:t>。其中因公出国（境）团组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个、共</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人、参加其他单位组织的因公出国（境）团组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个、无本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组织的出国（境）团组。</w:t>
      </w:r>
      <w:r>
        <w:rPr>
          <w:rFonts w:hint="eastAsia" w:ascii="Times New Roman" w:hAnsi="Times New Roman" w:eastAsia="仿宋_GB2312" w:cs="Times New Roman"/>
          <w:sz w:val="32"/>
          <w:szCs w:val="32"/>
          <w:lang w:eastAsia="zh-CN"/>
        </w:rPr>
        <w:t>本单位</w:t>
      </w:r>
      <w:r>
        <w:rPr>
          <w:rFonts w:hint="eastAsia" w:ascii="Times New Roman" w:hAnsi="Times New Roman" w:eastAsia="仿宋_GB2312" w:cs="Times New Roman"/>
          <w:sz w:val="32"/>
          <w:szCs w:val="32"/>
          <w:lang w:val="en-US" w:eastAsia="zh-CN"/>
        </w:rPr>
        <w:t>2025年度未发生</w:t>
      </w:r>
      <w:r>
        <w:rPr>
          <w:rFonts w:ascii="Times New Roman" w:hAnsi="Times New Roman" w:eastAsia="仿宋_GB2312" w:cs="Times New Roman"/>
          <w:sz w:val="32"/>
          <w:szCs w:val="32"/>
        </w:rPr>
        <w:t>因公出国（境）费支出</w:t>
      </w:r>
      <w:r>
        <w:rPr>
          <w:rFonts w:hint="eastAsia" w:ascii="Times New Roman" w:hAnsi="Times New Roman" w:eastAsia="仿宋_GB2312" w:cs="Times New Roman"/>
          <w:sz w:val="32"/>
          <w:szCs w:val="32"/>
          <w:lang w:eastAsia="zh-CN"/>
        </w:rPr>
        <w:t>。</w:t>
      </w:r>
    </w:p>
    <w:p w14:paraId="02847EE3">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2025年度公务用车购置及运行维护费预算为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与预算持平；</w:t>
      </w:r>
      <w:r>
        <w:rPr>
          <w:rFonts w:hint="eastAsia" w:ascii="Times New Roman" w:hAnsi="Times New Roman" w:eastAsia="仿宋_GB2312" w:cs="Times New Roman"/>
          <w:sz w:val="32"/>
          <w:szCs w:val="32"/>
        </w:rPr>
        <w:t>与202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年度决算支出持平</w:t>
      </w:r>
      <w:r>
        <w:rPr>
          <w:rFonts w:ascii="Times New Roman" w:hAnsi="Times New Roman" w:eastAsia="仿宋_GB2312" w:cs="Times New Roman"/>
          <w:sz w:val="32"/>
          <w:szCs w:val="32"/>
        </w:rPr>
        <w:t>。</w:t>
      </w:r>
      <w:r>
        <w:rPr>
          <w:rFonts w:hint="eastAsia" w:ascii="Times New Roman" w:hAnsi="Times New Roman" w:eastAsia="仿宋_GB2312" w:cs="Times New Roman"/>
          <w:color w:val="auto"/>
          <w:kern w:val="2"/>
          <w:sz w:val="32"/>
          <w:szCs w:val="32"/>
          <w:lang w:val="zh-CN" w:eastAsia="zh-CN" w:bidi="ar-SA"/>
        </w:rPr>
        <w:t>本单位</w:t>
      </w:r>
      <w:r>
        <w:rPr>
          <w:rFonts w:hint="eastAsia" w:ascii="Times New Roman" w:hAnsi="Times New Roman" w:eastAsia="仿宋_GB2312" w:cs="Times New Roman"/>
          <w:color w:val="auto"/>
          <w:kern w:val="2"/>
          <w:sz w:val="32"/>
          <w:szCs w:val="32"/>
          <w:lang w:val="en-US" w:eastAsia="zh-CN" w:bidi="ar-SA"/>
        </w:rPr>
        <w:t>2025年度</w:t>
      </w:r>
      <w:r>
        <w:rPr>
          <w:rFonts w:hint="eastAsia" w:ascii="Times New Roman" w:hAnsi="Times New Roman" w:eastAsia="仿宋_GB2312" w:cs="Times New Roman"/>
          <w:color w:val="auto"/>
          <w:kern w:val="2"/>
          <w:sz w:val="32"/>
          <w:szCs w:val="32"/>
          <w:lang w:val="zh-CN" w:eastAsia="zh-CN" w:bidi="ar-SA"/>
        </w:rPr>
        <w:t>未发生‘公务用车购置</w:t>
      </w:r>
      <w:r>
        <w:rPr>
          <w:rFonts w:hint="default" w:ascii="Times New Roman" w:hAnsi="Times New Roman" w:eastAsia="仿宋_GB2312" w:cs="Times New Roman"/>
          <w:color w:val="auto"/>
          <w:kern w:val="2"/>
          <w:sz w:val="32"/>
          <w:szCs w:val="32"/>
          <w:lang w:val="zh-CN" w:eastAsia="zh-CN" w:bidi="ar-SA"/>
        </w:rPr>
        <w:t>及运行维护费</w:t>
      </w:r>
      <w:r>
        <w:rPr>
          <w:rFonts w:hint="eastAsia" w:ascii="Times New Roman" w:hAnsi="Times New Roman" w:eastAsia="仿宋_GB2312" w:cs="Times New Roman"/>
          <w:color w:val="auto"/>
          <w:kern w:val="2"/>
          <w:sz w:val="32"/>
          <w:szCs w:val="32"/>
          <w:lang w:val="zh-CN" w:eastAsia="zh-CN" w:bidi="ar-SA"/>
        </w:rPr>
        <w:t>’经费支出</w:t>
      </w:r>
      <w:r>
        <w:rPr>
          <w:rFonts w:ascii="Times New Roman" w:hAnsi="Times New Roman" w:eastAsia="仿宋_GB2312" w:cs="Times New Roman"/>
          <w:sz w:val="32"/>
          <w:szCs w:val="32"/>
        </w:rPr>
        <w:t>。其中：</w:t>
      </w:r>
    </w:p>
    <w:p w14:paraId="69561A15">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公务用车购置费支出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2025年度公务用车购置量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辆，发生“公务用车购置”经费支出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年度决算支出持平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本单位</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rPr>
        <w:t>未发生‘公务用车购置’经费支出</w:t>
      </w:r>
      <w:r>
        <w:rPr>
          <w:rFonts w:hint="eastAsia" w:ascii="Times New Roman" w:hAnsi="Times New Roman" w:eastAsia="仿宋_GB2312" w:cs="Times New Roman"/>
          <w:sz w:val="32"/>
          <w:szCs w:val="32"/>
          <w:lang w:eastAsia="zh-CN"/>
        </w:rPr>
        <w:t>。</w:t>
      </w:r>
    </w:p>
    <w:p w14:paraId="30437266">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2025年度财政开支公务用车保有量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辆。公车运行维护费支出</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年度决算支出持平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本单位</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rPr>
        <w:t>未发生‘公务用车运行维护’经费支出</w:t>
      </w:r>
      <w:r>
        <w:rPr>
          <w:rFonts w:hint="eastAsia" w:ascii="Times New Roman" w:hAnsi="Times New Roman" w:eastAsia="仿宋_GB2312" w:cs="Times New Roman"/>
          <w:sz w:val="32"/>
          <w:szCs w:val="32"/>
          <w:lang w:eastAsia="zh-CN"/>
        </w:rPr>
        <w:t>。</w:t>
      </w:r>
    </w:p>
    <w:p w14:paraId="62D5E30D">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3.公务接待费支出情况。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与预算持平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年度决算支出持平</w:t>
      </w:r>
      <w:r>
        <w:rPr>
          <w:rFonts w:ascii="Times New Roman" w:hAnsi="Times New Roman" w:eastAsia="仿宋_GB2312" w:cs="Times New Roman"/>
          <w:sz w:val="32"/>
          <w:szCs w:val="32"/>
        </w:rPr>
        <w:t>。本年度共发生公务接待</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批次、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本单位</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rPr>
        <w:t>未发生‘公务接待’经费支出</w:t>
      </w:r>
      <w:r>
        <w:rPr>
          <w:rFonts w:hint="eastAsia" w:ascii="Times New Roman" w:hAnsi="Times New Roman" w:eastAsia="仿宋_GB2312" w:cs="Times New Roman"/>
          <w:sz w:val="32"/>
          <w:szCs w:val="32"/>
          <w:lang w:eastAsia="zh-CN"/>
        </w:rPr>
        <w:t>。</w:t>
      </w:r>
    </w:p>
    <w:p w14:paraId="14B4520B">
      <w:pPr>
        <w:adjustRightInd w:val="0"/>
        <w:snapToGrid w:val="0"/>
        <w:spacing w:line="580" w:lineRule="exact"/>
        <w:ind w:left="420" w:leftChars="200" w:firstLine="320" w:firstLineChars="100"/>
        <w:rPr>
          <w:rFonts w:ascii="Times New Roman" w:hAnsi="Times New Roman" w:eastAsia="仿宋_GB2312" w:cs="Times New Roman"/>
          <w:sz w:val="32"/>
          <w:szCs w:val="32"/>
        </w:rPr>
      </w:pPr>
      <w:r>
        <w:rPr>
          <w:rFonts w:ascii="Times New Roman" w:hAnsi="Times New Roman" w:eastAsia="黑体" w:cs="Times New Roman"/>
          <w:sz w:val="32"/>
          <w:szCs w:val="32"/>
        </w:rPr>
        <w:t>六、机关运行经费支出说明</w:t>
      </w:r>
    </w:p>
    <w:p w14:paraId="59A3F5AE">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8.96</w:t>
      </w:r>
      <w:r>
        <w:rPr>
          <w:rFonts w:ascii="Times New Roman" w:hAnsi="Times New Roman" w:eastAsia="仿宋_GB2312" w:cs="Times New Roman"/>
          <w:sz w:val="32"/>
          <w:szCs w:val="32"/>
        </w:rPr>
        <w:t>万元，较202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1.39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本年度预算增加</w:t>
      </w:r>
      <w:r>
        <w:rPr>
          <w:rFonts w:hint="eastAsia" w:ascii="Times New Roman" w:hAnsi="Times New Roman" w:eastAsia="仿宋_GB2312" w:cs="Times New Roman"/>
          <w:sz w:val="32"/>
          <w:szCs w:val="32"/>
          <w:lang w:val="en-US" w:eastAsia="zh-CN"/>
        </w:rPr>
        <w:t>1人，办公费、邮电费、工会经费、福利费和其他交通费用都相应增加。</w:t>
      </w:r>
    </w:p>
    <w:p w14:paraId="1A8792D9">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33F5AA71">
      <w:pPr>
        <w:snapToGrid w:val="0"/>
        <w:spacing w:line="580" w:lineRule="exact"/>
        <w:ind w:firstLine="640" w:firstLineChars="200"/>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万元，从采购类型来看，</w:t>
      </w:r>
      <w:r>
        <w:rPr>
          <w:rFonts w:ascii="Times New Roman" w:hAnsi="Times New Roman" w:eastAsia="仿宋_GB2312" w:cs="Times New Roman"/>
          <w:color w:val="000000"/>
          <w:kern w:val="0"/>
          <w:sz w:val="32"/>
          <w:szCs w:val="32"/>
          <w:lang w:bidi="ar"/>
        </w:rPr>
        <w:t>政府采购货物支出</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万元、政府采购工程支出</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 xml:space="preserve">万元、政府采购服务支出 </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万元。授予中小企业合同金额</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万元，占政府采购支出总额的</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%，其中授予小微企业合同金额</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 xml:space="preserve">万元，占政府采购支出总额的 </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w:t>
      </w:r>
    </w:p>
    <w:p w14:paraId="68B16DE7">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792D9B2E">
      <w:pPr>
        <w:adjustRightInd w:val="0"/>
        <w:snapToGrid w:val="0"/>
        <w:spacing w:line="580" w:lineRule="exact"/>
        <w:ind w:firstLine="640" w:firstLineChars="200"/>
        <w:rPr>
          <w:rFonts w:ascii="Times New Roman" w:hAnsi="Times New Roman" w:eastAsia="黑体" w:cs="Times New Roman"/>
          <w:sz w:val="32"/>
          <w:szCs w:val="40"/>
          <w:highlight w:val="yellow"/>
        </w:rPr>
      </w:pPr>
      <w:r>
        <w:rPr>
          <w:rFonts w:ascii="Times New Roman" w:hAnsi="Times New Roman" w:eastAsia="仿宋_GB2312" w:cs="Times New Roman"/>
          <w:sz w:val="32"/>
          <w:szCs w:val="32"/>
        </w:rPr>
        <w:t>截至2025年12月31日，本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共有车辆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rPr>
        <w:t>与202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年度持平</w:t>
      </w:r>
      <w:r>
        <w:rPr>
          <w:rFonts w:ascii="Times New Roman" w:hAnsi="Times New Roman" w:eastAsia="仿宋_GB2312" w:cs="Times New Roman"/>
          <w:sz w:val="32"/>
          <w:szCs w:val="32"/>
        </w:rPr>
        <w:t>。其中，副部（省）级及以上领导用车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辆，主要</w:t>
      </w:r>
      <w:r>
        <w:rPr>
          <w:rFonts w:hint="eastAsia" w:ascii="Times New Roman" w:hAnsi="Times New Roman" w:eastAsia="仿宋_GB2312" w:cs="Times New Roman"/>
          <w:sz w:val="32"/>
          <w:szCs w:val="32"/>
        </w:rPr>
        <w:t>负责人</w:t>
      </w:r>
      <w:r>
        <w:rPr>
          <w:rFonts w:ascii="Times New Roman" w:hAnsi="Times New Roman" w:eastAsia="仿宋_GB2312" w:cs="Times New Roman"/>
          <w:sz w:val="32"/>
          <w:szCs w:val="32"/>
        </w:rPr>
        <w:t>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辆，机要通信用车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辆，应急保障用车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辆，执法执勤用车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辆，特种专业技术用车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辆，离退休干部服务用车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辆，其他用车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辆；单位价值100万元以上设备（不含车辆）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台（套）。</w:t>
      </w:r>
    </w:p>
    <w:p w14:paraId="5BC0CEA4">
      <w:pPr>
        <w:widowControl/>
        <w:spacing w:after="160" w:line="580" w:lineRule="exact"/>
        <w:ind w:firstLine="640" w:firstLineChars="200"/>
        <w:rPr>
          <w:rFonts w:hint="eastAsia" w:ascii="Times New Roman" w:hAnsi="Times New Roman" w:eastAsia="黑体" w:cs="Times New Roman"/>
          <w:sz w:val="32"/>
          <w:szCs w:val="40"/>
        </w:rPr>
      </w:pPr>
      <w:r>
        <w:rPr>
          <w:rFonts w:ascii="Times New Roman" w:hAnsi="Times New Roman" w:eastAsia="黑体" w:cs="Times New Roman"/>
          <w:sz w:val="32"/>
          <w:szCs w:val="40"/>
        </w:rPr>
        <w:t>九、关于2025年度绩效评价情况的说明</w:t>
      </w:r>
    </w:p>
    <w:p w14:paraId="28428BE1">
      <w:pPr>
        <w:widowControl/>
        <w:spacing w:after="160"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（一）绩效评价工作开展情况</w:t>
      </w:r>
    </w:p>
    <w:p w14:paraId="68155B7B">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根据预算绩效管理要求，本单位组织对</w:t>
      </w:r>
      <w:r>
        <w:rPr>
          <w:rFonts w:ascii="Times New Roman" w:hAnsi="Times New Roman" w:eastAsia="仿宋_GB2312" w:cs="Times New Roman"/>
          <w:color w:val="000000"/>
          <w:kern w:val="0"/>
          <w:sz w:val="32"/>
          <w:szCs w:val="32"/>
          <w:lang w:val="zh-CN"/>
        </w:rPr>
        <w:t>2025</w:t>
      </w:r>
      <w:r>
        <w:rPr>
          <w:rFonts w:hint="eastAsia" w:ascii="仿宋_GB2312" w:eastAsia="仿宋_GB2312" w:cs="楷体"/>
          <w:color w:val="000000"/>
          <w:kern w:val="0"/>
          <w:sz w:val="32"/>
          <w:szCs w:val="32"/>
          <w:lang w:val="zh-CN"/>
        </w:rPr>
        <w:t>年度本级预算项目支出全面开展绩效自评，共涉及资金</w:t>
      </w:r>
      <w:r>
        <w:rPr>
          <w:rFonts w:hint="eastAsia" w:ascii="Times New Roman" w:hAnsi="Times New Roman" w:eastAsia="仿宋_GB2312" w:cs="Times New Roman"/>
          <w:sz w:val="32"/>
          <w:szCs w:val="32"/>
          <w:lang w:val="en-US" w:eastAsia="zh-CN"/>
        </w:rPr>
        <w:t>283.79</w:t>
      </w:r>
      <w:r>
        <w:rPr>
          <w:rFonts w:hint="eastAsia" w:ascii="仿宋_GB2312" w:eastAsia="仿宋_GB2312" w:cs="楷体"/>
          <w:color w:val="000000"/>
          <w:kern w:val="0"/>
          <w:sz w:val="32"/>
          <w:szCs w:val="32"/>
          <w:lang w:val="zh-CN"/>
        </w:rPr>
        <w:t>万元。其中，一般公共预算财政拨款项目</w:t>
      </w:r>
      <w:r>
        <w:rPr>
          <w:rFonts w:hint="eastAsia" w:ascii="Times New Roman" w:hAnsi="Times New Roman" w:eastAsia="仿宋_GB2312" w:cs="Times New Roman"/>
          <w:sz w:val="32"/>
          <w:szCs w:val="32"/>
          <w:lang w:val="en-US" w:eastAsia="zh-CN"/>
        </w:rPr>
        <w:t>4</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283.79</w:t>
      </w:r>
      <w:r>
        <w:rPr>
          <w:rFonts w:hint="eastAsia" w:ascii="仿宋_GB2312" w:eastAsia="仿宋_GB2312" w:cs="楷体"/>
          <w:color w:val="000000"/>
          <w:kern w:val="0"/>
          <w:sz w:val="32"/>
          <w:szCs w:val="32"/>
          <w:lang w:val="zh-CN"/>
        </w:rPr>
        <w:t>万元，占一般公共预算财政拨款项目支出总额的100%；政府性基金预算财政拨款项目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万元，占政府性基金预算财政拨款项目支出总额的</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%；国有资本经营预算财政拨款项目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万元，占国有资本经营预算项目支出总额的</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w:t>
      </w:r>
    </w:p>
    <w:p w14:paraId="6D7CBA64">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组织对“</w:t>
      </w:r>
      <w:r>
        <w:rPr>
          <w:rFonts w:hint="eastAsia" w:ascii="Times New Roman" w:hAnsi="Times New Roman" w:eastAsia="仿宋_GB2312" w:cs="Times New Roman"/>
          <w:sz w:val="32"/>
          <w:szCs w:val="32"/>
        </w:rPr>
        <w:t>2025年度老年人意外医疗补充保险县级资金</w:t>
      </w:r>
      <w:r>
        <w:rPr>
          <w:rFonts w:hint="eastAsia" w:ascii="仿宋_GB2312" w:eastAsia="仿宋_GB2312" w:cs="楷体"/>
          <w:color w:val="000000"/>
          <w:kern w:val="0"/>
          <w:sz w:val="32"/>
          <w:szCs w:val="32"/>
          <w:lang w:val="zh-CN"/>
        </w:rPr>
        <w:t>”等</w:t>
      </w:r>
      <w:r>
        <w:rPr>
          <w:rFonts w:hint="eastAsia" w:ascii="Times New Roman" w:hAnsi="Times New Roman" w:eastAsia="仿宋_GB2312" w:cs="Times New Roman"/>
          <w:sz w:val="32"/>
          <w:szCs w:val="32"/>
          <w:lang w:val="en-US" w:eastAsia="zh-CN"/>
        </w:rPr>
        <w:t>4</w:t>
      </w:r>
      <w:r>
        <w:rPr>
          <w:rFonts w:hint="eastAsia" w:ascii="仿宋_GB2312" w:eastAsia="仿宋_GB2312" w:cs="楷体"/>
          <w:color w:val="000000"/>
          <w:kern w:val="0"/>
          <w:sz w:val="32"/>
          <w:szCs w:val="32"/>
          <w:lang w:val="zh-CN"/>
        </w:rPr>
        <w:t>个项目开展了绩效评价，涉及一般公共预算支出</w:t>
      </w:r>
      <w:r>
        <w:rPr>
          <w:rFonts w:hint="eastAsia" w:ascii="Times New Roman" w:hAnsi="Times New Roman" w:eastAsia="仿宋_GB2312" w:cs="Times New Roman"/>
          <w:sz w:val="32"/>
          <w:szCs w:val="32"/>
        </w:rPr>
        <w:t>283.79</w:t>
      </w:r>
      <w:r>
        <w:rPr>
          <w:rFonts w:hint="eastAsia" w:ascii="仿宋_GB2312" w:eastAsia="仿宋_GB2312" w:cs="楷体"/>
          <w:color w:val="000000"/>
          <w:kern w:val="0"/>
          <w:sz w:val="32"/>
          <w:szCs w:val="32"/>
          <w:lang w:val="zh-CN"/>
        </w:rPr>
        <w:t>万元，政府性基金预算支出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万元，国有资本经营预算支出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万元。从评价情况来看，</w:t>
      </w:r>
      <w:r>
        <w:rPr>
          <w:rFonts w:hint="default" w:ascii="Times New Roman" w:hAnsi="Times New Roman" w:eastAsia="仿宋_GB2312" w:cs="Times New Roman"/>
          <w:color w:val="auto"/>
          <w:kern w:val="2"/>
          <w:sz w:val="32"/>
          <w:szCs w:val="32"/>
          <w:lang w:val="zh-CN" w:eastAsia="zh-CN" w:bidi="ar-SA"/>
        </w:rPr>
        <w:t>预算绩效管理开展良好。</w:t>
      </w:r>
    </w:p>
    <w:p w14:paraId="29EF38FA">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w:t>
      </w:r>
      <w:r>
        <w:rPr>
          <w:rFonts w:hint="eastAsia" w:ascii="Times New Roman" w:hAnsi="Times New Roman" w:eastAsia="仿宋_GB2312" w:cs="Times New Roman"/>
          <w:b/>
          <w:bCs/>
          <w:sz w:val="32"/>
          <w:szCs w:val="32"/>
          <w:lang w:eastAsia="zh-CN"/>
        </w:rPr>
        <w:t>单位</w:t>
      </w:r>
      <w:r>
        <w:rPr>
          <w:rFonts w:ascii="Times New Roman" w:hAnsi="Times New Roman" w:eastAsia="仿宋_GB2312" w:cs="Times New Roman"/>
          <w:b/>
          <w:bCs/>
          <w:sz w:val="32"/>
          <w:szCs w:val="32"/>
        </w:rPr>
        <w:t>决算中项目绩效自评结果</w:t>
      </w:r>
    </w:p>
    <w:p w14:paraId="40FC076A">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本单位在今年单位决算公开中反映“202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年中央财政医疗服务与保障能力提升补助资金”项目及“2025年度老年人意外医疗补充保险县级资金”项目等</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个项目绩效自评结果。</w:t>
      </w:r>
    </w:p>
    <w:p w14:paraId="750EAAFC">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年度老年人意外医疗补充保险县级资金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年度老年人意外医疗补充保险县级资金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108.4</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108.4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减轻政府、家庭和个人负担；</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提升老年人风险防范能力</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通过项目实施，完成了减轻政府、家庭和个人负担</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完成了提升老年人风险防范能力</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22A1BC2A">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83580" cy="5476240"/>
            <wp:effectExtent l="0" t="0" r="7620" b="10160"/>
            <wp:docPr id="8" name="图片 8" descr="a16a0509-5e17-4b80-9a28-a97d0c9514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16a0509-5e17-4b80-9a28-a97d0c9514c3"/>
                    <pic:cNvPicPr>
                      <a:picLocks noChangeAspect="1"/>
                    </pic:cNvPicPr>
                  </pic:nvPicPr>
                  <pic:blipFill>
                    <a:blip r:embed="rId16"/>
                    <a:stretch>
                      <a:fillRect/>
                    </a:stretch>
                  </pic:blipFill>
                  <pic:spPr>
                    <a:xfrm>
                      <a:off x="0" y="0"/>
                      <a:ext cx="5783580" cy="5476240"/>
                    </a:xfrm>
                    <a:prstGeom prst="rect">
                      <a:avLst/>
                    </a:prstGeom>
                  </pic:spPr>
                </pic:pic>
              </a:graphicData>
            </a:graphic>
          </wp:inline>
        </w:drawing>
      </w:r>
    </w:p>
    <w:p w14:paraId="0BF4AF47">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2025年度城乡医疗救助县级资金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2025年度城乡医疗救助县级资金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143.39</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rPr>
        <w:t>143.3</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减轻家庭经济负担</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保障公民健康</w:t>
      </w:r>
      <w:r>
        <w:rPr>
          <w:rFonts w:ascii="Times New Roman" w:hAnsi="Times New Roman" w:eastAsia="仿宋_GB2312" w:cs="Times New Roman"/>
          <w:sz w:val="32"/>
          <w:szCs w:val="32"/>
        </w:rPr>
        <w:t>。</w:t>
      </w:r>
      <w:bookmarkStart w:id="0" w:name="_GoBack"/>
      <w:bookmarkEnd w:id="0"/>
      <w:r>
        <w:rPr>
          <w:rFonts w:hint="eastAsia" w:ascii="Times New Roman" w:hAnsi="Times New Roman" w:eastAsia="仿宋_GB2312" w:cs="Times New Roman"/>
          <w:sz w:val="32"/>
          <w:szCs w:val="32"/>
        </w:rPr>
        <w:t>通过项目实施，完成了减轻家庭经济负担</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完成了保障公民健康</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7067F41F">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56910" cy="5616575"/>
            <wp:effectExtent l="0" t="0" r="15240" b="3175"/>
            <wp:docPr id="9" name="图片 9" descr="dc45a1c5-a461-483d-87f7-8cd343419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c45a1c5-a461-483d-87f7-8cd343419698"/>
                    <pic:cNvPicPr>
                      <a:picLocks noChangeAspect="1"/>
                    </pic:cNvPicPr>
                  </pic:nvPicPr>
                  <pic:blipFill>
                    <a:blip r:embed="rId17"/>
                    <a:stretch>
                      <a:fillRect/>
                    </a:stretch>
                  </pic:blipFill>
                  <pic:spPr>
                    <a:xfrm>
                      <a:off x="0" y="0"/>
                      <a:ext cx="5756910" cy="5616575"/>
                    </a:xfrm>
                    <a:prstGeom prst="rect">
                      <a:avLst/>
                    </a:prstGeom>
                  </pic:spPr>
                </pic:pic>
              </a:graphicData>
            </a:graphic>
          </wp:inline>
        </w:drawing>
      </w:r>
    </w:p>
    <w:p w14:paraId="4FC60924">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年度医保骨干网络运行维护费县级资金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年度医保骨干网络运行维护费县级资金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确保网络运行速度和效率；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做好应急预案和措施，有效应对突发情况</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通过项目实施，完成了确保网络运行速度和效率的目标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完成了做好应急预案和措施，有效应对突发情况的目标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3E0ABCF3">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58180" cy="5407025"/>
            <wp:effectExtent l="0" t="0" r="13970" b="3175"/>
            <wp:docPr id="10" name="图片 10" descr="5fdc2a1a-6ba5-48f3-a439-622c8b3d95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fdc2a1a-6ba5-48f3-a439-622c8b3d957e"/>
                    <pic:cNvPicPr>
                      <a:picLocks noChangeAspect="1"/>
                    </pic:cNvPicPr>
                  </pic:nvPicPr>
                  <pic:blipFill>
                    <a:blip r:embed="rId18"/>
                    <a:stretch>
                      <a:fillRect/>
                    </a:stretch>
                  </pic:blipFill>
                  <pic:spPr>
                    <a:xfrm>
                      <a:off x="0" y="0"/>
                      <a:ext cx="5758180" cy="5407025"/>
                    </a:xfrm>
                    <a:prstGeom prst="rect">
                      <a:avLst/>
                    </a:prstGeom>
                  </pic:spPr>
                </pic:pic>
              </a:graphicData>
            </a:graphic>
          </wp:inline>
        </w:drawing>
      </w:r>
    </w:p>
    <w:p w14:paraId="42BA72F2">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年中央财政医疗服务与保障能力提升补助资金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年中央财政医疗服务与保障能力提升补助资金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国家统一医保信息平台正常运行</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定点医药机构监督检查覆盖</w:t>
      </w:r>
      <w:r>
        <w:rPr>
          <w:rFonts w:hint="eastAsia" w:ascii="Times New Roman" w:hAnsi="Times New Roman" w:eastAsia="仿宋_GB2312" w:cs="Times New Roman"/>
          <w:sz w:val="32"/>
          <w:szCs w:val="32"/>
          <w:lang w:eastAsia="zh-CN"/>
        </w:rPr>
        <w:t>；三是</w:t>
      </w:r>
      <w:r>
        <w:rPr>
          <w:rFonts w:hint="eastAsia" w:ascii="Times New Roman" w:hAnsi="Times New Roman" w:eastAsia="仿宋_GB2312" w:cs="Times New Roman"/>
          <w:sz w:val="32"/>
          <w:szCs w:val="32"/>
        </w:rPr>
        <w:t>推行DRG/DIP医保支付方式改革</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完成了</w:t>
      </w:r>
      <w:r>
        <w:rPr>
          <w:rFonts w:hint="eastAsia" w:ascii="Times New Roman" w:hAnsi="Times New Roman" w:eastAsia="仿宋_GB2312" w:cs="Times New Roman"/>
          <w:sz w:val="32"/>
          <w:szCs w:val="32"/>
        </w:rPr>
        <w:t>国家统一医保信息平台正常运行</w:t>
      </w:r>
      <w:r>
        <w:rPr>
          <w:rFonts w:hint="eastAsia" w:ascii="Times New Roman" w:hAnsi="Times New Roman" w:eastAsia="仿宋_GB2312" w:cs="Times New Roman"/>
          <w:sz w:val="32"/>
          <w:szCs w:val="32"/>
          <w:lang w:eastAsia="zh-CN"/>
        </w:rPr>
        <w:t>的目标；完成了</w:t>
      </w:r>
      <w:r>
        <w:rPr>
          <w:rFonts w:hint="eastAsia" w:ascii="Times New Roman" w:hAnsi="Times New Roman" w:eastAsia="仿宋_GB2312" w:cs="Times New Roman"/>
          <w:sz w:val="32"/>
          <w:szCs w:val="32"/>
        </w:rPr>
        <w:t>定点医药机构监督检查覆盖</w:t>
      </w:r>
      <w:r>
        <w:rPr>
          <w:rFonts w:hint="eastAsia" w:ascii="Times New Roman" w:hAnsi="Times New Roman" w:eastAsia="仿宋_GB2312" w:cs="Times New Roman"/>
          <w:sz w:val="32"/>
          <w:szCs w:val="32"/>
          <w:lang w:eastAsia="zh-CN"/>
        </w:rPr>
        <w:t>的目标；完成了</w:t>
      </w:r>
      <w:r>
        <w:rPr>
          <w:rFonts w:hint="eastAsia" w:ascii="Times New Roman" w:hAnsi="Times New Roman" w:eastAsia="仿宋_GB2312" w:cs="Times New Roman"/>
          <w:sz w:val="32"/>
          <w:szCs w:val="32"/>
        </w:rPr>
        <w:t>推行DRG/DIP医保支付方式改革</w:t>
      </w:r>
      <w:r>
        <w:rPr>
          <w:rFonts w:hint="eastAsia" w:ascii="Times New Roman" w:hAnsi="Times New Roman" w:eastAsia="仿宋_GB2312" w:cs="Times New Roman"/>
          <w:sz w:val="32"/>
          <w:szCs w:val="32"/>
          <w:lang w:eastAsia="zh-CN"/>
        </w:rPr>
        <w:t>的目标。</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76CD1216">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53735" cy="5792470"/>
            <wp:effectExtent l="0" t="0" r="18415" b="17780"/>
            <wp:docPr id="11" name="图片 11" descr="2c09a87b-47e0-4ecb-8ae6-e2482836f6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c09a87b-47e0-4ecb-8ae6-e2482836f63c"/>
                    <pic:cNvPicPr>
                      <a:picLocks noChangeAspect="1"/>
                    </pic:cNvPicPr>
                  </pic:nvPicPr>
                  <pic:blipFill>
                    <a:blip r:embed="rId19"/>
                    <a:stretch>
                      <a:fillRect/>
                    </a:stretch>
                  </pic:blipFill>
                  <pic:spPr>
                    <a:xfrm>
                      <a:off x="0" y="0"/>
                      <a:ext cx="5753735" cy="5792470"/>
                    </a:xfrm>
                    <a:prstGeom prst="rect">
                      <a:avLst/>
                    </a:prstGeom>
                  </pic:spPr>
                </pic:pic>
              </a:graphicData>
            </a:graphic>
          </wp:inline>
        </w:drawing>
      </w:r>
    </w:p>
    <w:p w14:paraId="50B1927D">
      <w:pPr>
        <w:numPr>
          <w:ilvl w:val="0"/>
          <w:numId w:val="1"/>
        </w:num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单位</w:t>
      </w:r>
      <w:r>
        <w:rPr>
          <w:rFonts w:ascii="Times New Roman" w:hAnsi="Times New Roman" w:eastAsia="仿宋_GB2312" w:cs="Times New Roman"/>
          <w:b/>
          <w:bCs/>
          <w:sz w:val="32"/>
          <w:szCs w:val="32"/>
        </w:rPr>
        <w:t>评价项目绩效评价结果</w:t>
      </w:r>
    </w:p>
    <w:p w14:paraId="3966E29C">
      <w:pPr>
        <w:numPr>
          <w:ilvl w:val="0"/>
          <w:numId w:val="0"/>
        </w:numPr>
        <w:adjustRightInd w:val="0"/>
        <w:snapToGrid w:val="0"/>
        <w:spacing w:line="580" w:lineRule="exact"/>
        <w:ind w:leftChars="300"/>
        <w:rPr>
          <w:rFonts w:hint="eastAsia"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eastAsia="zh-CN"/>
        </w:rPr>
        <w:t>良好</w:t>
      </w:r>
    </w:p>
    <w:p w14:paraId="45C2D183">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2A4C93A5">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1. 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年度政府性基金无收支及结转结余情况，故</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公开07表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以空表列示。</w:t>
      </w:r>
    </w:p>
    <w:p w14:paraId="5098830E">
      <w:pPr>
        <w:adjustRightInd w:val="0"/>
        <w:snapToGrid w:val="0"/>
        <w:spacing w:line="580" w:lineRule="exact"/>
        <w:ind w:firstLine="960" w:firstLineChars="3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国有资本经营</w:t>
      </w:r>
      <w:r>
        <w:rPr>
          <w:rFonts w:ascii="Times New Roman" w:hAnsi="Times New Roman" w:eastAsia="仿宋_GB2312" w:cs="Times New Roman"/>
          <w:sz w:val="32"/>
          <w:szCs w:val="32"/>
        </w:rPr>
        <w:t>无收支及结转结余情况，故</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公开0</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以空表列示。</w:t>
      </w:r>
    </w:p>
    <w:p w14:paraId="72C0D7E7">
      <w:pPr>
        <w:adjustRightInd w:val="0"/>
        <w:snapToGrid w:val="0"/>
        <w:spacing w:line="580" w:lineRule="exact"/>
        <w:ind w:firstLine="960" w:firstLineChars="3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财政拨款“三公”经费</w:t>
      </w:r>
      <w:r>
        <w:rPr>
          <w:rFonts w:ascii="Times New Roman" w:hAnsi="Times New Roman" w:eastAsia="仿宋_GB2312" w:cs="Times New Roman"/>
          <w:sz w:val="32"/>
          <w:szCs w:val="32"/>
        </w:rPr>
        <w:t>无收支及结转结余情况，故</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公开0</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以空表列示。</w:t>
      </w:r>
    </w:p>
    <w:p w14:paraId="062C876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14:paraId="111A1AB3">
      <w:pPr>
        <w:widowControl/>
        <w:spacing w:line="580" w:lineRule="exact"/>
        <w:ind w:firstLine="883" w:firstLineChars="200"/>
        <w:jc w:val="left"/>
        <w:rPr>
          <w:rFonts w:ascii="Times New Roman" w:hAnsi="Times New Roman" w:eastAsia="宋体" w:cs="Times New Roman"/>
          <w:b/>
          <w:bCs/>
          <w:kern w:val="0"/>
          <w:sz w:val="44"/>
          <w:szCs w:val="44"/>
        </w:rPr>
      </w:pPr>
    </w:p>
    <w:p w14:paraId="422A647F">
      <w:pPr>
        <w:spacing w:line="580" w:lineRule="exact"/>
        <w:rPr>
          <w:rFonts w:ascii="Times New Roman" w:hAnsi="Times New Roman" w:eastAsia="仿宋_GB2312" w:cs="Times New Roman"/>
          <w:sz w:val="32"/>
          <w:szCs w:val="32"/>
        </w:rPr>
      </w:pPr>
    </w:p>
    <w:p w14:paraId="2B1C09B0">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2F20400">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290271">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B571CA">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557E171">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30CBB65">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04F0E47">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5F98A93">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4406BD5">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716DBFE">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1DFBCC7">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14:paraId="7E4E5AE8">
      <w:pPr>
        <w:spacing w:line="580" w:lineRule="exact"/>
        <w:rPr>
          <w:rFonts w:ascii="Times New Roman" w:hAnsi="Times New Roman" w:eastAsia="仿宋_GB2312" w:cs="Times New Roman"/>
          <w:sz w:val="32"/>
          <w:szCs w:val="32"/>
        </w:rPr>
      </w:pPr>
    </w:p>
    <w:p w14:paraId="0AD623EB">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3B17B6EF">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1050ADCF">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0EE4595F">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34C5D741">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684304E1">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0B8AB03E">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45A1AD23">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583BA036">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3B014FE4">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498E61C6">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495D4C0E">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232AA72">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40EFFA45">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ACBBCE0">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143E1C41">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3A4D28A3">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642BD68A">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374AA293">
      <w:pPr>
        <w:spacing w:line="580" w:lineRule="exact"/>
        <w:rPr>
          <w:rFonts w:ascii="Times New Roman" w:hAnsi="Times New Roman" w:cs="Times New Roman"/>
        </w:rPr>
      </w:pPr>
    </w:p>
    <w:sectPr>
      <w:pgSz w:w="11906" w:h="16838"/>
      <w:pgMar w:top="2098" w:right="1418" w:bottom="1871"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幼圆">
    <w:altName w:val="宋体"/>
    <w:panose1 w:val="0201050906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2AF" w:usb1="01D77CFB" w:usb2="00000012" w:usb3="00000000" w:csb0="0008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0F778">
    <w:pPr>
      <w:pStyle w:val="5"/>
      <w:jc w:val="center"/>
    </w:pPr>
  </w:p>
  <w:p w14:paraId="2EDB641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14:paraId="5EB5C93D">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14:paraId="0862E535">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3163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CAA26">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4C898">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1BE87">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C51D72"/>
    <w:multiLevelType w:val="singleLevel"/>
    <w:tmpl w:val="CCC51D7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807B9"/>
    <w:rsid w:val="000E6F60"/>
    <w:rsid w:val="001243B4"/>
    <w:rsid w:val="00154098"/>
    <w:rsid w:val="00172677"/>
    <w:rsid w:val="001C6A6A"/>
    <w:rsid w:val="002110B9"/>
    <w:rsid w:val="00220943"/>
    <w:rsid w:val="002D4C51"/>
    <w:rsid w:val="002F2DB6"/>
    <w:rsid w:val="003301C9"/>
    <w:rsid w:val="00332905"/>
    <w:rsid w:val="00341D98"/>
    <w:rsid w:val="003F7706"/>
    <w:rsid w:val="00447340"/>
    <w:rsid w:val="00462F02"/>
    <w:rsid w:val="00471A54"/>
    <w:rsid w:val="004B34F6"/>
    <w:rsid w:val="00520668"/>
    <w:rsid w:val="005B5FCD"/>
    <w:rsid w:val="00605266"/>
    <w:rsid w:val="00606924"/>
    <w:rsid w:val="00653521"/>
    <w:rsid w:val="00686BDC"/>
    <w:rsid w:val="006A6374"/>
    <w:rsid w:val="00726674"/>
    <w:rsid w:val="00733638"/>
    <w:rsid w:val="00775C9C"/>
    <w:rsid w:val="007B1ACA"/>
    <w:rsid w:val="007E5523"/>
    <w:rsid w:val="00802F5C"/>
    <w:rsid w:val="00804174"/>
    <w:rsid w:val="0082221E"/>
    <w:rsid w:val="00836FA6"/>
    <w:rsid w:val="008948AE"/>
    <w:rsid w:val="008D24C5"/>
    <w:rsid w:val="00947354"/>
    <w:rsid w:val="00947C75"/>
    <w:rsid w:val="00954CA2"/>
    <w:rsid w:val="00967126"/>
    <w:rsid w:val="009B09E1"/>
    <w:rsid w:val="00A40C19"/>
    <w:rsid w:val="00A61549"/>
    <w:rsid w:val="00A866E4"/>
    <w:rsid w:val="00A9383B"/>
    <w:rsid w:val="00B00F32"/>
    <w:rsid w:val="00B7646C"/>
    <w:rsid w:val="00BA2A97"/>
    <w:rsid w:val="00BC5A71"/>
    <w:rsid w:val="00BC6BE1"/>
    <w:rsid w:val="00C20F51"/>
    <w:rsid w:val="00C6541E"/>
    <w:rsid w:val="00C945DD"/>
    <w:rsid w:val="00CA03A3"/>
    <w:rsid w:val="00CB1126"/>
    <w:rsid w:val="00D40E9A"/>
    <w:rsid w:val="00D73746"/>
    <w:rsid w:val="00D822EA"/>
    <w:rsid w:val="00DA2495"/>
    <w:rsid w:val="00DC37FD"/>
    <w:rsid w:val="00DD39E4"/>
    <w:rsid w:val="00E07713"/>
    <w:rsid w:val="00E1417B"/>
    <w:rsid w:val="00E33A0E"/>
    <w:rsid w:val="00EA6A18"/>
    <w:rsid w:val="00F04B90"/>
    <w:rsid w:val="00F143AE"/>
    <w:rsid w:val="00F565FC"/>
    <w:rsid w:val="00F94EBA"/>
    <w:rsid w:val="00F95C94"/>
    <w:rsid w:val="00FC3968"/>
    <w:rsid w:val="00FC7282"/>
    <w:rsid w:val="00FD16C8"/>
    <w:rsid w:val="03667C72"/>
    <w:rsid w:val="07C2540C"/>
    <w:rsid w:val="0AC10A17"/>
    <w:rsid w:val="0B8F2FBD"/>
    <w:rsid w:val="0E0D5AE6"/>
    <w:rsid w:val="0F4338A1"/>
    <w:rsid w:val="16D9794A"/>
    <w:rsid w:val="17445DA5"/>
    <w:rsid w:val="182F1538"/>
    <w:rsid w:val="18F13BDB"/>
    <w:rsid w:val="199015C5"/>
    <w:rsid w:val="1DB71419"/>
    <w:rsid w:val="1F6576F3"/>
    <w:rsid w:val="208C6A2B"/>
    <w:rsid w:val="20D01ECA"/>
    <w:rsid w:val="231D65B1"/>
    <w:rsid w:val="24751C29"/>
    <w:rsid w:val="256D7E07"/>
    <w:rsid w:val="27027D33"/>
    <w:rsid w:val="29485BCA"/>
    <w:rsid w:val="2B480D36"/>
    <w:rsid w:val="2B91339F"/>
    <w:rsid w:val="2BAC159C"/>
    <w:rsid w:val="2DB759F2"/>
    <w:rsid w:val="2E664ACB"/>
    <w:rsid w:val="31F36233"/>
    <w:rsid w:val="3AB02799"/>
    <w:rsid w:val="41B67DA3"/>
    <w:rsid w:val="45F13468"/>
    <w:rsid w:val="47D128CC"/>
    <w:rsid w:val="4853746C"/>
    <w:rsid w:val="48BB399F"/>
    <w:rsid w:val="4A623E60"/>
    <w:rsid w:val="4B2711BE"/>
    <w:rsid w:val="4C184E9A"/>
    <w:rsid w:val="4F1C6304"/>
    <w:rsid w:val="511A2C8A"/>
    <w:rsid w:val="53350000"/>
    <w:rsid w:val="55272BBD"/>
    <w:rsid w:val="571B1D5D"/>
    <w:rsid w:val="59760FEE"/>
    <w:rsid w:val="5AA31831"/>
    <w:rsid w:val="5B75607A"/>
    <w:rsid w:val="5C744B36"/>
    <w:rsid w:val="5E1C6E5F"/>
    <w:rsid w:val="5F0D24D7"/>
    <w:rsid w:val="642770BB"/>
    <w:rsid w:val="68E66877"/>
    <w:rsid w:val="68EF7116"/>
    <w:rsid w:val="6AE674BA"/>
    <w:rsid w:val="6E943ADE"/>
    <w:rsid w:val="758918C0"/>
    <w:rsid w:val="759F4EC1"/>
    <w:rsid w:val="776C4A5C"/>
    <w:rsid w:val="77A55067"/>
    <w:rsid w:val="785A2A21"/>
    <w:rsid w:val="79837AD1"/>
    <w:rsid w:val="7CA22EBE"/>
    <w:rsid w:val="7D891584"/>
    <w:rsid w:val="7E67099A"/>
    <w:rsid w:val="7F876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link w:val="24"/>
    <w:qFormat/>
    <w:uiPriority w:val="0"/>
    <w:pPr>
      <w:spacing w:after="120"/>
    </w:pPr>
  </w:style>
  <w:style w:type="paragraph" w:styleId="4">
    <w:name w:val="Balloon Text"/>
    <w:basedOn w:val="1"/>
    <w:link w:val="16"/>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paragraph" w:styleId="8">
    <w:name w:val="Body Text First Indent"/>
    <w:basedOn w:val="3"/>
    <w:link w:val="25"/>
    <w:qFormat/>
    <w:uiPriority w:val="0"/>
    <w:pPr>
      <w:ind w:firstLine="420" w:firstLineChars="100"/>
    </w:pPr>
  </w:style>
  <w:style w:type="table" w:styleId="10">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
    <w:name w:val="标题 1 Char"/>
    <w:basedOn w:val="11"/>
    <w:link w:val="2"/>
    <w:qFormat/>
    <w:uiPriority w:val="0"/>
    <w:rPr>
      <w:b/>
      <w:bCs/>
      <w:kern w:val="44"/>
      <w:sz w:val="44"/>
      <w:szCs w:val="44"/>
    </w:rPr>
  </w:style>
  <w:style w:type="character" w:customStyle="1" w:styleId="13">
    <w:name w:val="页脚 Char"/>
    <w:basedOn w:val="11"/>
    <w:link w:val="5"/>
    <w:qFormat/>
    <w:uiPriority w:val="99"/>
    <w:rPr>
      <w:sz w:val="18"/>
      <w:szCs w:val="18"/>
    </w:rPr>
  </w:style>
  <w:style w:type="character" w:customStyle="1" w:styleId="14">
    <w:name w:val="页眉 Char"/>
    <w:basedOn w:val="11"/>
    <w:link w:val="6"/>
    <w:qFormat/>
    <w:uiPriority w:val="0"/>
    <w:rPr>
      <w:sz w:val="18"/>
      <w:szCs w:val="18"/>
    </w:rPr>
  </w:style>
  <w:style w:type="paragraph" w:styleId="15">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批注框文本 Char"/>
    <w:basedOn w:val="11"/>
    <w:link w:val="4"/>
    <w:qFormat/>
    <w:uiPriority w:val="99"/>
    <w:rPr>
      <w:sz w:val="18"/>
      <w:szCs w:val="18"/>
    </w:rPr>
  </w:style>
  <w:style w:type="character" w:customStyle="1" w:styleId="17">
    <w:name w:val="font11"/>
    <w:basedOn w:val="11"/>
    <w:qFormat/>
    <w:uiPriority w:val="0"/>
    <w:rPr>
      <w:rFonts w:hint="eastAsia" w:ascii="宋体" w:hAnsi="宋体" w:eastAsia="宋体" w:cs="宋体"/>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4"/>
      <w:szCs w:val="24"/>
      <w:u w:val="none"/>
    </w:rPr>
  </w:style>
  <w:style w:type="character" w:customStyle="1" w:styleId="20">
    <w:name w:val="font31"/>
    <w:basedOn w:val="11"/>
    <w:qFormat/>
    <w:uiPriority w:val="0"/>
    <w:rPr>
      <w:rFonts w:hint="eastAsia" w:ascii="华文中宋" w:hAnsi="华文中宋" w:eastAsia="华文中宋" w:cs="华文中宋"/>
      <w:color w:val="000000"/>
      <w:sz w:val="32"/>
      <w:szCs w:val="32"/>
      <w:u w:val="none"/>
    </w:rPr>
  </w:style>
  <w:style w:type="character" w:customStyle="1" w:styleId="21">
    <w:name w:val="font91"/>
    <w:basedOn w:val="11"/>
    <w:qFormat/>
    <w:uiPriority w:val="0"/>
    <w:rPr>
      <w:rFonts w:hint="eastAsia" w:ascii="华文中宋" w:hAnsi="华文中宋" w:eastAsia="华文中宋" w:cs="华文中宋"/>
      <w:color w:val="000000"/>
      <w:sz w:val="32"/>
      <w:szCs w:val="32"/>
      <w:u w:val="none"/>
    </w:rPr>
  </w:style>
  <w:style w:type="character" w:customStyle="1" w:styleId="22">
    <w:name w:val="font51"/>
    <w:basedOn w:val="11"/>
    <w:qFormat/>
    <w:uiPriority w:val="0"/>
    <w:rPr>
      <w:rFonts w:hint="eastAsia" w:ascii="宋体" w:hAnsi="宋体" w:eastAsia="宋体" w:cs="宋体"/>
      <w:color w:val="000000"/>
      <w:sz w:val="24"/>
      <w:szCs w:val="24"/>
      <w:u w:val="none"/>
    </w:rPr>
  </w:style>
  <w:style w:type="paragraph" w:styleId="23">
    <w:name w:val="List Paragraph"/>
    <w:basedOn w:val="1"/>
    <w:semiHidden/>
    <w:unhideWhenUsed/>
    <w:qFormat/>
    <w:uiPriority w:val="99"/>
    <w:pPr>
      <w:ind w:firstLine="420" w:firstLineChars="200"/>
    </w:pPr>
  </w:style>
  <w:style w:type="character" w:customStyle="1" w:styleId="24">
    <w:name w:val="正文文本 Char"/>
    <w:basedOn w:val="11"/>
    <w:link w:val="3"/>
    <w:semiHidden/>
    <w:qFormat/>
    <w:uiPriority w:val="99"/>
  </w:style>
  <w:style w:type="character" w:customStyle="1" w:styleId="25">
    <w:name w:val="正文首行缩进 Char"/>
    <w:basedOn w:val="24"/>
    <w:link w:val="8"/>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6032;&#24314;%20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6032;&#24314;%20XLS%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4</a:t>
            </a:r>
            <a:r>
              <a:t>-202</a:t>
            </a:r>
            <a:r>
              <a:rPr lang="en-US" altLang="zh-CN"/>
              <a:t>5</a:t>
            </a:r>
            <a:r>
              <a:t>年综合收支对比情况（图1）</a:t>
            </a:r>
          </a:p>
        </c:rich>
      </c:tx>
      <c:layout/>
      <c:overlay val="0"/>
      <c:spPr>
        <a:noFill/>
        <a:ln>
          <a:noFill/>
        </a:ln>
        <a:effectLst/>
      </c:spPr>
    </c:title>
    <c:autoTitleDeleted val="0"/>
    <c:plotArea>
      <c:layout/>
      <c:barChart>
        <c:barDir val="col"/>
        <c:grouping val="clustered"/>
        <c:varyColors val="0"/>
        <c:ser>
          <c:idx val="0"/>
          <c:order val="0"/>
          <c:tx>
            <c:strRef>
              <c:f>'[新建 XLS 工作表.xls]Sheet1'!$E$12</c:f>
              <c:strCache>
                <c:ptCount val="1"/>
                <c:pt idx="0">
                  <c:v>2024年</c:v>
                </c:pt>
              </c:strCache>
            </c:strRef>
          </c:tx>
          <c:spPr>
            <a:solidFill>
              <a:schemeClr val="accent1"/>
            </a:solidFill>
            <a:ln>
              <a:noFill/>
            </a:ln>
            <a:effectLst/>
          </c:spPr>
          <c:invertIfNegative val="0"/>
          <c:dLbls>
            <c:delete val="1"/>
          </c:dLbls>
          <c:cat>
            <c:strRef>
              <c:f>'[新建 XLS 工作表.xls]Sheet1'!$F$11:$G$11</c:f>
              <c:strCache>
                <c:ptCount val="2"/>
                <c:pt idx="0">
                  <c:v>收入</c:v>
                </c:pt>
                <c:pt idx="1">
                  <c:v>支出</c:v>
                </c:pt>
              </c:strCache>
            </c:strRef>
          </c:cat>
          <c:val>
            <c:numRef>
              <c:f>'[新建 XLS 工作表.xls]Sheet1'!$F$12:$G$12</c:f>
              <c:numCache>
                <c:formatCode>General</c:formatCode>
                <c:ptCount val="2"/>
                <c:pt idx="0">
                  <c:v>227.76</c:v>
                </c:pt>
                <c:pt idx="1">
                  <c:v>227.76</c:v>
                </c:pt>
              </c:numCache>
            </c:numRef>
          </c:val>
        </c:ser>
        <c:ser>
          <c:idx val="1"/>
          <c:order val="1"/>
          <c:tx>
            <c:strRef>
              <c:f>'[新建 XLS 工作表.xls]Sheet1'!$E$13</c:f>
              <c:strCache>
                <c:ptCount val="1"/>
                <c:pt idx="0">
                  <c:v>2025年</c:v>
                </c:pt>
              </c:strCache>
            </c:strRef>
          </c:tx>
          <c:spPr>
            <a:solidFill>
              <a:schemeClr val="accent2"/>
            </a:solidFill>
            <a:ln>
              <a:noFill/>
            </a:ln>
            <a:effectLst/>
          </c:spPr>
          <c:invertIfNegative val="0"/>
          <c:dLbls>
            <c:delete val="1"/>
          </c:dLbls>
          <c:cat>
            <c:strRef>
              <c:f>'[新建 XLS 工作表.xls]Sheet1'!$F$11:$G$11</c:f>
              <c:strCache>
                <c:ptCount val="2"/>
                <c:pt idx="0">
                  <c:v>收入</c:v>
                </c:pt>
                <c:pt idx="1">
                  <c:v>支出</c:v>
                </c:pt>
              </c:strCache>
            </c:strRef>
          </c:cat>
          <c:val>
            <c:numRef>
              <c:f>'[新建 XLS 工作表.xls]Sheet1'!$F$13:$G$13</c:f>
              <c:numCache>
                <c:formatCode>General</c:formatCode>
                <c:ptCount val="2"/>
                <c:pt idx="0">
                  <c:v>381.8</c:v>
                </c:pt>
                <c:pt idx="1">
                  <c:v>381.8</c:v>
                </c:pt>
              </c:numCache>
            </c:numRef>
          </c:val>
        </c:ser>
        <c:dLbls>
          <c:showLegendKey val="0"/>
          <c:showVal val="0"/>
          <c:showCatName val="0"/>
          <c:showSerName val="0"/>
          <c:showPercent val="0"/>
          <c:showBubbleSize val="0"/>
        </c:dLbls>
        <c:gapWidth val="246"/>
        <c:overlap val="-28"/>
        <c:axId val="631427367"/>
        <c:axId val="123500711"/>
      </c:barChart>
      <c:catAx>
        <c:axId val="63142736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3500711"/>
        <c:crosses val="autoZero"/>
        <c:auto val="1"/>
        <c:lblAlgn val="ctr"/>
        <c:lblOffset val="100"/>
        <c:noMultiLvlLbl val="0"/>
      </c:catAx>
      <c:valAx>
        <c:axId val="1235007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14273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40c041e-4f93-48c3-8d97-095eb5861e8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支出决算构成情况（按支出性质）（图2）</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工作表.xls]Sheet1'!$E$34:$E$35</c:f>
              <c:strCache>
                <c:ptCount val="2"/>
                <c:pt idx="0">
                  <c:v>基本支出</c:v>
                </c:pt>
                <c:pt idx="1">
                  <c:v>项目支出</c:v>
                </c:pt>
              </c:strCache>
            </c:strRef>
          </c:cat>
          <c:val>
            <c:numRef>
              <c:f>'[新建 XLS 工作表.xls]Sheet1'!$F$34:$F$35</c:f>
              <c:numCache>
                <c:formatCode>General</c:formatCode>
                <c:ptCount val="2"/>
                <c:pt idx="0">
                  <c:v>98.02</c:v>
                </c:pt>
                <c:pt idx="1">
                  <c:v>283.79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11d623f-d057-4611-93ad-c1b5d4dda55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财政拨款收支与上年决算对比（图3）</a:t>
            </a:r>
          </a:p>
        </c:rich>
      </c:tx>
      <c:layout/>
      <c:overlay val="0"/>
      <c:spPr>
        <a:noFill/>
        <a:ln>
          <a:noFill/>
        </a:ln>
        <a:effectLst/>
      </c:spPr>
    </c:title>
    <c:autoTitleDeleted val="0"/>
    <c:plotArea>
      <c:layout/>
      <c:barChart>
        <c:barDir val="col"/>
        <c:grouping val="clustered"/>
        <c:varyColors val="0"/>
        <c:ser>
          <c:idx val="0"/>
          <c:order val="0"/>
          <c:tx>
            <c:strRef>
              <c:f>'[新建 XLS 工作表.xls]Sheet1'!$E$57</c:f>
              <c:strCache>
                <c:ptCount val="1"/>
                <c:pt idx="0">
                  <c:v>2024年</c:v>
                </c:pt>
              </c:strCache>
            </c:strRef>
          </c:tx>
          <c:spPr>
            <a:solidFill>
              <a:schemeClr val="accent1"/>
            </a:solidFill>
            <a:ln>
              <a:noFill/>
            </a:ln>
            <a:effectLst/>
          </c:spPr>
          <c:invertIfNegative val="0"/>
          <c:dLbls>
            <c:delete val="1"/>
          </c:dLbls>
          <c:cat>
            <c:strRef>
              <c:f>'[新建 XLS 工作表.xls]Sheet1'!$F$56:$G$56</c:f>
              <c:strCache>
                <c:ptCount val="2"/>
                <c:pt idx="0">
                  <c:v>财政拨款收入</c:v>
                </c:pt>
                <c:pt idx="1">
                  <c:v>财政拨款支出</c:v>
                </c:pt>
              </c:strCache>
            </c:strRef>
          </c:cat>
          <c:val>
            <c:numRef>
              <c:f>'[新建 XLS 工作表.xls]Sheet1'!$F$57:$G$57</c:f>
              <c:numCache>
                <c:formatCode>General</c:formatCode>
                <c:ptCount val="2"/>
                <c:pt idx="0">
                  <c:v>227.76</c:v>
                </c:pt>
                <c:pt idx="1">
                  <c:v>227.76</c:v>
                </c:pt>
              </c:numCache>
            </c:numRef>
          </c:val>
        </c:ser>
        <c:ser>
          <c:idx val="1"/>
          <c:order val="1"/>
          <c:tx>
            <c:strRef>
              <c:f>'[新建 XLS 工作表.xls]Sheet1'!$E$58</c:f>
              <c:strCache>
                <c:ptCount val="1"/>
                <c:pt idx="0">
                  <c:v>2025年</c:v>
                </c:pt>
              </c:strCache>
            </c:strRef>
          </c:tx>
          <c:spPr>
            <a:solidFill>
              <a:schemeClr val="accent2"/>
            </a:solidFill>
            <a:ln>
              <a:noFill/>
            </a:ln>
            <a:effectLst/>
          </c:spPr>
          <c:invertIfNegative val="0"/>
          <c:dLbls>
            <c:delete val="1"/>
          </c:dLbls>
          <c:cat>
            <c:strRef>
              <c:f>'[新建 XLS 工作表.xls]Sheet1'!$F$56:$G$56</c:f>
              <c:strCache>
                <c:ptCount val="2"/>
                <c:pt idx="0">
                  <c:v>财政拨款收入</c:v>
                </c:pt>
                <c:pt idx="1">
                  <c:v>财政拨款支出</c:v>
                </c:pt>
              </c:strCache>
            </c:strRef>
          </c:cat>
          <c:val>
            <c:numRef>
              <c:f>'[新建 XLS 工作表.xls]Sheet1'!$F$58:$G$58</c:f>
              <c:numCache>
                <c:formatCode>General</c:formatCode>
                <c:ptCount val="2"/>
                <c:pt idx="0">
                  <c:v>381.8</c:v>
                </c:pt>
                <c:pt idx="1">
                  <c:v>381.8</c:v>
                </c:pt>
              </c:numCache>
            </c:numRef>
          </c:val>
        </c:ser>
        <c:dLbls>
          <c:showLegendKey val="0"/>
          <c:showVal val="0"/>
          <c:showCatName val="0"/>
          <c:showSerName val="0"/>
          <c:showPercent val="0"/>
          <c:showBubbleSize val="0"/>
        </c:dLbls>
        <c:gapWidth val="246"/>
        <c:overlap val="-28"/>
        <c:axId val="232685047"/>
        <c:axId val="611237906"/>
      </c:barChart>
      <c:catAx>
        <c:axId val="23268504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1237906"/>
        <c:crosses val="autoZero"/>
        <c:auto val="1"/>
        <c:lblAlgn val="ctr"/>
        <c:lblOffset val="100"/>
        <c:noMultiLvlLbl val="0"/>
      </c:catAx>
      <c:valAx>
        <c:axId val="61123790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6850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56f6b79-e49c-4126-9653-e3985bd6d3c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财政拨款收支与年初预算数对比（图4）</a:t>
            </a:r>
          </a:p>
        </c:rich>
      </c:tx>
      <c:layout/>
      <c:overlay val="0"/>
      <c:spPr>
        <a:noFill/>
        <a:ln>
          <a:noFill/>
        </a:ln>
        <a:effectLst/>
      </c:spPr>
    </c:title>
    <c:autoTitleDeleted val="0"/>
    <c:plotArea>
      <c:layout/>
      <c:barChart>
        <c:barDir val="col"/>
        <c:grouping val="clustered"/>
        <c:varyColors val="0"/>
        <c:ser>
          <c:idx val="0"/>
          <c:order val="0"/>
          <c:tx>
            <c:strRef>
              <c:f>'[新建 XLS 工作表.xls]Sheet1'!$E$68</c:f>
              <c:strCache>
                <c:ptCount val="1"/>
                <c:pt idx="0">
                  <c:v>预算数</c:v>
                </c:pt>
              </c:strCache>
            </c:strRef>
          </c:tx>
          <c:spPr>
            <a:solidFill>
              <a:schemeClr val="accent1"/>
            </a:solidFill>
            <a:ln>
              <a:noFill/>
            </a:ln>
            <a:effectLst/>
          </c:spPr>
          <c:invertIfNegative val="0"/>
          <c:dLbls>
            <c:delete val="1"/>
          </c:dLbls>
          <c:cat>
            <c:strRef>
              <c:f>'[新建 XLS 工作表.xls]Sheet1'!$F$67:$G$67</c:f>
              <c:strCache>
                <c:ptCount val="2"/>
                <c:pt idx="0">
                  <c:v>财政拨款收入</c:v>
                </c:pt>
                <c:pt idx="1">
                  <c:v>财政拨款支出</c:v>
                </c:pt>
              </c:strCache>
            </c:strRef>
          </c:cat>
          <c:val>
            <c:numRef>
              <c:f>'[新建 XLS 工作表.xls]Sheet1'!$F$68:$G$68</c:f>
              <c:numCache>
                <c:formatCode>General</c:formatCode>
                <c:ptCount val="2"/>
                <c:pt idx="0">
                  <c:v>287.98</c:v>
                </c:pt>
                <c:pt idx="1">
                  <c:v>287.98</c:v>
                </c:pt>
              </c:numCache>
            </c:numRef>
          </c:val>
        </c:ser>
        <c:ser>
          <c:idx val="1"/>
          <c:order val="1"/>
          <c:tx>
            <c:strRef>
              <c:f>'[新建 XLS 工作表.xls]Sheet1'!$E$69</c:f>
              <c:strCache>
                <c:ptCount val="1"/>
                <c:pt idx="0">
                  <c:v>决算数</c:v>
                </c:pt>
              </c:strCache>
            </c:strRef>
          </c:tx>
          <c:spPr>
            <a:solidFill>
              <a:schemeClr val="accent2"/>
            </a:solidFill>
            <a:ln>
              <a:noFill/>
            </a:ln>
            <a:effectLst/>
          </c:spPr>
          <c:invertIfNegative val="0"/>
          <c:dLbls>
            <c:delete val="1"/>
          </c:dLbls>
          <c:cat>
            <c:strRef>
              <c:f>'[新建 XLS 工作表.xls]Sheet1'!$F$67:$G$67</c:f>
              <c:strCache>
                <c:ptCount val="2"/>
                <c:pt idx="0">
                  <c:v>财政拨款收入</c:v>
                </c:pt>
                <c:pt idx="1">
                  <c:v>财政拨款支出</c:v>
                </c:pt>
              </c:strCache>
            </c:strRef>
          </c:cat>
          <c:val>
            <c:numRef>
              <c:f>'[新建 XLS 工作表.xls]Sheet1'!$F$69:$G$69</c:f>
              <c:numCache>
                <c:formatCode>General</c:formatCode>
                <c:ptCount val="2"/>
                <c:pt idx="0">
                  <c:v>381.8</c:v>
                </c:pt>
                <c:pt idx="1">
                  <c:v>381.8</c:v>
                </c:pt>
              </c:numCache>
            </c:numRef>
          </c:val>
        </c:ser>
        <c:dLbls>
          <c:showLegendKey val="0"/>
          <c:showVal val="0"/>
          <c:showCatName val="0"/>
          <c:showSerName val="0"/>
          <c:showPercent val="0"/>
          <c:showBubbleSize val="0"/>
        </c:dLbls>
        <c:gapWidth val="246"/>
        <c:overlap val="-28"/>
        <c:axId val="251575245"/>
        <c:axId val="267589069"/>
      </c:barChart>
      <c:catAx>
        <c:axId val="25157524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589069"/>
        <c:crosses val="autoZero"/>
        <c:auto val="1"/>
        <c:lblAlgn val="ctr"/>
        <c:lblOffset val="100"/>
        <c:noMultiLvlLbl val="0"/>
      </c:catAx>
      <c:valAx>
        <c:axId val="26758906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15752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bfe01ce-c22b-49a8-98f3-db83bbc0920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财政拨款支出决算结构（按功能分类）（图5）</a:t>
            </a:r>
          </a:p>
        </c:rich>
      </c:tx>
      <c:layout>
        <c:manualLayout>
          <c:xMode val="edge"/>
          <c:yMode val="edge"/>
          <c:x val="0.115921052631579"/>
          <c:y val="0.0381944444444444"/>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工作表.xls]Sheet1'!$E$73:$E$75</c:f>
              <c:strCache>
                <c:ptCount val="3"/>
                <c:pt idx="0">
                  <c:v>社会保障和就业（类）支出</c:v>
                </c:pt>
                <c:pt idx="1">
                  <c:v>卫生健康（类）支出</c:v>
                </c:pt>
                <c:pt idx="2">
                  <c:v>住房保障（类）支出</c:v>
                </c:pt>
              </c:strCache>
            </c:strRef>
          </c:cat>
          <c:val>
            <c:numRef>
              <c:f>'[新建 XLS 工作表.xls]Sheet1'!$F$73:$F$75</c:f>
              <c:numCache>
                <c:formatCode>General</c:formatCode>
                <c:ptCount val="3"/>
                <c:pt idx="0">
                  <c:v>12.74</c:v>
                </c:pt>
                <c:pt idx="1">
                  <c:v>362.39</c:v>
                </c:pt>
                <c:pt idx="2">
                  <c:v>6.68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095a9ed-325c-41b7-9757-824b0141a9d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35</Pages>
  <Words>3858</Words>
  <Characters>5124</Characters>
  <Lines>89</Lines>
  <Paragraphs>25</Paragraphs>
  <TotalTime>52</TotalTime>
  <ScaleCrop>false</ScaleCrop>
  <LinksUpToDate>false</LinksUpToDate>
  <CharactersWithSpaces>5480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HP</cp:lastModifiedBy>
  <cp:lastPrinted>2026-07-23T03:10:00Z</cp:lastPrinted>
  <dcterms:modified xsi:type="dcterms:W3CDTF">2026-10-14T01:25:30Z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eyJoZGlkIjoiOTZhY2I1NGVhNTJhNzk3OGJhN2E4NTYzNjE4MzI1MTkifQ==</vt:lpwstr>
  </property>
  <property fmtid="{D5CDD505-2E9C-101B-9397-08002B2CF9AE}" pid="3" name="KSOProductBuildVer">
    <vt:lpwstr>2052-12.1.0.28505</vt:lpwstr>
  </property>
  <property fmtid="{D5CDD505-2E9C-101B-9397-08002B2CF9AE}" pid="4" name="ICV">
    <vt:lpwstr>B21D18FB37274BA8A00E3C6917B1CC0E_12</vt:lpwstr>
  </property>
</Properties>
</file>