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中共正定县委机构编制委员会办公室</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2AA8A9D4">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C560D5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中共正定县委机构编制委员会办公室</w:t>
      </w:r>
    </w:p>
    <w:p w14:paraId="347B6B9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hint="eastAsia" w:ascii="黑体" w:hAnsi="黑体" w:eastAsia="黑体" w:cs="黑体"/>
          <w:sz w:val="56"/>
          <w:szCs w:val="72"/>
          <w:lang w:val="en-US" w:eastAsia="zh-CN"/>
        </w:rPr>
      </w:pPr>
      <w:r>
        <w:rPr>
          <w:rFonts w:hint="eastAsia" w:ascii="黑体" w:hAnsi="黑体" w:eastAsia="黑体" w:cs="黑体"/>
          <w:sz w:val="56"/>
          <w:szCs w:val="72"/>
          <w:lang w:val="en-US" w:eastAsia="zh-CN"/>
        </w:rPr>
        <w:t xml:space="preserve"> </w:t>
      </w:r>
    </w:p>
    <w:p w14:paraId="5C1EE50F">
      <w:pPr>
        <w:widowControl/>
        <w:spacing w:before="0" w:beforeLines="0" w:beforeAutospacing="0" w:after="0" w:afterLines="0" w:afterAutospacing="0" w:line="360" w:lineRule="auto"/>
        <w:jc w:val="center"/>
        <w:rPr>
          <w:rFonts w:ascii="Times New Roman" w:eastAsia="楷体_GB2312"/>
          <w:b w:val="0"/>
          <w:sz w:val="44"/>
          <w:szCs w:val="44"/>
        </w:rPr>
      </w:pPr>
    </w:p>
    <w:p w14:paraId="28319FEF">
      <w:pPr>
        <w:widowControl/>
        <w:spacing w:before="0" w:beforeLines="0" w:beforeAutospacing="0" w:after="0" w:afterLines="0" w:afterAutospacing="0" w:line="360" w:lineRule="auto"/>
        <w:jc w:val="center"/>
        <w:rPr>
          <w:rFonts w:ascii="Times New Roman" w:eastAsia="楷体_GB2312"/>
          <w:b w:val="0"/>
          <w:sz w:val="44"/>
          <w:szCs w:val="44"/>
        </w:rPr>
      </w:pPr>
    </w:p>
    <w:p w14:paraId="638C0F22">
      <w:pPr>
        <w:widowControl/>
        <w:spacing w:before="0" w:beforeLines="0" w:beforeAutospacing="0" w:after="0" w:afterLines="0" w:afterAutospacing="0" w:line="360" w:lineRule="auto"/>
        <w:jc w:val="center"/>
        <w:rPr>
          <w:rFonts w:ascii="Times New Roman" w:eastAsia="楷体_GB2312"/>
          <w:b w:val="0"/>
          <w:sz w:val="44"/>
          <w:szCs w:val="44"/>
        </w:rPr>
      </w:pPr>
    </w:p>
    <w:p w14:paraId="4D2F0578">
      <w:pPr>
        <w:widowControl/>
        <w:spacing w:before="0" w:beforeLines="0" w:beforeAutospacing="0" w:after="0" w:afterLines="0" w:afterAutospacing="0" w:line="360" w:lineRule="auto"/>
        <w:jc w:val="center"/>
        <w:rPr>
          <w:rFonts w:ascii="Times New Roman" w:eastAsia="楷体_GB2312"/>
          <w:b w:val="0"/>
          <w:sz w:val="44"/>
          <w:szCs w:val="44"/>
        </w:rPr>
      </w:pPr>
    </w:p>
    <w:p w14:paraId="28DEC461">
      <w:pPr>
        <w:widowControl/>
        <w:spacing w:before="0" w:beforeLines="0" w:beforeAutospacing="0" w:after="0" w:afterLines="0" w:afterAutospacing="0" w:line="360" w:lineRule="auto"/>
        <w:jc w:val="center"/>
        <w:rPr>
          <w:rFonts w:ascii="Times New Roman" w:eastAsia="楷体_GB2312"/>
          <w:b w:val="0"/>
          <w:sz w:val="44"/>
          <w:szCs w:val="44"/>
        </w:rPr>
      </w:pPr>
    </w:p>
    <w:p w14:paraId="53794CF9">
      <w:pPr>
        <w:widowControl/>
        <w:spacing w:before="0" w:beforeLines="0" w:beforeAutospacing="0" w:after="0" w:afterLines="0" w:afterAutospacing="0" w:line="360" w:lineRule="auto"/>
        <w:jc w:val="center"/>
        <w:rPr>
          <w:rFonts w:ascii="Times New Roman" w:eastAsia="楷体_GB2312"/>
          <w:b w:val="0"/>
          <w:sz w:val="44"/>
          <w:szCs w:val="44"/>
        </w:rPr>
      </w:pPr>
    </w:p>
    <w:p w14:paraId="1F29A851">
      <w:pPr>
        <w:widowControl/>
        <w:spacing w:before="0" w:beforeLines="0" w:beforeAutospacing="0" w:after="0" w:afterLines="0" w:afterAutospacing="0" w:line="360" w:lineRule="auto"/>
        <w:jc w:val="center"/>
        <w:rPr>
          <w:rFonts w:ascii="Times New Roman" w:eastAsia="楷体_GB2312"/>
          <w:b w:val="0"/>
          <w:sz w:val="44"/>
          <w:szCs w:val="44"/>
        </w:rPr>
      </w:pPr>
    </w:p>
    <w:p w14:paraId="2B56B23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3D026BDD">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F400A8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BFBCB2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7EB56A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1D5545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BC473CF">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0473F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02156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0EDCD9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8A1DD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AC747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4735B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FE534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1F577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B2B95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1A24C4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0F525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3D2EE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AE57E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D95F8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B003C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A23AB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5A71CE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B1BDA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7B20F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41142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1D79C9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0C5AC94C">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B5E688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AF34D9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C898A4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贯彻落实党中央、省、市和县委关于行政管理体制和机构改革以及机构编制管理的政策法规；管理和指导全县县纪委监委机关及其派驻纪检监察组、县委各机关、县人大机关、县政府各部门、县政协机关、人民团体县级机关（以下简称“党政群机关”）、乡镇（街道）机关和全县各事业单位机构编制工作。组织开展行政管理体制改革、事业单位管理体制改革及机构编制工作基础性、创新性和前瞻性研究。</w:t>
      </w:r>
    </w:p>
    <w:p w14:paraId="0EF3B14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（二）组织拟订全县行政管理体制和县委、县政府机构改革方案并组织实施；负责全县行政管理体制和机构改革以及机构编制管理工作；负责行政执法体制改革工作。 </w:t>
      </w:r>
    </w:p>
    <w:p w14:paraId="250479C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三）按照规定权限，负责县级党政群机关、乡镇（街道）机关以及部门派出机构的职能配置、机构设置、人员编制和领导职数管理工作；协调县委、县政府各部门的职能配置及其调整，协调县委、县政府各部门之间以及县直各部门与乡镇（街道）之间的职责分工；负责需要承办的省以下垂直管理部门或双重管理部门（单位）机构编制有关工作。 </w:t>
      </w:r>
    </w:p>
    <w:p w14:paraId="6D177C5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组织拟订全县事业单位管理体制改革和机构改革方案。拟订各类事业单位人员编制管理办法并组织实施。按照规定权限，负责县委、县政府直属事业单位和县直部门、乡镇（街道）所属事业单位的职能配置、机构设置、人员编制和领导职数管理工作。</w:t>
      </w:r>
    </w:p>
    <w:p w14:paraId="63EA066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（五）负责各乡镇（街道）的行政管理体制改革、事业单位管理体制改革和机构改革工作，审核各乡镇（街道）机构改革方案。</w:t>
      </w:r>
    </w:p>
    <w:p w14:paraId="667E518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（六）负责全县党政群机关、乡镇（街道）统一社会信用代码赋码管理工作，负责全县事业单位法人登记管理和监督检查工作。 </w:t>
      </w:r>
    </w:p>
    <w:p w14:paraId="215ED7B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（七）负责开发区（园区）行政管理体制改革工作。组织拟订开发区（园区）机构编制管理办法并组织实施；负责开发区（园区）职能配置、机构设置、人员编制和领导职数初审及上报工作。</w:t>
      </w:r>
    </w:p>
    <w:p w14:paraId="6AF5B39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八）负责全县机构编制的总量控制、动态管理。组织拟订县本级年度编制使用计划，审核县直及乡镇（街道）机关事业单位招录、招聘和政策性安置等计划；负责全县机关事业单位编制使用核准；负责机构编制实名制管理工作；建立健全机构编制部门与有关部门的协调配合约束机制。 </w:t>
      </w:r>
    </w:p>
    <w:p w14:paraId="00D3087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（九）负责跟踪评估、监督检查全县行政、事业单位管理体制改革、机构改革及机构编制政策执行情况；负责受理违反机构编制法规、纪律的检举、控告和投诉，对违反机构编制法规、纪律问题进行调查处理。</w:t>
      </w:r>
    </w:p>
    <w:p w14:paraId="3ED2AE8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（十）负责全县机构编制电子政务和信息化工作。负责全县机构编制统计工作；负责机构编制网站的管理、使用和维护；负责党政群机关、乡镇（街道）、事业单位和其他非营利性单位网上名称管理工作。</w:t>
      </w:r>
    </w:p>
    <w:p w14:paraId="0CDD68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 （十一）完成县委、县政府和县委机构编制委员会交办的其他任务。</w:t>
      </w:r>
    </w:p>
    <w:p w14:paraId="0019E60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FDA84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中共正定县委机构编制委员会办公室</w:t>
            </w:r>
          </w:p>
        </w:tc>
        <w:tc>
          <w:tcPr>
            <w:tcW w:w="2445" w:type="dxa"/>
          </w:tcPr>
          <w:p w14:paraId="2E4431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14:paraId="3FEF84E0">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B02F9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部门（单位）：中共正定县委机构编制委员会办公室</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203.99</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32.55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11.12</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18.32</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部门（单位）：中共正定县委机构编制委员会办公室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265.97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23C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44C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949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B1E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FA8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68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E23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7B3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D0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474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B4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2DE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079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836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5BD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108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56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6F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CA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DA2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F01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CDC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249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2E7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675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FAB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594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E02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15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BC1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B1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4EA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B08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9C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400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14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26F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58B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543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AA1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13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2FC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D5B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356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074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2F6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2C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792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E4E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959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74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E94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99F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D80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21C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28D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190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45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68F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BB7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79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793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B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2AF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BBE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793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284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747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8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8F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828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7BF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7C7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01E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67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D7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3C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1E1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96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7BD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59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C8B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272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141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BFF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A61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3E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661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ED0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75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F03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227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FBA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6A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D5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00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2A0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38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1A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FB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D4D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394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5FE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7A2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95D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61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A72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6B5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A85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8DD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89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DDB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948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E8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81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BE7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289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90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B7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ACE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95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1B7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4A0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1F9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BEB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CC8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287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C5A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C9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18B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部门（单位）：中共正定县委机构编制委员会办公室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E6AD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E88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81A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03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847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1949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5FD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5EE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E5967">
            <w:pPr>
              <w:jc w:val="right"/>
              <w:rPr>
                <w:rFonts w:hint="default" w:ascii="Times New Roman" w:hAnsi="Times New Roman" w:eastAsia="宋体" w:cs="Times New Roman"/>
                <w:i w:val="0"/>
                <w:iCs w:val="0"/>
                <w:color w:val="000000"/>
                <w:sz w:val="20"/>
                <w:szCs w:val="20"/>
                <w:highlight w:val="none"/>
                <w:u w:val="none"/>
              </w:rPr>
            </w:pPr>
          </w:p>
        </w:tc>
      </w:tr>
      <w:tr w14:paraId="2669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0C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141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100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768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22D2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452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EDF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BBF1A">
            <w:pPr>
              <w:jc w:val="right"/>
              <w:rPr>
                <w:rFonts w:hint="default" w:ascii="Times New Roman" w:hAnsi="Times New Roman" w:eastAsia="宋体" w:cs="Times New Roman"/>
                <w:i w:val="0"/>
                <w:iCs w:val="0"/>
                <w:color w:val="000000"/>
                <w:sz w:val="20"/>
                <w:szCs w:val="20"/>
                <w:highlight w:val="none"/>
                <w:u w:val="none"/>
              </w:rPr>
            </w:pPr>
          </w:p>
        </w:tc>
      </w:tr>
      <w:tr w14:paraId="7158C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D8F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D74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63D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B1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CA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56A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C5B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1E46B">
            <w:pPr>
              <w:jc w:val="right"/>
              <w:rPr>
                <w:rFonts w:hint="default" w:ascii="Times New Roman" w:hAnsi="Times New Roman" w:eastAsia="宋体" w:cs="Times New Roman"/>
                <w:i w:val="0"/>
                <w:iCs w:val="0"/>
                <w:color w:val="000000"/>
                <w:sz w:val="20"/>
                <w:szCs w:val="20"/>
                <w:highlight w:val="none"/>
                <w:u w:val="none"/>
              </w:rPr>
            </w:pPr>
          </w:p>
        </w:tc>
      </w:tr>
      <w:tr w14:paraId="25DA7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59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9C7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189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06E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5354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1F4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8CF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7CBD1">
            <w:pPr>
              <w:jc w:val="right"/>
              <w:rPr>
                <w:rFonts w:hint="default" w:ascii="Times New Roman" w:hAnsi="Times New Roman" w:eastAsia="宋体" w:cs="Times New Roman"/>
                <w:i w:val="0"/>
                <w:iCs w:val="0"/>
                <w:color w:val="000000"/>
                <w:sz w:val="20"/>
                <w:szCs w:val="20"/>
                <w:highlight w:val="none"/>
                <w:u w:val="none"/>
              </w:rPr>
            </w:pPr>
          </w:p>
        </w:tc>
      </w:tr>
      <w:tr w14:paraId="7073F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7B7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489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F7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FB7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60F3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5F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C914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DC89">
            <w:pPr>
              <w:jc w:val="right"/>
              <w:rPr>
                <w:rFonts w:hint="default" w:ascii="Times New Roman" w:hAnsi="Times New Roman" w:eastAsia="宋体" w:cs="Times New Roman"/>
                <w:i w:val="0"/>
                <w:iCs w:val="0"/>
                <w:color w:val="000000"/>
                <w:sz w:val="20"/>
                <w:szCs w:val="20"/>
                <w:highlight w:val="none"/>
                <w:u w:val="none"/>
              </w:rPr>
            </w:pPr>
          </w:p>
        </w:tc>
      </w:tr>
      <w:tr w14:paraId="210E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8A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31F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315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036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55B7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AFF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88D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46A1C">
            <w:pPr>
              <w:jc w:val="right"/>
              <w:rPr>
                <w:rFonts w:hint="default" w:ascii="Times New Roman" w:hAnsi="Times New Roman" w:eastAsia="宋体" w:cs="Times New Roman"/>
                <w:i w:val="0"/>
                <w:iCs w:val="0"/>
                <w:color w:val="000000"/>
                <w:sz w:val="20"/>
                <w:szCs w:val="20"/>
                <w:highlight w:val="none"/>
                <w:u w:val="none"/>
              </w:rPr>
            </w:pPr>
          </w:p>
        </w:tc>
      </w:tr>
      <w:tr w14:paraId="5305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0AD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6FD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ACA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450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5B5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66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2B2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47982">
            <w:pPr>
              <w:jc w:val="right"/>
              <w:rPr>
                <w:rFonts w:hint="default" w:ascii="Times New Roman" w:hAnsi="Times New Roman" w:eastAsia="宋体" w:cs="Times New Roman"/>
                <w:i w:val="0"/>
                <w:iCs w:val="0"/>
                <w:color w:val="000000"/>
                <w:sz w:val="20"/>
                <w:szCs w:val="20"/>
                <w:highlight w:val="none"/>
                <w:u w:val="none"/>
              </w:rPr>
            </w:pPr>
          </w:p>
        </w:tc>
      </w:tr>
      <w:tr w14:paraId="5AF2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92A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1A0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BB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E52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007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54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EB5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A9BB7">
            <w:pPr>
              <w:jc w:val="right"/>
              <w:rPr>
                <w:rFonts w:hint="default" w:ascii="Times New Roman" w:hAnsi="Times New Roman" w:eastAsia="宋体" w:cs="Times New Roman"/>
                <w:i w:val="0"/>
                <w:iCs w:val="0"/>
                <w:color w:val="000000"/>
                <w:sz w:val="20"/>
                <w:szCs w:val="20"/>
                <w:highlight w:val="none"/>
                <w:u w:val="none"/>
              </w:rPr>
            </w:pPr>
          </w:p>
        </w:tc>
      </w:tr>
      <w:tr w14:paraId="307A1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5B9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9CC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61D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D44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28DB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6C7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65B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40017">
            <w:pPr>
              <w:jc w:val="right"/>
              <w:rPr>
                <w:rFonts w:hint="default" w:ascii="Times New Roman" w:hAnsi="Times New Roman" w:eastAsia="宋体" w:cs="Times New Roman"/>
                <w:i w:val="0"/>
                <w:iCs w:val="0"/>
                <w:color w:val="000000"/>
                <w:sz w:val="20"/>
                <w:szCs w:val="20"/>
                <w:highlight w:val="none"/>
                <w:u w:val="none"/>
              </w:rPr>
            </w:pPr>
          </w:p>
        </w:tc>
      </w:tr>
      <w:tr w14:paraId="69228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852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05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911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9BC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E9D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83B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B80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9C888">
            <w:pPr>
              <w:jc w:val="right"/>
              <w:rPr>
                <w:rFonts w:hint="default" w:ascii="Times New Roman" w:hAnsi="Times New Roman" w:eastAsia="宋体" w:cs="Times New Roman"/>
                <w:i w:val="0"/>
                <w:iCs w:val="0"/>
                <w:color w:val="000000"/>
                <w:sz w:val="20"/>
                <w:szCs w:val="20"/>
                <w:highlight w:val="none"/>
                <w:u w:val="none"/>
              </w:rPr>
            </w:pPr>
          </w:p>
        </w:tc>
      </w:tr>
      <w:tr w14:paraId="5987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C5CD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DA2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7C5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71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D0D0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C7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8AF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19CD8">
            <w:pPr>
              <w:jc w:val="right"/>
              <w:rPr>
                <w:rFonts w:hint="default" w:ascii="Times New Roman" w:hAnsi="Times New Roman" w:eastAsia="宋体" w:cs="Times New Roman"/>
                <w:i w:val="0"/>
                <w:iCs w:val="0"/>
                <w:color w:val="000000"/>
                <w:sz w:val="20"/>
                <w:szCs w:val="20"/>
                <w:highlight w:val="none"/>
                <w:u w:val="none"/>
              </w:rPr>
            </w:pPr>
          </w:p>
        </w:tc>
      </w:tr>
      <w:tr w14:paraId="7987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757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F35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DE5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4B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8819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D7B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942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31958">
            <w:pPr>
              <w:jc w:val="right"/>
              <w:rPr>
                <w:rFonts w:hint="default" w:ascii="Times New Roman" w:hAnsi="Times New Roman" w:eastAsia="宋体" w:cs="Times New Roman"/>
                <w:i w:val="0"/>
                <w:iCs w:val="0"/>
                <w:color w:val="000000"/>
                <w:sz w:val="20"/>
                <w:szCs w:val="20"/>
                <w:highlight w:val="none"/>
                <w:u w:val="none"/>
              </w:rPr>
            </w:pPr>
          </w:p>
        </w:tc>
      </w:tr>
      <w:tr w14:paraId="037A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2EF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6FD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13D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FC2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9EF1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A23C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D97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63615">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部门（单位）：中共正定县委机构编制委员会办公室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265.97</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40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1"/>
        <w:gridCol w:w="3131"/>
        <w:gridCol w:w="962"/>
        <w:gridCol w:w="699"/>
        <w:gridCol w:w="598"/>
        <w:gridCol w:w="485"/>
        <w:gridCol w:w="1150"/>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314"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部门（单位）：中共正定县委机构编制委员会办公室</w:t>
            </w:r>
          </w:p>
        </w:tc>
        <w:tc>
          <w:tcPr>
            <w:tcW w:w="746"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938"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both"/>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7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2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61"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80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5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62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59"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61"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18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95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659"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61"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18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95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659"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7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7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265.97</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3A926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7B68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369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18D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CA5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9BEF82">
            <w:pPr>
              <w:jc w:val="right"/>
              <w:rPr>
                <w:rFonts w:hint="default" w:ascii="Times New Roman" w:hAnsi="Times New Roman" w:eastAsia="宋体" w:cs="Times New Roman"/>
                <w:i w:val="0"/>
                <w:iCs w:val="0"/>
                <w:color w:val="000000"/>
                <w:sz w:val="20"/>
                <w:szCs w:val="20"/>
                <w:highlight w:val="none"/>
                <w:u w:val="none"/>
              </w:rPr>
            </w:pPr>
          </w:p>
        </w:tc>
      </w:tr>
      <w:tr w14:paraId="59359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33EE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09B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DD0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41B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203.99</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C7762F">
            <w:pPr>
              <w:jc w:val="right"/>
              <w:rPr>
                <w:rFonts w:hint="default" w:ascii="Times New Roman" w:hAnsi="Times New Roman" w:eastAsia="宋体" w:cs="Times New Roman"/>
                <w:i w:val="0"/>
                <w:iCs w:val="0"/>
                <w:color w:val="000000"/>
                <w:sz w:val="20"/>
                <w:szCs w:val="20"/>
                <w:highlight w:val="none"/>
                <w:u w:val="none"/>
              </w:rPr>
            </w:pPr>
          </w:p>
        </w:tc>
      </w:tr>
      <w:tr w14:paraId="12881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2685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BDE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4A5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DD0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AC3782">
            <w:pPr>
              <w:jc w:val="right"/>
              <w:rPr>
                <w:rFonts w:hint="default" w:ascii="Times New Roman" w:hAnsi="Times New Roman" w:eastAsia="宋体" w:cs="Times New Roman"/>
                <w:i w:val="0"/>
                <w:iCs w:val="0"/>
                <w:color w:val="000000"/>
                <w:sz w:val="20"/>
                <w:szCs w:val="20"/>
                <w:highlight w:val="none"/>
                <w:u w:val="none"/>
              </w:rPr>
            </w:pPr>
          </w:p>
        </w:tc>
      </w:tr>
      <w:tr w14:paraId="58FB6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EF61B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D9A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91F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EB7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32.55</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42D613">
            <w:pPr>
              <w:jc w:val="right"/>
              <w:rPr>
                <w:rFonts w:hint="default" w:ascii="Times New Roman" w:hAnsi="Times New Roman" w:eastAsia="宋体" w:cs="Times New Roman"/>
                <w:i w:val="0"/>
                <w:iCs w:val="0"/>
                <w:color w:val="000000"/>
                <w:sz w:val="20"/>
                <w:szCs w:val="20"/>
                <w:highlight w:val="none"/>
                <w:u w:val="none"/>
              </w:rPr>
            </w:pPr>
          </w:p>
        </w:tc>
      </w:tr>
      <w:tr w14:paraId="54B9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1496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2CC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72A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10.56</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A72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10.56</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E1BAC8">
            <w:pPr>
              <w:jc w:val="right"/>
              <w:rPr>
                <w:rFonts w:hint="default" w:ascii="Times New Roman" w:hAnsi="Times New Roman" w:eastAsia="宋体" w:cs="Times New Roman"/>
                <w:i w:val="0"/>
                <w:iCs w:val="0"/>
                <w:color w:val="000000"/>
                <w:sz w:val="20"/>
                <w:szCs w:val="20"/>
                <w:highlight w:val="none"/>
                <w:u w:val="none"/>
              </w:rPr>
            </w:pPr>
          </w:p>
        </w:tc>
      </w:tr>
      <w:tr w14:paraId="39E8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BD49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0F5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207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E4A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21.99</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E40FD6">
            <w:pPr>
              <w:jc w:val="right"/>
              <w:rPr>
                <w:rFonts w:hint="default" w:ascii="Times New Roman" w:hAnsi="Times New Roman" w:eastAsia="宋体" w:cs="Times New Roman"/>
                <w:i w:val="0"/>
                <w:iCs w:val="0"/>
                <w:color w:val="000000"/>
                <w:sz w:val="20"/>
                <w:szCs w:val="20"/>
                <w:highlight w:val="none"/>
                <w:u w:val="none"/>
              </w:rPr>
            </w:pPr>
          </w:p>
        </w:tc>
      </w:tr>
      <w:tr w14:paraId="62762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43141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B2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5EB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FD2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C3CE79">
            <w:pPr>
              <w:jc w:val="right"/>
              <w:rPr>
                <w:rFonts w:hint="default" w:ascii="Times New Roman" w:hAnsi="Times New Roman" w:eastAsia="宋体" w:cs="Times New Roman"/>
                <w:i w:val="0"/>
                <w:iCs w:val="0"/>
                <w:color w:val="000000"/>
                <w:sz w:val="20"/>
                <w:szCs w:val="20"/>
                <w:highlight w:val="none"/>
                <w:u w:val="none"/>
              </w:rPr>
            </w:pPr>
          </w:p>
        </w:tc>
      </w:tr>
      <w:tr w14:paraId="0F8F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20F8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44E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FFF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40D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AECD3E">
            <w:pPr>
              <w:jc w:val="right"/>
              <w:rPr>
                <w:rFonts w:hint="default" w:ascii="Times New Roman" w:hAnsi="Times New Roman" w:eastAsia="宋体" w:cs="Times New Roman"/>
                <w:i w:val="0"/>
                <w:iCs w:val="0"/>
                <w:color w:val="000000"/>
                <w:sz w:val="20"/>
                <w:szCs w:val="20"/>
                <w:highlight w:val="none"/>
                <w:u w:val="none"/>
              </w:rPr>
            </w:pPr>
          </w:p>
        </w:tc>
      </w:tr>
      <w:tr w14:paraId="36BD9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1BB3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063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572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7.38</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D30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7.38</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80F970">
            <w:pPr>
              <w:jc w:val="right"/>
              <w:rPr>
                <w:rFonts w:hint="default" w:ascii="Times New Roman" w:hAnsi="Times New Roman" w:eastAsia="宋体" w:cs="Times New Roman"/>
                <w:i w:val="0"/>
                <w:iCs w:val="0"/>
                <w:color w:val="000000"/>
                <w:sz w:val="20"/>
                <w:szCs w:val="20"/>
                <w:highlight w:val="none"/>
                <w:u w:val="none"/>
              </w:rPr>
            </w:pPr>
          </w:p>
        </w:tc>
      </w:tr>
      <w:tr w14:paraId="5AA9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839D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E06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34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E0C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A36572">
            <w:pPr>
              <w:jc w:val="right"/>
              <w:rPr>
                <w:rFonts w:hint="default" w:ascii="Times New Roman" w:hAnsi="Times New Roman" w:eastAsia="宋体" w:cs="Times New Roman"/>
                <w:i w:val="0"/>
                <w:iCs w:val="0"/>
                <w:color w:val="000000"/>
                <w:sz w:val="20"/>
                <w:szCs w:val="20"/>
                <w:highlight w:val="none"/>
                <w:u w:val="none"/>
              </w:rPr>
            </w:pPr>
          </w:p>
        </w:tc>
      </w:tr>
      <w:tr w14:paraId="6FAE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56A8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A0C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7D7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C6C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0376B2">
            <w:pPr>
              <w:jc w:val="right"/>
              <w:rPr>
                <w:rFonts w:hint="default" w:ascii="Times New Roman" w:hAnsi="Times New Roman" w:eastAsia="宋体" w:cs="Times New Roman"/>
                <w:i w:val="0"/>
                <w:iCs w:val="0"/>
                <w:color w:val="000000"/>
                <w:sz w:val="20"/>
                <w:szCs w:val="20"/>
                <w:highlight w:val="none"/>
                <w:u w:val="none"/>
              </w:rPr>
            </w:pPr>
          </w:p>
        </w:tc>
      </w:tr>
      <w:tr w14:paraId="3D88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AEA6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CE8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D3B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3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417604">
            <w:pPr>
              <w:jc w:val="right"/>
              <w:rPr>
                <w:rFonts w:hint="default" w:ascii="Times New Roman" w:hAnsi="Times New Roman" w:eastAsia="宋体" w:cs="Times New Roman"/>
                <w:i w:val="0"/>
                <w:iCs w:val="0"/>
                <w:color w:val="000000"/>
                <w:sz w:val="20"/>
                <w:szCs w:val="20"/>
                <w:highlight w:val="none"/>
                <w:u w:val="none"/>
              </w:rPr>
            </w:pPr>
          </w:p>
        </w:tc>
      </w:tr>
      <w:tr w14:paraId="32ADF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61"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0007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8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FD5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95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EF9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85C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w:t>
            </w:r>
          </w:p>
        </w:tc>
        <w:tc>
          <w:tcPr>
            <w:tcW w:w="659"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DE0F80">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部门（单位）：中共正定县委机构编制委员会办公室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235.84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18.85</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68.28</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37.38</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39.54</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21.99</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3.74</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0.73</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18.32</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6.62</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10.56</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10.56</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246.40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部门（单位）：中共正定县委机构编制委员会办公室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部门（单位）：中共正定县委机构编制委员会办公室</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部门（单位）：中共正定县委机构编制委员会办公室</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AED713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9A1D25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130A9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7F48EC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923C3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本部门2025年度收、支总计（含结转和结余）均为265.97万元。与2024年度决算相比，收支各增加45.59万元，增长20.7%，主要原因是人员经费的增加。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9D804C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7BA16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265.97万元，其中：财政拨款收入265.97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5779CE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6D548C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本部门2025年度本年支出合计265.97万元，其中：基本支出265.97万元，占100.0%；项目支出0.00万元，占0.0%；经营支出0.00万元，占0.0%；上缴上级支出0.00万元，占0.0%；对附属单位补助支出0.00万元，占0.0%。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D2D1D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49E87E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1FDA6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本部门2025年度财政拨款收、支总计（含结转和结余）均为265.97万元。与2024年度相比，财政拨款收支各增加45.59万元，增长20.7%，主要原因是人员经费的增加。</w:t>
      </w:r>
    </w:p>
    <w:p w14:paraId="329E65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本部门2025年度财政拨款本年收入265.97万元,比上年增加45.59万元，增长20.7%，主要原因是人员经费的增加；本年支出265.97万元，比上年增加45.59万元，增长20.7%，主要原因是人员经费的增加。具体情况如下：</w:t>
      </w:r>
    </w:p>
    <w:p w14:paraId="3C6EF31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一般公共预算财政拨款本年收入265.97万元,比上年增加45.59万元，增长20.7%，主要原因是人员经费的增加；本年支出265.97万元，比上年增加45.59万元，增长20.7%，主要原因是人员经费的增加。</w:t>
      </w:r>
    </w:p>
    <w:p w14:paraId="508F11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政府性基金预算财政拨款本年收入0.00万元，比上年增加0.00万元，增长0.00%，主要原因是与上年持平；本年支出0.00万元，比上年增加0.00万元，增长0.00%，主要原因是与上年持平。</w:t>
      </w:r>
    </w:p>
    <w:p w14:paraId="0334DF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国有资本经营预算财政拨款本年收入0.00万元，比上年增加0.00万元，增长0.00%，主要原因是与上年持平；本年支出0.00万元，比上年增加0.00万元，增长0.00%，主要原因是与上年持平。</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903FB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67A0B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265.97万元，完成年初预算的99.4%，比年初预算减少1.58万元，决算数小于预算数主要原因是压缩项目支出；本年支出265.97万元，完成年初预算的99.4%，比年初预算减少1.58万元，决算数小于预算数主要原因是压缩项目支出。具体情况如下：</w:t>
      </w:r>
    </w:p>
    <w:p w14:paraId="331E6E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一般公共预算财政拨款本年收入完成年初预算的99.4%，比年初预算减少1.58万元，主要原因是</w:t>
      </w:r>
      <w:r>
        <w:rPr>
          <w:rFonts w:hint="eastAsia" w:ascii="Times New Roman" w:eastAsia="仿宋_GB2312"/>
          <w:b w:val="0"/>
          <w:sz w:val="32"/>
          <w:szCs w:val="32"/>
          <w:lang w:eastAsia="zh-CN"/>
        </w:rPr>
        <w:t>压缩项目支出</w:t>
      </w:r>
      <w:r>
        <w:rPr>
          <w:rFonts w:ascii="Times New Roman" w:eastAsia="仿宋_GB2312"/>
          <w:b w:val="0"/>
          <w:sz w:val="32"/>
          <w:szCs w:val="32"/>
        </w:rPr>
        <w:t>；支出完成年初预算的99.4%，比年初预算减少1.58万元，主要原因是</w:t>
      </w:r>
      <w:r>
        <w:rPr>
          <w:rFonts w:hint="eastAsia" w:ascii="Times New Roman" w:eastAsia="仿宋_GB2312"/>
          <w:b w:val="0"/>
          <w:sz w:val="32"/>
          <w:szCs w:val="32"/>
          <w:lang w:eastAsia="zh-CN"/>
        </w:rPr>
        <w:t>压缩项目支出</w:t>
      </w:r>
      <w:r>
        <w:rPr>
          <w:rFonts w:ascii="Times New Roman" w:eastAsia="仿宋_GB2312"/>
          <w:b w:val="0"/>
          <w:sz w:val="32"/>
          <w:szCs w:val="32"/>
        </w:rPr>
        <w:t>。</w:t>
      </w:r>
    </w:p>
    <w:p w14:paraId="561898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政府性基金预算财政拨款本年收入完成年初预算的0.0%，比年初预算增加0.00万元，主要原因是与年初预算持平；支出完成年初预算的0.0%，比年初预算增加0.00万元，主要原因是与年初预算持平。</w:t>
      </w:r>
    </w:p>
    <w:p w14:paraId="590A7B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国有资本经营预算财政拨款本年收入完成年初预算的0.0%，比年初预算增加0.00万元，主要原因是与年初预算持平；支出完成年初预算的0.0%，比年初预算增加0.00万元，主要原因是与年初预算持平。</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DDEE9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8B123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2025年度财政拨款支出265.97万元，主要用于以下方面：</w:t>
      </w:r>
    </w:p>
    <w:p w14:paraId="498061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624668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203.99万元，占76.7%，主要用于保障机关正常运转、履行职能等支出；外交（类）支出0.00万元，占0.0%；国防（类）支出0.00万元，占0.0%；公共安全类（类）支出0.00万元，占0.0%；教育（类）支出0.00万元，占0.0%；科学技术（类）支出0.00万元，占0.0%；文化旅游体育与传媒（类）支出0.00万元，占0.0%；社会保障和就业 （类）支出32.55万元，占12.2%，主要用于机关事业单位基本养老保险缴费等支出；卫生健康（类）支出11.12万元，占4.2%，主要用于行政事业单位医疗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18.32万元，占6.9%，主要用于住房公积金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623524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AB42E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618788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562774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44037E5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2B5F2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2025年度财政拨款基本支出265.97万元，其中：</w:t>
      </w:r>
    </w:p>
    <w:p w14:paraId="500376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246.40万元，主要包括基本工资、津贴补贴、奖金、绩效工资、机关事业部门基本养老保险缴费、职工基本医疗保险缴费、公务员医疗补助缴费、住房公积金、其他社会保障缴费、其他工资福利支出、退休费、其他对个人和家庭的补助支出。</w:t>
      </w:r>
    </w:p>
    <w:p w14:paraId="4358D2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公用经费19.58万元，主要包括办公费、邮电费、取暖费、物业管理费、差旅费</w:t>
      </w:r>
      <w:r>
        <w:rPr>
          <w:rFonts w:hint="eastAsia" w:ascii="Times New Roman" w:eastAsia="仿宋_GB2312"/>
          <w:b w:val="0"/>
          <w:sz w:val="32"/>
          <w:szCs w:val="32"/>
          <w:lang w:eastAsia="zh-CN"/>
        </w:rPr>
        <w:t>、</w:t>
      </w:r>
      <w:r>
        <w:rPr>
          <w:rFonts w:ascii="Times New Roman" w:eastAsia="仿宋_GB2312"/>
          <w:b w:val="0"/>
          <w:sz w:val="32"/>
          <w:szCs w:val="32"/>
        </w:rPr>
        <w:t>工会经费、福利费、其他交通费用、办公设备购置</w:t>
      </w:r>
      <w:bookmarkStart w:id="0" w:name="_GoBack"/>
      <w:bookmarkEnd w:id="0"/>
      <w:r>
        <w:rPr>
          <w:rFonts w:ascii="Times New Roman" w:eastAsia="仿宋_GB2312"/>
          <w:b w:val="0"/>
          <w:sz w:val="32"/>
          <w:szCs w:val="32"/>
        </w:rPr>
        <w:t>。</w:t>
      </w:r>
    </w:p>
    <w:p w14:paraId="3D6A8CF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4F3084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42827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本部门2025年度“三公”经费财政拨款支出预算为0.00万元，支出决算为0.00万元，完成预算的0.0%，较预算增加0.00万元，增长0.0%，主要原因是与预算持平；较2024年度决算增加0.00万元，增长0.00%，主要原因是与</w:t>
      </w:r>
      <w:r>
        <w:rPr>
          <w:rFonts w:hint="eastAsia" w:ascii="Times New Roman" w:eastAsia="仿宋_GB2312"/>
          <w:b w:val="0"/>
          <w:sz w:val="32"/>
          <w:szCs w:val="32"/>
          <w:lang w:val="en-US" w:eastAsia="zh-CN"/>
        </w:rPr>
        <w:t>2024</w:t>
      </w:r>
      <w:r>
        <w:rPr>
          <w:rFonts w:hint="eastAsia" w:ascii="Times New Roman" w:eastAsia="仿宋_GB2312"/>
          <w:b w:val="0"/>
          <w:sz w:val="32"/>
          <w:szCs w:val="32"/>
          <w:lang w:eastAsia="zh-CN"/>
        </w:rPr>
        <w:t>年度决算</w:t>
      </w:r>
      <w:r>
        <w:rPr>
          <w:rFonts w:ascii="Times New Roman" w:eastAsia="仿宋_GB2312"/>
          <w:b w:val="0"/>
          <w:sz w:val="32"/>
          <w:szCs w:val="32"/>
        </w:rPr>
        <w:t>持平。</w:t>
      </w:r>
    </w:p>
    <w:p w14:paraId="5363698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BC1CB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本部门2025年度因公出国（境）费支出预算为0.00万元,支出决算0.00万元。完成预算的0.0%。因公出国（境）费支出较预算增加0.00万元，增长0.0%,主要原因是与预算持平；较上年增加0.00万元，增长0.00%,主要原因是与</w:t>
      </w:r>
      <w:r>
        <w:rPr>
          <w:rFonts w:hint="eastAsia" w:ascii="Times New Roman" w:eastAsia="仿宋_GB2312"/>
          <w:b w:val="0"/>
          <w:sz w:val="32"/>
          <w:szCs w:val="32"/>
          <w:lang w:eastAsia="zh-CN"/>
        </w:rPr>
        <w:t>上年</w:t>
      </w:r>
      <w:r>
        <w:rPr>
          <w:rFonts w:ascii="Times New Roman" w:eastAsia="仿宋_GB2312"/>
          <w:b w:val="0"/>
          <w:sz w:val="32"/>
          <w:szCs w:val="32"/>
        </w:rPr>
        <w:t>持平。因公出国（境）团组0个、共0人、参加其他单位组织的因公出国（境）团组个、共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14:paraId="40C210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本部门2025年度公务用车购置及运行维护费预算为0.00万元，支出决算0.00万元，完成预算的0.0%,较预算增加0.00万元，增长0.0%,主要原因是</w:t>
      </w:r>
      <w:r>
        <w:rPr>
          <w:rFonts w:hint="eastAsia" w:ascii="Times New Roman" w:eastAsia="仿宋_GB2312"/>
          <w:b w:val="0"/>
          <w:sz w:val="32"/>
          <w:szCs w:val="32"/>
          <w:lang w:eastAsia="zh-CN"/>
        </w:rPr>
        <w:t>与预算持平</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。其中：</w:t>
      </w:r>
    </w:p>
    <w:p w14:paraId="3FE515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与预算持平</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w:t>
      </w:r>
    </w:p>
    <w:p w14:paraId="01EDEC4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与预算持平</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w:t>
      </w:r>
    </w:p>
    <w:p w14:paraId="3BF33A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与预算持平</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。本年度共发生公务接待0批次、0人次。</w:t>
      </w:r>
    </w:p>
    <w:p w14:paraId="14258C3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D3C71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本部门2025年度机关运行经费支出19.58万元，较2024年度增加0.60万元，增长3.2%。主要原因是日常办公经费的增加。</w:t>
      </w:r>
    </w:p>
    <w:p w14:paraId="34B521B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2E42D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CD93F1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32248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截至2025年12月31日，本部门共有车辆1辆，比上年增加0辆，主要是与上年持平</w:t>
      </w:r>
      <w:r>
        <w:rPr>
          <w:rFonts w:hint="eastAsia" w:ascii="Times New Roman" w:eastAsia="仿宋_GB2312"/>
          <w:b w:val="0"/>
          <w:sz w:val="32"/>
          <w:szCs w:val="32"/>
          <w:lang w:eastAsia="zh-CN"/>
        </w:rPr>
        <w:t>，无增减变化</w:t>
      </w:r>
      <w:r>
        <w:rPr>
          <w:rFonts w:ascii="Times New Roman" w:eastAsia="仿宋_GB2312"/>
          <w:b w:val="0"/>
          <w:sz w:val="32"/>
          <w:szCs w:val="32"/>
        </w:rPr>
        <w:t>。其中，副部（省）级及以上领导用车0辆，主要负责人用车0辆，机要通信用车1辆，应急保障用车0辆，执法执勤用车0辆，特种专业技术用车0辆，离退休干部用车0辆，其他用车0辆。单位价值100万元（含）以上设备（不含车辆）0台（套）。</w:t>
      </w:r>
    </w:p>
    <w:p w14:paraId="72B43DD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1AAFB6B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6FDE4EAB">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0</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r>
        <w:rPr>
          <w:rFonts w:hint="eastAsia" w:ascii="Times New Roman" w:eastAsia="仿宋_GB2312"/>
          <w:b w:val="0"/>
          <w:sz w:val="32"/>
          <w:szCs w:val="32"/>
          <w:lang w:val="en-US" w:eastAsia="zh-CN"/>
        </w:rPr>
        <w:t>2025年度未发生一般公共预算项目支出。</w:t>
      </w:r>
    </w:p>
    <w:p w14:paraId="1EC195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72B5A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无。</w:t>
      </w:r>
    </w:p>
    <w:p w14:paraId="5D7F0F6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0459757E">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5A99234E">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0FCC5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F4C12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D23EF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66EB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D70D6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474DF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4F725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22CEC6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E7335B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C699D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ACF97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EB9D1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B4B7E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2753C0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854D6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E9022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E1790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48E66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5A27B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27555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7CA90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DejaVu Sans"/>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D27F">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F478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D5BD7">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B9AA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ksImhkaWQiOiJmOWEzODQ1ZWY4NjRhMjcwMjVkYzY4M2YwZjI2YTc1MyIsInVzZXJDb3VudCI6MTB9"/>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BEE254C"/>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0D7CCF"/>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C66518"/>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697801"/>
    <w:rsid w:val="289057C5"/>
    <w:rsid w:val="28A67C7A"/>
    <w:rsid w:val="28EA3248"/>
    <w:rsid w:val="28F72F97"/>
    <w:rsid w:val="28F879DA"/>
    <w:rsid w:val="294B7731"/>
    <w:rsid w:val="29514455"/>
    <w:rsid w:val="29D21FF2"/>
    <w:rsid w:val="2A611B0F"/>
    <w:rsid w:val="2AC1762B"/>
    <w:rsid w:val="2AE845D0"/>
    <w:rsid w:val="2AF27E97"/>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0EC14D3"/>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86F64"/>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9F2969"/>
    <w:rsid w:val="71D95B7C"/>
    <w:rsid w:val="71EA6A50"/>
    <w:rsid w:val="71FE31A8"/>
    <w:rsid w:val="720C30AE"/>
    <w:rsid w:val="721A7983"/>
    <w:rsid w:val="721F6113"/>
    <w:rsid w:val="7233782C"/>
    <w:rsid w:val="724C57BD"/>
    <w:rsid w:val="725400DF"/>
    <w:rsid w:val="726A729D"/>
    <w:rsid w:val="73177841"/>
    <w:rsid w:val="733774FE"/>
    <w:rsid w:val="735231C7"/>
    <w:rsid w:val="73617E1B"/>
    <w:rsid w:val="736D7653"/>
    <w:rsid w:val="738035CB"/>
    <w:rsid w:val="73852C46"/>
    <w:rsid w:val="7396335C"/>
    <w:rsid w:val="73F46595"/>
    <w:rsid w:val="73F47FAE"/>
    <w:rsid w:val="74283FA2"/>
    <w:rsid w:val="742C135B"/>
    <w:rsid w:val="742C30C1"/>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3BA138"/>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8FDF181B"/>
    <w:rsid w:val="E52B00E6"/>
    <w:rsid w:val="E6B77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265.97</c:v>
                </c:pt>
                <c:pt idx="1">
                  <c:v>220.38</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c0b9749a-6542-4333-b626-3f1a878c75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2659742.1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9c2c23-8977-4d3a-96a7-a6f61de541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2659742.1</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62990bc-a345-4799-b615-610392c4ad10}"/>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220.38</c:v>
                </c:pt>
                <c:pt idx="1">
                  <c:v>220.38</c:v>
                </c:pt>
                <c:pt idx="2">
                  <c:v>220.38</c:v>
                </c:pt>
                <c:pt idx="3">
                  <c:v>220.38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265.97</c:v>
                </c:pt>
                <c:pt idx="1">
                  <c:v>265.97</c:v>
                </c:pt>
                <c:pt idx="2">
                  <c:v>265.97</c:v>
                </c:pt>
                <c:pt idx="3">
                  <c:v>265.97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25ced3c-8114-4b4c-ad4d-3efd0180e9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267.55</c:v>
                </c:pt>
                <c:pt idx="1">
                  <c:v>267.55</c:v>
                </c:pt>
                <c:pt idx="2">
                  <c:v>267.55</c:v>
                </c:pt>
                <c:pt idx="3">
                  <c:v>267.55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265.97</c:v>
                </c:pt>
                <c:pt idx="1">
                  <c:v>265.97</c:v>
                </c:pt>
                <c:pt idx="2">
                  <c:v>265.97</c:v>
                </c:pt>
                <c:pt idx="3">
                  <c:v>265.97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d50de9e6-5895-4e7c-8277-916340bd4b9c}"/>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1660</Words>
  <Characters>6225</Characters>
  <Lines>86</Lines>
  <Paragraphs>24</Paragraphs>
  <TotalTime>3895</TotalTime>
  <ScaleCrop>false</ScaleCrop>
  <LinksUpToDate>false</LinksUpToDate>
  <CharactersWithSpaces>6550</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uos</cp:lastModifiedBy>
  <cp:lastPrinted>2023-08-04T17:00:00Z</cp:lastPrinted>
  <dcterms:modified xsi:type="dcterms:W3CDTF">2026-10-15T10:14:17Z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