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0E2B871E">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正定县人民代表大会常务委员会办公室</w:t>
      </w:r>
    </w:p>
    <w:p w14:paraId="7533B336">
      <w:pPr>
        <w:jc w:val="cente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lang w:eastAsia="zh-CN"/>
          <w14:textFill>
            <w14:solidFill>
              <w14:schemeClr w14:val="tx1">
                <w14:lumMod w14:val="95000"/>
                <w14:lumOff w14:val="5000"/>
              </w14:schemeClr>
            </w14:solidFill>
          </w14:textFill>
        </w:rPr>
        <w:t>（本级）</w:t>
      </w:r>
    </w:p>
    <w:p w14:paraId="419C6711">
      <w:pPr>
        <w:jc w:val="center"/>
        <w:rPr>
          <w:rFonts w:hint="default" w:ascii="楷体_GB2312" w:hAnsi="楷体_GB2312" w:eastAsia="楷体_GB2312" w:cs="楷体_GB2312"/>
          <w:b/>
          <w:bCs/>
          <w:color w:val="0D0D0D" w:themeColor="text1" w:themeTint="F2"/>
          <w:kern w:val="2"/>
          <w:sz w:val="48"/>
          <w:szCs w:val="56"/>
          <w:lang w:val="en-US"/>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101001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lang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66E2AE66">
      <w:pPr>
        <w:widowControl/>
        <w:spacing w:before="0" w:beforeLines="0" w:beforeAutospacing="0" w:after="0" w:afterLines="0" w:afterAutospacing="0" w:line="360" w:lineRule="auto"/>
        <w:jc w:val="center"/>
        <w:rPr>
          <w:rFonts w:hint="eastAsia" w:ascii="Times New Roman" w:eastAsia="方正小标宋_GBK"/>
          <w:sz w:val="72"/>
          <w:szCs w:val="72"/>
          <w:lang w:eastAsia="zh-CN"/>
        </w:rPr>
      </w:pPr>
      <w:r>
        <w:rPr>
          <w:rFonts w:ascii="Times New Roman" w:eastAsia="方正小标宋_GBK"/>
          <w:b w:val="0"/>
          <w:sz w:val="72"/>
          <w:szCs w:val="72"/>
        </w:rPr>
        <w:t>正定县人民代表大会常务委员会办公室</w:t>
      </w:r>
      <w:r>
        <w:rPr>
          <w:rFonts w:hint="eastAsia" w:ascii="Times New Roman" w:eastAsia="方正小标宋_GBK"/>
          <w:b w:val="0"/>
          <w:sz w:val="72"/>
          <w:szCs w:val="72"/>
          <w:lang w:eastAsia="zh-CN"/>
        </w:rPr>
        <w:t>（本级）</w:t>
      </w:r>
    </w:p>
    <w:p w14:paraId="21C6FB86">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w:t>
      </w:r>
      <w:r>
        <w:rPr>
          <w:rFonts w:hint="eastAsia" w:ascii="Times New Roman" w:eastAsia="方正小标宋_GBK"/>
          <w:b w:val="0"/>
          <w:sz w:val="72"/>
          <w:szCs w:val="72"/>
          <w:lang w:eastAsia="zh-CN"/>
        </w:rPr>
        <w:t>单位</w:t>
      </w:r>
      <w:r>
        <w:rPr>
          <w:rFonts w:ascii="Times New Roman" w:eastAsia="方正小标宋_GBK"/>
          <w:b w:val="0"/>
          <w:sz w:val="72"/>
          <w:szCs w:val="72"/>
        </w:rPr>
        <w:t>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301843D">
      <w:pPr>
        <w:widowControl/>
        <w:spacing w:before="0" w:beforeLines="0" w:beforeAutospacing="0" w:after="0" w:afterLines="0" w:afterAutospacing="0" w:line="360" w:lineRule="auto"/>
        <w:jc w:val="center"/>
        <w:rPr>
          <w:rFonts w:hint="eastAsia" w:ascii="Times New Roman" w:eastAsia="楷体_GB2312"/>
          <w:sz w:val="44"/>
          <w:szCs w:val="44"/>
          <w:lang w:eastAsia="zh-CN"/>
        </w:rPr>
      </w:pPr>
      <w:r>
        <w:rPr>
          <w:rFonts w:ascii="Times New Roman" w:eastAsia="楷体_GB2312"/>
          <w:b w:val="0"/>
          <w:sz w:val="44"/>
          <w:szCs w:val="44"/>
        </w:rPr>
        <w:t>正定县人民代表大会常务委员会办公室</w:t>
      </w:r>
      <w:r>
        <w:rPr>
          <w:rFonts w:hint="eastAsia" w:ascii="Times New Roman" w:eastAsia="楷体_GB2312"/>
          <w:b w:val="0"/>
          <w:sz w:val="44"/>
          <w:szCs w:val="44"/>
          <w:lang w:eastAsia="zh-CN"/>
        </w:rPr>
        <w:t>（本级）</w:t>
      </w:r>
    </w:p>
    <w:p w14:paraId="0E254085">
      <w:pPr>
        <w:widowControl/>
        <w:spacing w:before="0" w:beforeLines="0" w:beforeAutospacing="0" w:after="0" w:afterLines="0" w:afterAutospacing="0" w:line="240" w:lineRule="auto"/>
        <w:jc w:val="center"/>
        <w:rPr>
          <w:rFonts w:ascii="Times New Roman" w:eastAsia="楷体_GB2312"/>
          <w:sz w:val="44"/>
          <w:szCs w:val="44"/>
        </w:rPr>
      </w:pPr>
      <w:r>
        <w:rPr>
          <w:rFonts w:ascii="Times New Roman" w:eastAsia="楷体_GB2312"/>
          <w:b w:val="0"/>
          <w:sz w:val="44"/>
          <w:szCs w:val="44"/>
        </w:rPr>
        <w:t>(加盖公章）</w:t>
      </w:r>
    </w:p>
    <w:p w14:paraId="4D9BCC7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lang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1CE32F7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3EA7D11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w:t>
      </w:r>
      <w:r>
        <w:rPr>
          <w:rFonts w:hint="eastAsia" w:ascii="Times New Roman" w:eastAsia="黑体"/>
          <w:b w:val="0"/>
          <w:sz w:val="32"/>
          <w:szCs w:val="32"/>
          <w:lang w:eastAsia="zh-CN"/>
        </w:rPr>
        <w:t>单位</w:t>
      </w:r>
      <w:r>
        <w:rPr>
          <w:rFonts w:ascii="Times New Roman" w:eastAsia="黑体"/>
          <w:b w:val="0"/>
          <w:sz w:val="32"/>
          <w:szCs w:val="32"/>
        </w:rPr>
        <w:t>概况</w:t>
      </w:r>
    </w:p>
    <w:p w14:paraId="0276F7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w:t>
      </w:r>
      <w:r>
        <w:rPr>
          <w:rFonts w:hint="eastAsia" w:ascii="Times New Roman" w:eastAsia="仿宋_GB2312"/>
          <w:b w:val="0"/>
          <w:sz w:val="32"/>
          <w:szCs w:val="32"/>
          <w:lang w:eastAsia="zh-CN"/>
        </w:rPr>
        <w:t>单位</w:t>
      </w:r>
      <w:r>
        <w:rPr>
          <w:rFonts w:ascii="Times New Roman" w:eastAsia="仿宋_GB2312"/>
          <w:b w:val="0"/>
          <w:sz w:val="32"/>
          <w:szCs w:val="32"/>
        </w:rPr>
        <w:t>职责</w:t>
      </w:r>
    </w:p>
    <w:p w14:paraId="573515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3ECBE012">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w:t>
      </w:r>
      <w:r>
        <w:rPr>
          <w:rFonts w:hint="eastAsia" w:ascii="Times New Roman" w:eastAsia="黑体"/>
          <w:b w:val="0"/>
          <w:sz w:val="32"/>
          <w:szCs w:val="32"/>
          <w:lang w:eastAsia="zh-CN"/>
        </w:rPr>
        <w:t>单位</w:t>
      </w:r>
      <w:r>
        <w:rPr>
          <w:rFonts w:ascii="Times New Roman" w:eastAsia="黑体"/>
          <w:b w:val="0"/>
          <w:sz w:val="32"/>
          <w:szCs w:val="32"/>
        </w:rPr>
        <w:t>决算报表</w:t>
      </w:r>
    </w:p>
    <w:p w14:paraId="11A239F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0E0232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3A0CF8C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473E852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36417AB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E1B7F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36ECF94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9C2FD7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7588FCE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0AC4BC59">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w:t>
      </w:r>
      <w:r>
        <w:rPr>
          <w:rFonts w:hint="eastAsia" w:ascii="Times New Roman" w:eastAsia="黑体"/>
          <w:b w:val="0"/>
          <w:sz w:val="32"/>
          <w:szCs w:val="32"/>
          <w:lang w:eastAsia="zh-CN"/>
        </w:rPr>
        <w:t>单位</w:t>
      </w:r>
      <w:r>
        <w:rPr>
          <w:rFonts w:ascii="Times New Roman" w:eastAsia="黑体"/>
          <w:b w:val="0"/>
          <w:sz w:val="32"/>
          <w:szCs w:val="32"/>
        </w:rPr>
        <w:t>决算情况说明</w:t>
      </w:r>
    </w:p>
    <w:p w14:paraId="20FDE92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6F74080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904780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C3C4C7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73FA0B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46F001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403CEA5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6CDAB5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17428B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0D3B3DF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10F66D0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97051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w:t>
      </w:r>
      <w:r>
        <w:rPr>
          <w:rFonts w:hint="eastAsia" w:ascii="Times New Roman" w:eastAsia="黑体"/>
          <w:b w:val="0"/>
          <w:sz w:val="44"/>
          <w:szCs w:val="44"/>
          <w:lang w:eastAsia="zh-CN"/>
        </w:rPr>
        <w:t>单位</w:t>
      </w:r>
      <w:r>
        <w:rPr>
          <w:rFonts w:ascii="Times New Roman" w:eastAsia="黑体"/>
          <w:b w:val="0"/>
          <w:sz w:val="44"/>
          <w:szCs w:val="44"/>
        </w:rPr>
        <w:t>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FD75139">
      <w:pPr>
        <w:widowControl/>
        <w:numPr>
          <w:ilvl w:val="0"/>
          <w:numId w:val="2"/>
        </w:numPr>
        <w:spacing w:before="0" w:beforeLines="0" w:beforeAutospacing="0" w:after="0" w:afterLines="0" w:afterAutospacing="0" w:line="360" w:lineRule="auto"/>
        <w:jc w:val="left"/>
        <w:outlineLvl w:val="1"/>
        <w:rPr>
          <w:rFonts w:ascii="Times New Roman" w:eastAsia="黑体"/>
          <w:b w:val="0"/>
          <w:sz w:val="32"/>
          <w:szCs w:val="32"/>
        </w:rPr>
      </w:pPr>
      <w:r>
        <w:rPr>
          <w:rFonts w:hint="eastAsia" w:ascii="Times New Roman" w:eastAsia="黑体"/>
          <w:b w:val="0"/>
          <w:sz w:val="32"/>
          <w:szCs w:val="32"/>
          <w:lang w:eastAsia="zh-CN"/>
        </w:rPr>
        <w:t>单位</w:t>
      </w:r>
      <w:r>
        <w:rPr>
          <w:rFonts w:ascii="Times New Roman" w:eastAsia="黑体"/>
          <w:b w:val="0"/>
          <w:sz w:val="32"/>
          <w:szCs w:val="32"/>
        </w:rPr>
        <w:t>职责</w:t>
      </w:r>
    </w:p>
    <w:p w14:paraId="177D52D1">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1</w:t>
      </w:r>
      <w:r>
        <w:rPr>
          <w:rFonts w:hint="eastAsia" w:ascii="仿宋_GB2312" w:hAnsi="仿宋" w:eastAsia="仿宋_GB2312"/>
          <w:sz w:val="32"/>
          <w:szCs w:val="32"/>
        </w:rPr>
        <w:t>、监督宪法和法律在我县行政区域内正确实施。</w:t>
      </w:r>
    </w:p>
    <w:p w14:paraId="6001174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2</w:t>
      </w:r>
      <w:r>
        <w:rPr>
          <w:rFonts w:hint="eastAsia" w:ascii="仿宋_GB2312" w:hAnsi="仿宋" w:eastAsia="仿宋_GB2312"/>
          <w:sz w:val="32"/>
          <w:szCs w:val="32"/>
        </w:rPr>
        <w:t>、监督一府两院依法开展工作。</w:t>
      </w:r>
    </w:p>
    <w:p w14:paraId="75DD304C">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3</w:t>
      </w:r>
      <w:r>
        <w:rPr>
          <w:rFonts w:hint="eastAsia" w:ascii="仿宋_GB2312" w:hAnsi="仿宋" w:eastAsia="仿宋_GB2312"/>
          <w:sz w:val="32"/>
          <w:szCs w:val="32"/>
        </w:rPr>
        <w:t>、监督县本级预算按照县</w:t>
      </w:r>
      <w:r>
        <w:rPr>
          <w:rFonts w:ascii="仿宋_GB2312" w:hAnsi="仿宋" w:eastAsia="仿宋_GB2312"/>
          <w:sz w:val="32"/>
          <w:szCs w:val="32"/>
        </w:rPr>
        <w:t>人</w:t>
      </w:r>
      <w:r>
        <w:rPr>
          <w:rFonts w:hint="eastAsia" w:ascii="仿宋_GB2312" w:hAnsi="仿宋" w:eastAsia="仿宋_GB2312"/>
          <w:sz w:val="32"/>
          <w:szCs w:val="32"/>
        </w:rPr>
        <w:t>代会通过的预算有效实施。</w:t>
      </w:r>
    </w:p>
    <w:p w14:paraId="050B0462">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4</w:t>
      </w:r>
      <w:r>
        <w:rPr>
          <w:rFonts w:hint="eastAsia" w:ascii="仿宋_GB2312" w:hAnsi="仿宋" w:eastAsia="仿宋_GB2312"/>
          <w:sz w:val="32"/>
          <w:szCs w:val="32"/>
        </w:rPr>
        <w:t>、监督经济和社会发展计划有效实施。</w:t>
      </w:r>
    </w:p>
    <w:p w14:paraId="7C72AEF9">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5</w:t>
      </w:r>
      <w:r>
        <w:rPr>
          <w:rFonts w:hint="eastAsia" w:ascii="仿宋_GB2312" w:hAnsi="仿宋" w:eastAsia="仿宋_GB2312"/>
          <w:sz w:val="32"/>
          <w:szCs w:val="32"/>
        </w:rPr>
        <w:t>、在</w:t>
      </w:r>
      <w:r>
        <w:rPr>
          <w:rFonts w:ascii="仿宋_GB2312" w:hAnsi="仿宋" w:eastAsia="仿宋_GB2312"/>
          <w:sz w:val="32"/>
          <w:szCs w:val="32"/>
        </w:rPr>
        <w:t>县</w:t>
      </w:r>
      <w:r>
        <w:rPr>
          <w:rFonts w:hint="eastAsia" w:ascii="仿宋_GB2312" w:hAnsi="仿宋" w:eastAsia="仿宋_GB2312"/>
          <w:sz w:val="32"/>
          <w:szCs w:val="32"/>
        </w:rPr>
        <w:t>人大代表和县人大常委充分发表审议意见的基础上，作出我县经济社会发展计划、县总预算和县本级预算等决议。</w:t>
      </w:r>
    </w:p>
    <w:p w14:paraId="56083D18">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6</w:t>
      </w:r>
      <w:r>
        <w:rPr>
          <w:rFonts w:hint="eastAsia" w:ascii="仿宋_GB2312" w:hAnsi="仿宋" w:eastAsia="仿宋_GB2312"/>
          <w:sz w:val="32"/>
          <w:szCs w:val="32"/>
        </w:rPr>
        <w:t>、通过听取和审议一府两院等工作报告，作出有关报告的决议。</w:t>
      </w:r>
    </w:p>
    <w:p w14:paraId="12CBD55A">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7</w:t>
      </w:r>
      <w:r>
        <w:rPr>
          <w:rFonts w:hint="eastAsia" w:ascii="仿宋_GB2312" w:hAnsi="仿宋" w:eastAsia="仿宋_GB2312"/>
          <w:sz w:val="32"/>
          <w:szCs w:val="32"/>
        </w:rPr>
        <w:t>、通过质询、专题询问和工作评议的方式就一府两院的工作进行监督。</w:t>
      </w:r>
    </w:p>
    <w:p w14:paraId="3189257E">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8</w:t>
      </w:r>
      <w:r>
        <w:rPr>
          <w:rFonts w:hint="eastAsia" w:ascii="仿宋_GB2312" w:hAnsi="仿宋" w:eastAsia="仿宋_GB2312"/>
          <w:sz w:val="32"/>
          <w:szCs w:val="32"/>
        </w:rPr>
        <w:t>、为保证我县重大决策的科学性和法定性，实施作出有关我县重大问题的决定。</w:t>
      </w:r>
    </w:p>
    <w:p w14:paraId="202BB296">
      <w:pPr>
        <w:spacing w:line="500" w:lineRule="exact"/>
        <w:ind w:firstLine="640" w:firstLineChars="200"/>
        <w:jc w:val="left"/>
        <w:rPr>
          <w:rFonts w:ascii="仿宋_GB2312" w:hAnsi="仿宋" w:eastAsia="仿宋_GB2312"/>
          <w:sz w:val="32"/>
          <w:szCs w:val="32"/>
        </w:rPr>
      </w:pPr>
      <w:r>
        <w:rPr>
          <w:rFonts w:ascii="仿宋_GB2312" w:hAnsi="仿宋" w:eastAsia="仿宋_GB2312"/>
          <w:sz w:val="32"/>
          <w:szCs w:val="32"/>
        </w:rPr>
        <w:t>9</w:t>
      </w:r>
      <w:r>
        <w:rPr>
          <w:rFonts w:hint="eastAsia" w:ascii="仿宋_GB2312" w:hAnsi="仿宋" w:eastAsia="仿宋_GB2312"/>
          <w:sz w:val="32"/>
          <w:szCs w:val="32"/>
        </w:rPr>
        <w:t>、高效、精细的筹备县人</w:t>
      </w:r>
      <w:r>
        <w:rPr>
          <w:rFonts w:ascii="仿宋_GB2312" w:hAnsi="仿宋" w:eastAsia="仿宋_GB2312"/>
          <w:sz w:val="32"/>
          <w:szCs w:val="32"/>
        </w:rPr>
        <w:t>代</w:t>
      </w:r>
      <w:r>
        <w:rPr>
          <w:rFonts w:hint="eastAsia" w:ascii="仿宋_GB2312" w:hAnsi="仿宋" w:eastAsia="仿宋_GB2312"/>
          <w:sz w:val="32"/>
          <w:szCs w:val="32"/>
        </w:rPr>
        <w:t>会。</w:t>
      </w:r>
      <w:r>
        <w:rPr>
          <w:rFonts w:ascii="仿宋_GB2312" w:hAnsi="仿宋" w:eastAsia="仿宋_GB2312"/>
          <w:sz w:val="32"/>
          <w:szCs w:val="32"/>
        </w:rPr>
        <w:t xml:space="preserve"> </w:t>
      </w:r>
    </w:p>
    <w:p w14:paraId="539040A0">
      <w:pPr>
        <w:spacing w:line="500" w:lineRule="exact"/>
        <w:ind w:firstLine="480" w:firstLineChars="150"/>
        <w:jc w:val="left"/>
        <w:rPr>
          <w:rFonts w:ascii="仿宋_GB2312" w:hAnsi="仿宋" w:eastAsia="仿宋_GB2312"/>
          <w:sz w:val="32"/>
          <w:szCs w:val="32"/>
        </w:rPr>
      </w:pPr>
      <w:r>
        <w:rPr>
          <w:rFonts w:ascii="仿宋_GB2312" w:hAnsi="仿宋" w:eastAsia="仿宋_GB2312"/>
          <w:sz w:val="32"/>
          <w:szCs w:val="32"/>
        </w:rPr>
        <w:t>10</w:t>
      </w:r>
      <w:r>
        <w:rPr>
          <w:rFonts w:hint="eastAsia" w:ascii="仿宋_GB2312" w:hAnsi="仿宋" w:eastAsia="仿宋_GB2312"/>
          <w:sz w:val="32"/>
          <w:szCs w:val="32"/>
        </w:rPr>
        <w:t>、根据一府两院的工作需要和县委的建议，在充分酝酿和审议的基础上，选举产生一府两院的领导成员，确保选出能力突出、责任心强、有开拓精神的同志担任一府两院的领导同志。</w:t>
      </w:r>
    </w:p>
    <w:p w14:paraId="30332310">
      <w:pPr>
        <w:spacing w:line="500" w:lineRule="exact"/>
        <w:ind w:firstLine="480" w:firstLineChars="150"/>
        <w:jc w:val="left"/>
        <w:rPr>
          <w:rFonts w:ascii="仿宋_GB2312" w:hAnsi="仿宋" w:eastAsia="仿宋_GB2312"/>
          <w:sz w:val="32"/>
          <w:szCs w:val="32"/>
        </w:rPr>
      </w:pPr>
      <w:r>
        <w:rPr>
          <w:rFonts w:ascii="仿宋_GB2312" w:hAnsi="仿宋" w:eastAsia="仿宋_GB2312"/>
          <w:sz w:val="32"/>
          <w:szCs w:val="32"/>
        </w:rPr>
        <w:t>11</w:t>
      </w:r>
      <w:r>
        <w:rPr>
          <w:rFonts w:hint="eastAsia" w:ascii="仿宋_GB2312" w:hAnsi="仿宋" w:eastAsia="仿宋_GB2312"/>
          <w:sz w:val="32"/>
          <w:szCs w:val="32"/>
        </w:rPr>
        <w:t>、为确保有关选举的法律法规符合实际，在充分考察调研的基础上，实施对其进行修改。</w:t>
      </w:r>
    </w:p>
    <w:p w14:paraId="0D69523F">
      <w:pPr>
        <w:spacing w:line="500" w:lineRule="exact"/>
        <w:ind w:firstLine="640" w:firstLineChars="200"/>
        <w:jc w:val="left"/>
        <w:rPr>
          <w:rFonts w:ascii="仿宋_GB2312" w:eastAsia="仿宋_GB2312"/>
          <w:sz w:val="32"/>
          <w:szCs w:val="32"/>
        </w:rPr>
      </w:pPr>
      <w:r>
        <w:rPr>
          <w:rFonts w:ascii="仿宋_GB2312" w:hAnsi="仿宋" w:eastAsia="仿宋_GB2312"/>
          <w:sz w:val="32"/>
          <w:szCs w:val="32"/>
        </w:rPr>
        <w:t>12</w:t>
      </w:r>
      <w:r>
        <w:rPr>
          <w:rFonts w:hint="eastAsia" w:ascii="仿宋_GB2312" w:hAnsi="仿宋" w:eastAsia="仿宋_GB2312"/>
          <w:sz w:val="32"/>
          <w:szCs w:val="32"/>
        </w:rPr>
        <w:t>、对县政府组成人员和县人民法院、县人民检察院主要负</w:t>
      </w:r>
      <w:r>
        <w:rPr>
          <w:rFonts w:hint="eastAsia" w:ascii="仿宋_GB2312" w:eastAsia="仿宋_GB2312"/>
          <w:sz w:val="32"/>
          <w:szCs w:val="32"/>
        </w:rPr>
        <w:t>责人进行目标责任监督，确保依法履行职责，完成目标任务。</w:t>
      </w:r>
    </w:p>
    <w:p w14:paraId="35B65FED">
      <w:pPr>
        <w:spacing w:line="500" w:lineRule="exact"/>
        <w:ind w:firstLine="640" w:firstLineChars="200"/>
        <w:jc w:val="left"/>
        <w:rPr>
          <w:rFonts w:ascii="Times New Roman" w:eastAsia="仿宋_GB2312"/>
          <w:sz w:val="32"/>
          <w:szCs w:val="32"/>
        </w:rPr>
      </w:pPr>
      <w:r>
        <w:rPr>
          <w:rFonts w:ascii="仿宋_GB2312" w:eastAsia="仿宋_GB2312"/>
          <w:sz w:val="32"/>
          <w:szCs w:val="32"/>
        </w:rPr>
        <w:t>13</w:t>
      </w:r>
      <w:r>
        <w:rPr>
          <w:rFonts w:hint="eastAsia" w:ascii="仿宋_GB2312" w:eastAsia="仿宋_GB2312"/>
          <w:sz w:val="32"/>
          <w:szCs w:val="32"/>
        </w:rPr>
        <w:t>、确保新闻宣传工作正常开展，信息系统运行正常，会议表决系统运转良好，机关基础设施运转良好，人大公报等正常出版，信访工作平稳。</w:t>
      </w:r>
    </w:p>
    <w:p w14:paraId="332C189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25122A6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从决算编报单位构成看，纳入2025年度本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决算汇编范围的独立核算单位（以下简称“单位”）共</w:t>
      </w:r>
      <w:r>
        <w:rPr>
          <w:rFonts w:hint="eastAsia" w:ascii="Times New Roman" w:eastAsia="仿宋_GB2312"/>
          <w:b w:val="0"/>
          <w:color w:val="auto"/>
          <w:sz w:val="32"/>
          <w:szCs w:val="32"/>
          <w:lang w:val="en-US" w:eastAsia="zh-CN"/>
        </w:rPr>
        <w:t>1</w:t>
      </w:r>
      <w:r>
        <w:rPr>
          <w:rFonts w:ascii="Times New Roman" w:eastAsia="仿宋_GB2312"/>
          <w:b w:val="0"/>
          <w:color w:val="auto"/>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正定县人民代表大会常务委员会办公室（本级）</w:t>
            </w:r>
          </w:p>
        </w:tc>
        <w:tc>
          <w:tcPr>
            <w:tcW w:w="2445" w:type="dxa"/>
          </w:tcPr>
          <w:p w14:paraId="2E443189">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rPr>
              <w:t>财政拨款</w:t>
            </w:r>
          </w:p>
        </w:tc>
      </w:tr>
    </w:tbl>
    <w:p w14:paraId="0876CEE6">
      <w:pPr>
        <w:rPr>
          <w:rFonts w:ascii="Times New Roman" w:hAnsi="Times New Roman" w:eastAsia="黑体" w:cs="Times New Roman"/>
          <w:sz w:val="32"/>
          <w:szCs w:val="32"/>
          <w:highlight w:val="none"/>
        </w:rPr>
      </w:pPr>
      <w:r>
        <w:rPr>
          <w:rFonts w:hint="eastAsia" w:ascii="Times New Roman" w:hAnsi="Times New Roman" w:eastAsia="黑体" w:cs="Times New Roman"/>
          <w:sz w:val="32"/>
          <w:szCs w:val="32"/>
          <w:highlight w:val="none"/>
          <w:lang w:eastAsia="zh-CN"/>
        </w:rPr>
        <w:t>　　</w:t>
      </w:r>
    </w:p>
    <w:p w14:paraId="4C629F2F">
      <w:pPr>
        <w:bidi w:val="0"/>
        <w:jc w:val="left"/>
        <w:rPr>
          <w:rFonts w:hint="eastAsia"/>
          <w:lang w:val="en-US" w:eastAsia="zh-CN"/>
        </w:rPr>
      </w:pPr>
    </w:p>
    <w:p w14:paraId="74028444">
      <w:pPr>
        <w:widowControl/>
        <w:spacing w:before="0" w:beforeLines="0" w:beforeAutospacing="0" w:after="0" w:afterLines="0" w:afterAutospacing="0" w:line="360" w:lineRule="auto"/>
        <w:jc w:val="both"/>
        <w:outlineLvl w:val="0"/>
        <w:rPr>
          <w:rFonts w:ascii="Times New Roman" w:eastAsia="黑体"/>
          <w:sz w:val="44"/>
          <w:szCs w:val="44"/>
        </w:rPr>
      </w:pPr>
      <w:r>
        <w:rPr>
          <w:rFonts w:hint="eastAsia" w:ascii="Times New Roman" w:eastAsia="黑体"/>
          <w:b w:val="0"/>
          <w:sz w:val="44"/>
          <w:szCs w:val="44"/>
          <w:lang w:eastAsia="zh-CN"/>
        </w:rPr>
        <w:t>　　</w:t>
      </w: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注：1.本表反映单位本年度的总收支和年末结转结余情况。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1,140.39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1,140.39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E0D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B86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7E6B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26C3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771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721.34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063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B12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ED5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8C74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AB3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7F9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752E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333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FF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9D5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616.56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EFB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1900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1E55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6A6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C06E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A86C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55D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10C07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A82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26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E00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D8DB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990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888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8DFD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6EC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2D48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85D0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人大会议</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37C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248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25.95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FB22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7C1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0F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CDE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289F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6D3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9861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B1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人大监督</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DF8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F2F0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48.12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9B0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304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2B3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F58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1C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90BF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51F3E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D99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代表工作</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37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AC0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88084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F47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A3F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6E96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EF3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857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AB0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A6C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96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DB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334.77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F4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643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49D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855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FD3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2EF7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B36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5CEF5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415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5FF4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281.00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C003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4E6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857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3E2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68D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08DB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3BE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72CF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67B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F3E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DBED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93AB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0D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8F16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17E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349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0835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299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138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5C4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63.92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EB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46D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E427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C53E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1E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9414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D21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9E9E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D54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015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1BA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C5E3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591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603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84E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DCC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13B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2080801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EA9B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死亡抚恤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33F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C160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53.77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C0B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4A03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9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EAA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CB3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6BDC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0BC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87D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A58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89B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AAF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E8D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168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33C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A918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F382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62E4C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1B8B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60A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179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31.70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92E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DFE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8E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03D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5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163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27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421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B2C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06B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FA96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80F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6467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2E6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EA17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E0C8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EBB2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B9A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8CF7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CA3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10.67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335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ED8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CDD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4825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A5B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711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96F1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AA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07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FFDF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DDA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43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F6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1F5C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CBD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D99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D4C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BF1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584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BE98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2D3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22D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05F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3E0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82D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432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B696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A5464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CC19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DB1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D80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2616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610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5F9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21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1,035.60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321F6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4FE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215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41C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7208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E0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00C5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7582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B41BF">
            <w:pPr>
              <w:jc w:val="right"/>
              <w:rPr>
                <w:rFonts w:hint="default" w:ascii="Times New Roman" w:hAnsi="Times New Roman" w:eastAsia="宋体" w:cs="Times New Roman"/>
                <w:i w:val="0"/>
                <w:iCs w:val="0"/>
                <w:color w:val="000000"/>
                <w:sz w:val="20"/>
                <w:szCs w:val="20"/>
                <w:highlight w:val="none"/>
                <w:u w:val="none"/>
              </w:rPr>
            </w:pPr>
          </w:p>
        </w:tc>
      </w:tr>
      <w:tr w14:paraId="6DDC7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DA0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AB8C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7EE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05A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BC827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E4478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441D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4F1A70">
            <w:pPr>
              <w:jc w:val="right"/>
              <w:rPr>
                <w:rFonts w:hint="default" w:ascii="Times New Roman" w:hAnsi="Times New Roman" w:eastAsia="宋体" w:cs="Times New Roman"/>
                <w:i w:val="0"/>
                <w:iCs w:val="0"/>
                <w:color w:val="000000"/>
                <w:sz w:val="20"/>
                <w:szCs w:val="20"/>
                <w:highlight w:val="none"/>
                <w:u w:val="none"/>
              </w:rPr>
            </w:pPr>
          </w:p>
        </w:tc>
      </w:tr>
      <w:tr w14:paraId="39BC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CAB86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BAEA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71A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116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7168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7686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77F5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4E8E7">
            <w:pPr>
              <w:jc w:val="right"/>
              <w:rPr>
                <w:rFonts w:hint="default" w:ascii="Times New Roman" w:hAnsi="Times New Roman" w:eastAsia="宋体" w:cs="Times New Roman"/>
                <w:i w:val="0"/>
                <w:iCs w:val="0"/>
                <w:color w:val="000000"/>
                <w:sz w:val="20"/>
                <w:szCs w:val="20"/>
                <w:highlight w:val="none"/>
                <w:u w:val="none"/>
              </w:rPr>
            </w:pPr>
          </w:p>
        </w:tc>
      </w:tr>
      <w:tr w14:paraId="3CE9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60C8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E9B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0A7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7EA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FA0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F390C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BD7D2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5BAEB">
            <w:pPr>
              <w:jc w:val="right"/>
              <w:rPr>
                <w:rFonts w:hint="default" w:ascii="Times New Roman" w:hAnsi="Times New Roman" w:eastAsia="宋体" w:cs="Times New Roman"/>
                <w:i w:val="0"/>
                <w:iCs w:val="0"/>
                <w:color w:val="000000"/>
                <w:sz w:val="20"/>
                <w:szCs w:val="20"/>
                <w:highlight w:val="none"/>
                <w:u w:val="none"/>
              </w:rPr>
            </w:pPr>
          </w:p>
        </w:tc>
      </w:tr>
      <w:tr w14:paraId="336BE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00E3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7ED8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437A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D057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036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3476B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035F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DD543">
            <w:pPr>
              <w:jc w:val="right"/>
              <w:rPr>
                <w:rFonts w:hint="default" w:ascii="Times New Roman" w:hAnsi="Times New Roman" w:eastAsia="宋体" w:cs="Times New Roman"/>
                <w:i w:val="0"/>
                <w:iCs w:val="0"/>
                <w:color w:val="000000"/>
                <w:sz w:val="20"/>
                <w:szCs w:val="20"/>
                <w:highlight w:val="none"/>
                <w:u w:val="none"/>
              </w:rPr>
            </w:pPr>
          </w:p>
        </w:tc>
      </w:tr>
      <w:tr w14:paraId="36F48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386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553D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E1FF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1F24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16C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77A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319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F9C1A">
            <w:pPr>
              <w:jc w:val="right"/>
              <w:rPr>
                <w:rFonts w:hint="default" w:ascii="Times New Roman" w:hAnsi="Times New Roman" w:eastAsia="宋体" w:cs="Times New Roman"/>
                <w:i w:val="0"/>
                <w:iCs w:val="0"/>
                <w:color w:val="000000"/>
                <w:sz w:val="20"/>
                <w:szCs w:val="20"/>
                <w:highlight w:val="none"/>
                <w:u w:val="none"/>
              </w:rPr>
            </w:pPr>
          </w:p>
        </w:tc>
      </w:tr>
      <w:tr w14:paraId="1BA25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51D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306F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05F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8924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9CE1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D8BA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2012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11267B">
            <w:pPr>
              <w:jc w:val="right"/>
              <w:rPr>
                <w:rFonts w:hint="default" w:ascii="Times New Roman" w:hAnsi="Times New Roman" w:eastAsia="宋体" w:cs="Times New Roman"/>
                <w:i w:val="0"/>
                <w:iCs w:val="0"/>
                <w:color w:val="000000"/>
                <w:sz w:val="20"/>
                <w:szCs w:val="20"/>
                <w:highlight w:val="none"/>
                <w:u w:val="none"/>
              </w:rPr>
            </w:pPr>
          </w:p>
        </w:tc>
      </w:tr>
      <w:tr w14:paraId="040AF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5D0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C43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CD3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69C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5365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9F03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3FCE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6D056">
            <w:pPr>
              <w:jc w:val="right"/>
              <w:rPr>
                <w:rFonts w:hint="default" w:ascii="Times New Roman" w:hAnsi="Times New Roman" w:eastAsia="宋体" w:cs="Times New Roman"/>
                <w:i w:val="0"/>
                <w:iCs w:val="0"/>
                <w:color w:val="000000"/>
                <w:sz w:val="20"/>
                <w:szCs w:val="20"/>
                <w:highlight w:val="none"/>
                <w:u w:val="none"/>
              </w:rPr>
            </w:pPr>
          </w:p>
        </w:tc>
      </w:tr>
      <w:tr w14:paraId="756E1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632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C72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D2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491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9230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630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260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5A4B4">
            <w:pPr>
              <w:jc w:val="right"/>
              <w:rPr>
                <w:rFonts w:hint="default" w:ascii="Times New Roman" w:hAnsi="Times New Roman" w:eastAsia="宋体" w:cs="Times New Roman"/>
                <w:i w:val="0"/>
                <w:iCs w:val="0"/>
                <w:color w:val="000000"/>
                <w:sz w:val="20"/>
                <w:szCs w:val="20"/>
                <w:highlight w:val="none"/>
                <w:u w:val="none"/>
              </w:rPr>
            </w:pPr>
          </w:p>
        </w:tc>
      </w:tr>
      <w:tr w14:paraId="7A686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20CB3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8654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CF4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DC6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E283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7A8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B31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AA199">
            <w:pPr>
              <w:jc w:val="right"/>
              <w:rPr>
                <w:rFonts w:hint="default" w:ascii="Times New Roman" w:hAnsi="Times New Roman" w:eastAsia="宋体" w:cs="Times New Roman"/>
                <w:i w:val="0"/>
                <w:iCs w:val="0"/>
                <w:color w:val="000000"/>
                <w:sz w:val="20"/>
                <w:szCs w:val="20"/>
                <w:highlight w:val="none"/>
                <w:u w:val="none"/>
              </w:rPr>
            </w:pPr>
          </w:p>
        </w:tc>
      </w:tr>
      <w:tr w14:paraId="5FEF7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8187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744C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D90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513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8298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4F6E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ED9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81554">
            <w:pPr>
              <w:jc w:val="right"/>
              <w:rPr>
                <w:rFonts w:hint="default" w:ascii="Times New Roman" w:hAnsi="Times New Roman" w:eastAsia="宋体" w:cs="Times New Roman"/>
                <w:i w:val="0"/>
                <w:iCs w:val="0"/>
                <w:color w:val="000000"/>
                <w:sz w:val="20"/>
                <w:szCs w:val="20"/>
                <w:highlight w:val="none"/>
                <w:u w:val="none"/>
              </w:rPr>
            </w:pPr>
          </w:p>
        </w:tc>
      </w:tr>
      <w:tr w14:paraId="5DC60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A791E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B9C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0E8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687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18A20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6ADB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C007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721AB">
            <w:pPr>
              <w:jc w:val="right"/>
              <w:rPr>
                <w:rFonts w:hint="default" w:ascii="Times New Roman" w:hAnsi="Times New Roman" w:eastAsia="宋体" w:cs="Times New Roman"/>
                <w:i w:val="0"/>
                <w:iCs w:val="0"/>
                <w:color w:val="000000"/>
                <w:sz w:val="20"/>
                <w:szCs w:val="20"/>
                <w:highlight w:val="none"/>
                <w:u w:val="none"/>
              </w:rPr>
            </w:pPr>
          </w:p>
        </w:tc>
      </w:tr>
      <w:tr w14:paraId="35388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359A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1189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D06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3C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7882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A6A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4B5FE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26E94">
            <w:pPr>
              <w:jc w:val="right"/>
              <w:rPr>
                <w:rFonts w:hint="default" w:ascii="Times New Roman" w:hAnsi="Times New Roman" w:eastAsia="宋体" w:cs="Times New Roman"/>
                <w:i w:val="0"/>
                <w:iCs w:val="0"/>
                <w:color w:val="000000"/>
                <w:sz w:val="20"/>
                <w:szCs w:val="20"/>
                <w:highlight w:val="none"/>
                <w:u w:val="none"/>
              </w:rPr>
            </w:pPr>
          </w:p>
        </w:tc>
      </w:tr>
      <w:tr w14:paraId="37D6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3D8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5710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3EF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85AC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3B5E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31A1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2CC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D6213">
            <w:pPr>
              <w:jc w:val="right"/>
              <w:rPr>
                <w:rFonts w:hint="default" w:ascii="Times New Roman" w:hAnsi="Times New Roman" w:eastAsia="宋体" w:cs="Times New Roman"/>
                <w:i w:val="0"/>
                <w:iCs w:val="0"/>
                <w:color w:val="000000"/>
                <w:sz w:val="20"/>
                <w:szCs w:val="20"/>
                <w:highlight w:val="none"/>
                <w:u w:val="none"/>
              </w:rPr>
            </w:pPr>
          </w:p>
        </w:tc>
      </w:tr>
      <w:tr w14:paraId="12A3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4654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204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A41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07B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74B6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D33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804DE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12DDE">
            <w:pPr>
              <w:jc w:val="right"/>
              <w:rPr>
                <w:rFonts w:hint="default" w:ascii="Times New Roman" w:hAnsi="Times New Roman" w:eastAsia="宋体" w:cs="Times New Roman"/>
                <w:i w:val="0"/>
                <w:iCs w:val="0"/>
                <w:color w:val="000000"/>
                <w:sz w:val="20"/>
                <w:szCs w:val="20"/>
                <w:highlight w:val="none"/>
                <w:u w:val="none"/>
              </w:rPr>
            </w:pPr>
          </w:p>
        </w:tc>
      </w:tr>
      <w:tr w14:paraId="5C648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F00E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D90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AA5A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D32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14DD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0BFEA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E90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595BF7">
            <w:pPr>
              <w:jc w:val="right"/>
              <w:rPr>
                <w:rFonts w:hint="default" w:ascii="Times New Roman" w:hAnsi="Times New Roman" w:eastAsia="宋体" w:cs="Times New Roman"/>
                <w:i w:val="0"/>
                <w:iCs w:val="0"/>
                <w:color w:val="000000"/>
                <w:sz w:val="20"/>
                <w:szCs w:val="20"/>
                <w:highlight w:val="none"/>
                <w:u w:val="none"/>
              </w:rPr>
            </w:pPr>
          </w:p>
        </w:tc>
      </w:tr>
      <w:tr w14:paraId="02610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1B5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5001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AEF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264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63E19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04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2D0B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20615">
            <w:pPr>
              <w:jc w:val="right"/>
              <w:rPr>
                <w:rFonts w:hint="default" w:ascii="Times New Roman" w:hAnsi="Times New Roman" w:eastAsia="宋体" w:cs="Times New Roman"/>
                <w:i w:val="0"/>
                <w:iCs w:val="0"/>
                <w:color w:val="000000"/>
                <w:sz w:val="20"/>
                <w:szCs w:val="20"/>
                <w:highlight w:val="none"/>
                <w:u w:val="none"/>
              </w:rPr>
            </w:pPr>
          </w:p>
        </w:tc>
      </w:tr>
      <w:tr w14:paraId="29B41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4C8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1B68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C62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530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CD39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6A5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F92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99FAF">
            <w:pPr>
              <w:jc w:val="right"/>
              <w:rPr>
                <w:rFonts w:hint="default" w:ascii="Times New Roman" w:hAnsi="Times New Roman" w:eastAsia="宋体" w:cs="Times New Roman"/>
                <w:i w:val="0"/>
                <w:iCs w:val="0"/>
                <w:color w:val="000000"/>
                <w:sz w:val="20"/>
                <w:szCs w:val="20"/>
                <w:highlight w:val="none"/>
                <w:u w:val="none"/>
              </w:rPr>
            </w:pPr>
          </w:p>
        </w:tc>
      </w:tr>
      <w:tr w14:paraId="54C4C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A59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ED6A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E5B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1BB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E5D7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37F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305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AC1BB">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721.34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334.77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31.70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1,140.39</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992"/>
        <w:gridCol w:w="3091"/>
        <w:gridCol w:w="1146"/>
        <w:gridCol w:w="482"/>
        <w:gridCol w:w="505"/>
        <w:gridCol w:w="347"/>
        <w:gridCol w:w="1134"/>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1,140.39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1,035.60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104.78</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r>
      <w:tr w14:paraId="654A8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B52F6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55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958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721.34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DFFA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654D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104.78</w:t>
            </w:r>
          </w:p>
        </w:tc>
      </w:tr>
      <w:tr w14:paraId="68D76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554958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AC6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81F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F857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616.56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C4E1E57">
            <w:pPr>
              <w:jc w:val="right"/>
              <w:rPr>
                <w:rFonts w:hint="default" w:ascii="Times New Roman" w:hAnsi="Times New Roman" w:eastAsia="宋体" w:cs="Times New Roman"/>
                <w:i w:val="0"/>
                <w:iCs w:val="0"/>
                <w:color w:val="000000"/>
                <w:sz w:val="20"/>
                <w:szCs w:val="20"/>
                <w:highlight w:val="none"/>
                <w:u w:val="none"/>
              </w:rPr>
            </w:pPr>
          </w:p>
        </w:tc>
      </w:tr>
      <w:tr w14:paraId="3849BF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01A170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3878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ECEC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36803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23CB1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27.06</w:t>
            </w:r>
          </w:p>
        </w:tc>
      </w:tr>
      <w:tr w14:paraId="3C45E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FB9D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CB2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人大会议</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FEDF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0CF0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FF4E6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25.95</w:t>
            </w:r>
          </w:p>
        </w:tc>
      </w:tr>
      <w:tr w14:paraId="28002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4AE1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ACD7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人大监督</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62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E1143">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C965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48.12</w:t>
            </w:r>
          </w:p>
        </w:tc>
      </w:tr>
      <w:tr w14:paraId="6EBE4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4917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BF7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代表工作</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37C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8743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80248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3.66</w:t>
            </w:r>
          </w:p>
        </w:tc>
      </w:tr>
      <w:tr w14:paraId="59BF2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6EAF0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15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A6060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E67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334.77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3A74F1">
            <w:pPr>
              <w:jc w:val="right"/>
              <w:rPr>
                <w:rFonts w:hint="default" w:ascii="Times New Roman" w:hAnsi="Times New Roman" w:eastAsia="宋体" w:cs="Times New Roman"/>
                <w:i w:val="0"/>
                <w:iCs w:val="0"/>
                <w:color w:val="000000"/>
                <w:sz w:val="20"/>
                <w:szCs w:val="20"/>
                <w:highlight w:val="none"/>
                <w:u w:val="none"/>
              </w:rPr>
            </w:pPr>
          </w:p>
        </w:tc>
      </w:tr>
      <w:tr w14:paraId="65C2D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39B6F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463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31F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9F3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281.00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C928CB6">
            <w:pPr>
              <w:jc w:val="right"/>
              <w:rPr>
                <w:rFonts w:hint="default" w:ascii="Times New Roman" w:hAnsi="Times New Roman" w:eastAsia="宋体" w:cs="Times New Roman"/>
                <w:i w:val="0"/>
                <w:iCs w:val="0"/>
                <w:color w:val="000000"/>
                <w:sz w:val="20"/>
                <w:szCs w:val="20"/>
                <w:highlight w:val="none"/>
                <w:u w:val="none"/>
              </w:rPr>
            </w:pPr>
          </w:p>
        </w:tc>
      </w:tr>
      <w:tr w14:paraId="5504A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158AE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E48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10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2F4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217.08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841D74">
            <w:pPr>
              <w:jc w:val="right"/>
              <w:rPr>
                <w:rFonts w:hint="default" w:ascii="Times New Roman" w:hAnsi="Times New Roman" w:eastAsia="宋体" w:cs="Times New Roman"/>
                <w:i w:val="0"/>
                <w:iCs w:val="0"/>
                <w:color w:val="000000"/>
                <w:sz w:val="20"/>
                <w:szCs w:val="20"/>
                <w:highlight w:val="none"/>
                <w:u w:val="none"/>
              </w:rPr>
            </w:pPr>
          </w:p>
        </w:tc>
      </w:tr>
      <w:tr w14:paraId="1A24B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E3BBBF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5C9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2F7A2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636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63.92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0F8D246">
            <w:pPr>
              <w:jc w:val="right"/>
              <w:rPr>
                <w:rFonts w:hint="default" w:ascii="Times New Roman" w:hAnsi="Times New Roman" w:eastAsia="宋体" w:cs="Times New Roman"/>
                <w:i w:val="0"/>
                <w:iCs w:val="0"/>
                <w:color w:val="000000"/>
                <w:sz w:val="20"/>
                <w:szCs w:val="20"/>
                <w:highlight w:val="none"/>
                <w:u w:val="none"/>
              </w:rPr>
            </w:pPr>
          </w:p>
        </w:tc>
      </w:tr>
      <w:tr w14:paraId="13078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FEA350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DC34A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0B9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3C26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B4C14F">
            <w:pPr>
              <w:jc w:val="right"/>
              <w:rPr>
                <w:rFonts w:hint="default" w:ascii="Times New Roman" w:hAnsi="Times New Roman" w:eastAsia="宋体" w:cs="Times New Roman"/>
                <w:i w:val="0"/>
                <w:iCs w:val="0"/>
                <w:color w:val="000000"/>
                <w:sz w:val="20"/>
                <w:szCs w:val="20"/>
                <w:highlight w:val="none"/>
                <w:u w:val="none"/>
              </w:rPr>
            </w:pPr>
          </w:p>
        </w:tc>
      </w:tr>
      <w:tr w14:paraId="22749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85B26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2080801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0E9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死亡抚恤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5EB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CE0D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BAD071">
            <w:pPr>
              <w:jc w:val="right"/>
              <w:rPr>
                <w:rFonts w:hint="default" w:ascii="Times New Roman" w:hAnsi="Times New Roman" w:eastAsia="宋体" w:cs="Times New Roman"/>
                <w:i w:val="0"/>
                <w:iCs w:val="0"/>
                <w:color w:val="000000"/>
                <w:sz w:val="20"/>
                <w:szCs w:val="20"/>
                <w:highlight w:val="none"/>
                <w:u w:val="none"/>
              </w:rPr>
            </w:pPr>
          </w:p>
        </w:tc>
      </w:tr>
      <w:tr w14:paraId="7867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E7030E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A91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B632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7F5F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57C420">
            <w:pPr>
              <w:jc w:val="right"/>
              <w:rPr>
                <w:rFonts w:hint="default" w:ascii="Times New Roman" w:hAnsi="Times New Roman" w:eastAsia="宋体" w:cs="Times New Roman"/>
                <w:i w:val="0"/>
                <w:iCs w:val="0"/>
                <w:color w:val="000000"/>
                <w:sz w:val="20"/>
                <w:szCs w:val="20"/>
                <w:highlight w:val="none"/>
                <w:u w:val="none"/>
              </w:rPr>
            </w:pPr>
          </w:p>
        </w:tc>
      </w:tr>
      <w:tr w14:paraId="3C927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016ADE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E623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F73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C3FA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31.70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DF59157">
            <w:pPr>
              <w:jc w:val="right"/>
              <w:rPr>
                <w:rFonts w:hint="default" w:ascii="Times New Roman" w:hAnsi="Times New Roman" w:eastAsia="宋体" w:cs="Times New Roman"/>
                <w:i w:val="0"/>
                <w:iCs w:val="0"/>
                <w:color w:val="000000"/>
                <w:sz w:val="20"/>
                <w:szCs w:val="20"/>
                <w:highlight w:val="none"/>
                <w:u w:val="none"/>
              </w:rPr>
            </w:pPr>
          </w:p>
        </w:tc>
      </w:tr>
      <w:tr w14:paraId="5C1B0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BC4BB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E88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E8BB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9F4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21.03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21B0F26">
            <w:pPr>
              <w:jc w:val="right"/>
              <w:rPr>
                <w:rFonts w:hint="default" w:ascii="Times New Roman" w:hAnsi="Times New Roman" w:eastAsia="宋体" w:cs="Times New Roman"/>
                <w:i w:val="0"/>
                <w:iCs w:val="0"/>
                <w:color w:val="000000"/>
                <w:sz w:val="20"/>
                <w:szCs w:val="20"/>
                <w:highlight w:val="none"/>
                <w:u w:val="none"/>
              </w:rPr>
            </w:pPr>
          </w:p>
        </w:tc>
      </w:tr>
      <w:tr w14:paraId="54286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B669D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2E4B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0F1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949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10.67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814CEF5">
            <w:pPr>
              <w:jc w:val="right"/>
              <w:rPr>
                <w:rFonts w:hint="default" w:ascii="Times New Roman" w:hAnsi="Times New Roman" w:eastAsia="宋体" w:cs="Times New Roman"/>
                <w:i w:val="0"/>
                <w:iCs w:val="0"/>
                <w:color w:val="000000"/>
                <w:sz w:val="20"/>
                <w:szCs w:val="20"/>
                <w:highlight w:val="none"/>
                <w:u w:val="none"/>
              </w:rPr>
            </w:pPr>
          </w:p>
        </w:tc>
      </w:tr>
      <w:tr w14:paraId="6AA9E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3415AC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0328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61F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B65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9441DAC">
            <w:pPr>
              <w:jc w:val="right"/>
              <w:rPr>
                <w:rFonts w:hint="default" w:ascii="Times New Roman" w:hAnsi="Times New Roman" w:eastAsia="宋体" w:cs="Times New Roman"/>
                <w:i w:val="0"/>
                <w:iCs w:val="0"/>
                <w:color w:val="000000"/>
                <w:sz w:val="20"/>
                <w:szCs w:val="20"/>
                <w:highlight w:val="none"/>
                <w:u w:val="none"/>
              </w:rPr>
            </w:pPr>
          </w:p>
        </w:tc>
      </w:tr>
      <w:tr w14:paraId="0817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C482C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F386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2D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BF2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1F0DBB4">
            <w:pPr>
              <w:jc w:val="right"/>
              <w:rPr>
                <w:rFonts w:hint="default" w:ascii="Times New Roman" w:hAnsi="Times New Roman" w:eastAsia="宋体" w:cs="Times New Roman"/>
                <w:i w:val="0"/>
                <w:iCs w:val="0"/>
                <w:color w:val="000000"/>
                <w:sz w:val="20"/>
                <w:szCs w:val="20"/>
                <w:highlight w:val="none"/>
                <w:u w:val="none"/>
              </w:rPr>
            </w:pPr>
          </w:p>
        </w:tc>
      </w:tr>
      <w:tr w14:paraId="7345CA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40633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9E73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30959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07C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E548B94">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684.74</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74.24</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211.53</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9.08</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124.73</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155.02</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15.97</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1.73</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63.92</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20.91</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21.03</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10.67</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52.57</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26.87</w:t>
            </w: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274.90</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217.08</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53.77</w:t>
            </w: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3.13</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3.52</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7.95</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w:t>
            </w: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5.75</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23.57</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0.61</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959.63</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75.97</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注：本表反映单位本年度一般公共预算财政拨款基本支出明细情况。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注：本表反映单位本年度国有资本经营预算财政拨款支出情况。（如无相关数据，则需注明空表列示）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单位（单位）：正定县人民代表大会常务委员会办公室</w:t>
            </w:r>
            <w:r>
              <w:rPr>
                <w:rFonts w:ascii="方正仿宋_GB2312" w:hAnsi="方正仿宋_GB2312" w:eastAsia="宋体" w:cs="方正仿宋_GB2312"/>
                <w:i w:val="0"/>
                <w:iCs w:val="0"/>
                <w:color w:val="000000"/>
                <w:kern w:val="0"/>
                <w:sz w:val="20"/>
                <w:szCs w:val="20"/>
                <w:highlight w:val="none"/>
                <w:u w:val="none"/>
                <w:lang w:val="en-US" w:eastAsia="zh-CN"/>
              </w:rPr>
              <w:t>（本级）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7.60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5.75</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注：本表反映单位本年度财政拨款“三公”经费支出预决算情况。其中：预算数为“三公”经费全年预算数，反映按规定程序调整后的预算数；决算数是包括当年财政拨款和以前年度结转资金安排的实际支出。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682BE64">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w:t>
      </w:r>
      <w:r>
        <w:rPr>
          <w:rFonts w:hint="eastAsia" w:ascii="Times New Roman" w:eastAsia="黑体"/>
          <w:b w:val="0"/>
          <w:sz w:val="44"/>
          <w:szCs w:val="44"/>
          <w:lang w:eastAsia="zh-CN"/>
        </w:rPr>
        <w:t>单位</w:t>
      </w:r>
      <w:r>
        <w:rPr>
          <w:rFonts w:ascii="Times New Roman" w:eastAsia="黑体"/>
          <w:b w:val="0"/>
          <w:sz w:val="44"/>
          <w:szCs w:val="44"/>
        </w:rPr>
        <w:t>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D0A7E1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FB8F6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2025年度收、支总计（含结转和结余）均为1,140.39万元。与2024年度决算相比，收支各增加81.50万元，增长7.7%，主要原因是</w:t>
      </w:r>
      <w:r>
        <w:rPr>
          <w:rFonts w:ascii="Times New Roman" w:hAnsi="Times New Roman" w:eastAsia="仿宋_GB2312"/>
          <w:b w:val="0"/>
          <w:color w:val="auto"/>
          <w:sz w:val="32"/>
          <w:szCs w:val="32"/>
        </w:rPr>
        <w:t>人员经费增加</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E162597">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FB2E8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收入合计1,140.39万元，其中：财政拨款收入1,140.39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976E9D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4FD3DB9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2025年度本年支出合计1,140.39万元，其中：基本支出1,035.60万元，占90.8%；项目支出104.78万元，占9.2%；经营支出0.00万元，占0.0%；上缴上级支出0.00万元，占0.0%；对附属单位补助支出0.00万元，占0.0%。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6B2394">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467B81E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68A9FCE3">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2025年度财政拨款收、支总计（含结转和结余）均为1,140.39万元。与2024年度相比，财政拨款收支各增加81.50万元，增长7.7%，主要原因是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6DE549BE">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2025年度财政拨款本年收入1,140.39万元,比上年增加81.50万元，增长7.7%，主要原因是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；本年支出1,140.39万元，比上年增加81.50万元，增长7.7%，主要原因是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。具体情况如下：</w:t>
      </w:r>
    </w:p>
    <w:p w14:paraId="1BC0518F">
      <w:pPr>
        <w:widowControl/>
        <w:spacing w:before="0" w:beforeLines="0" w:beforeAutospacing="0" w:after="0" w:afterLines="0" w:afterAutospacing="0" w:line="360" w:lineRule="auto"/>
        <w:ind w:firstLine="640" w:firstLineChars="200"/>
        <w:jc w:val="left"/>
        <w:outlineLvl w:val="1"/>
        <w:rPr>
          <w:rFonts w:ascii="Times New Roman" w:eastAsia="仿宋_GB2312"/>
          <w:color w:val="auto"/>
          <w:sz w:val="32"/>
          <w:szCs w:val="32"/>
        </w:rPr>
      </w:pPr>
      <w:r>
        <w:rPr>
          <w:rFonts w:ascii="Times New Roman" w:eastAsia="仿宋_GB2312"/>
          <w:b w:val="0"/>
          <w:color w:val="auto"/>
          <w:sz w:val="32"/>
          <w:szCs w:val="32"/>
        </w:rPr>
        <w:t>1. 一般公共预算财政拨款本年收入1,140.39万元,比上年增加81.50万元，增长7.7%，主要原因是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；本年支出1,140.39万元，比上年增加81.50万元，增长7.7%，主要原因是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2B31875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政府性基金预算财政拨款本年收入0.00万元，比上年增加0.00万元，增长0.00%，主要原因是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；本年支出0.00万元，比上年增加0.00万元，增长0.00%，主要原因是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w:t>
      </w:r>
    </w:p>
    <w:p w14:paraId="787D7EB1">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3. 国有资本经营预算财政拨款本年收入0.00万元，比上年增加0.00万元，增长0.00%，主要原因是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；本年支出0.00万元，比上年增加0.00万元，增长0.00%，主要原因是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91D709">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5E5999FA">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2025年度财政拨款本年收入1,140.39万元，完成年初预算的103.6%，比年初预算增加39.38万元，决算数大于预算数主要原因是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；本年支出1,140.39万元，完成年初预算的103.6%，比年初预算增加39.38万元，决算数大于预算数主要原因是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。具体情况如下：</w:t>
      </w:r>
    </w:p>
    <w:p w14:paraId="72200CD2">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1. 一般公共预算财政拨款本年收入完成年初预算的103.6%，比年初预算增加39.38万元，主要原因是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；支出完成年初预算的103.6%，比年初预算增加39.38万元，主要原因是</w:t>
      </w:r>
      <w:r>
        <w:rPr>
          <w:rFonts w:ascii="Times New Roman" w:hAnsi="Times New Roman" w:eastAsia="仿宋_GB2312"/>
          <w:b w:val="0"/>
          <w:color w:val="auto"/>
          <w:sz w:val="32"/>
          <w:szCs w:val="32"/>
        </w:rPr>
        <w:t>人员经费</w:t>
      </w:r>
      <w:r>
        <w:rPr>
          <w:rFonts w:hint="eastAsia" w:ascii="Times New Roman" w:hAnsi="Times New Roman" w:eastAsia="仿宋_GB2312"/>
          <w:b w:val="0"/>
          <w:color w:val="auto"/>
          <w:sz w:val="32"/>
          <w:szCs w:val="32"/>
          <w:lang w:eastAsia="zh-CN"/>
        </w:rPr>
        <w:t>增加</w:t>
      </w:r>
      <w:r>
        <w:rPr>
          <w:rFonts w:ascii="Times New Roman" w:eastAsia="仿宋_GB2312"/>
          <w:b w:val="0"/>
          <w:color w:val="auto"/>
          <w:sz w:val="32"/>
          <w:szCs w:val="32"/>
        </w:rPr>
        <w:t>。</w:t>
      </w:r>
    </w:p>
    <w:p w14:paraId="22CE987B">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2. 政府性基金预算财政拨款本年收入完成年初预算的0.0%，比年初预算增加0.00万元，主要原因是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；支出完成年初预算的0.0%，比年初预算增加0.00万元，主要原因是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w:t>
      </w:r>
    </w:p>
    <w:p w14:paraId="6B2AB6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color w:val="auto"/>
          <w:sz w:val="32"/>
          <w:szCs w:val="32"/>
        </w:rPr>
        <w:t>3. 国有资本经营预算财政拨款本年收入完成年初预算的0.0%，比年初预算增加0.00万元，</w:t>
      </w:r>
      <w:r>
        <w:rPr>
          <w:rFonts w:ascii="Times New Roman" w:hAnsi="Times New Roman" w:eastAsia="仿宋_GB2312"/>
          <w:b w:val="0"/>
          <w:color w:val="auto"/>
          <w:sz w:val="32"/>
          <w:szCs w:val="32"/>
        </w:rPr>
        <w:t>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w:t>
      </w:r>
      <w:r>
        <w:rPr>
          <w:rFonts w:ascii="Times New Roman" w:hAnsi="方正仿宋_GB2312" w:eastAsia="仿宋_GB2312" w:cs="方正仿宋_GB2312"/>
          <w:color w:val="auto"/>
          <w:sz w:val="32"/>
          <w:szCs w:val="32"/>
        </w:rPr>
        <w:t>收入</w:t>
      </w:r>
      <w:r>
        <w:rPr>
          <w:rFonts w:ascii="Times New Roman" w:eastAsia="仿宋_GB2312"/>
          <w:b w:val="0"/>
          <w:color w:val="auto"/>
          <w:sz w:val="32"/>
          <w:szCs w:val="32"/>
        </w:rPr>
        <w:t>；支出完成年初预算的0.0%，比年初预算增加0.00万元，主要原因是</w:t>
      </w:r>
      <w:r>
        <w:rPr>
          <w:rFonts w:hint="eastAsia" w:ascii="Times New Roman" w:hAnsi="方正仿宋_GB2312" w:eastAsia="仿宋_GB2312" w:cs="方正仿宋_GB2312"/>
          <w:color w:val="auto"/>
          <w:sz w:val="32"/>
          <w:szCs w:val="32"/>
        </w:rPr>
        <w:t>本</w:t>
      </w:r>
      <w:r>
        <w:rPr>
          <w:rFonts w:hint="eastAsia" w:ascii="Times New Roman" w:hAnsi="方正仿宋_GB2312" w:eastAsia="仿宋_GB2312" w:cs="方正仿宋_GB2312"/>
          <w:color w:val="auto"/>
          <w:sz w:val="32"/>
          <w:szCs w:val="32"/>
          <w:lang w:eastAsia="zh-CN"/>
        </w:rPr>
        <w:t>单位</w:t>
      </w:r>
      <w:r>
        <w:rPr>
          <w:rFonts w:hint="eastAsia" w:ascii="Times New Roman" w:hAnsi="方正仿宋_GB2312" w:eastAsia="仿宋_GB2312" w:cs="方正仿宋_GB2312"/>
          <w:color w:val="auto"/>
          <w:sz w:val="32"/>
          <w:szCs w:val="32"/>
        </w:rPr>
        <w:t>本年度无相关支出情况</w:t>
      </w:r>
      <w:r>
        <w:rPr>
          <w:rFonts w:ascii="Times New Roman" w:eastAsia="仿宋_GB2312"/>
          <w:b w:val="0"/>
          <w:color w:val="auto"/>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9BE7DD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51D3AA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2025年度财政拨款支出1,140.39万元，主要用于以下方面：</w:t>
      </w:r>
    </w:p>
    <w:p w14:paraId="19A5C40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16F0102F">
      <w:pPr>
        <w:widowControl/>
        <w:spacing w:before="0" w:beforeLines="0" w:beforeAutospacing="0" w:after="0" w:afterLines="0" w:afterAutospacing="0" w:line="360" w:lineRule="auto"/>
        <w:ind w:firstLine="640" w:firstLineChars="200"/>
        <w:jc w:val="left"/>
        <w:rPr>
          <w:rFonts w:hint="eastAsia" w:ascii="Times New Roman" w:eastAsia="仿宋_GB2312"/>
          <w:color w:val="auto"/>
          <w:sz w:val="32"/>
          <w:szCs w:val="32"/>
          <w:lang w:eastAsia="zh-CN"/>
        </w:rPr>
      </w:pPr>
      <w:r>
        <w:rPr>
          <w:rFonts w:ascii="Times New Roman" w:eastAsia="仿宋_GB2312"/>
          <w:b w:val="0"/>
          <w:color w:val="auto"/>
          <w:sz w:val="32"/>
          <w:szCs w:val="32"/>
        </w:rPr>
        <w:t>一般公共服务（类）支出721.34万元，占63.3%，主要用于</w:t>
      </w:r>
      <w:r>
        <w:rPr>
          <w:rFonts w:hint="eastAsia" w:ascii="仿宋_GB2312" w:hAnsi="Times New Roman" w:eastAsia="仿宋_GB2312" w:cs="DengXian-Regular"/>
          <w:color w:val="auto"/>
          <w:sz w:val="32"/>
          <w:szCs w:val="32"/>
        </w:rPr>
        <w:t>人员、公用及项目</w:t>
      </w:r>
      <w:r>
        <w:rPr>
          <w:rFonts w:ascii="Times New Roman" w:eastAsia="仿宋_GB2312"/>
          <w:b w:val="0"/>
          <w:color w:val="auto"/>
          <w:sz w:val="32"/>
          <w:szCs w:val="32"/>
        </w:rPr>
        <w:t>等支出；社会保障和就业 （类）支出334.77万元，占29.4%，主要用于</w:t>
      </w:r>
      <w:r>
        <w:rPr>
          <w:rFonts w:hint="eastAsia" w:ascii="仿宋_GB2312" w:hAnsi="Times New Roman" w:eastAsia="仿宋_GB2312" w:cs="DengXian-Regular"/>
          <w:color w:val="auto"/>
          <w:sz w:val="32"/>
          <w:szCs w:val="32"/>
        </w:rPr>
        <w:t>缴纳养老保险</w:t>
      </w:r>
      <w:r>
        <w:rPr>
          <w:rFonts w:ascii="Times New Roman" w:eastAsia="仿宋_GB2312"/>
          <w:b w:val="0"/>
          <w:color w:val="auto"/>
          <w:sz w:val="32"/>
          <w:szCs w:val="32"/>
        </w:rPr>
        <w:t>等支出；卫生健康（类）支出31.70万元，占2.8%，主要用于</w:t>
      </w:r>
      <w:r>
        <w:rPr>
          <w:rFonts w:hint="eastAsia" w:ascii="仿宋_GB2312" w:hAnsi="Times New Roman" w:eastAsia="仿宋_GB2312" w:cs="DengXian-Regular"/>
          <w:color w:val="auto"/>
          <w:sz w:val="32"/>
          <w:szCs w:val="32"/>
        </w:rPr>
        <w:t>缴纳医疗保险</w:t>
      </w:r>
      <w:r>
        <w:rPr>
          <w:rFonts w:ascii="Times New Roman" w:eastAsia="仿宋_GB2312"/>
          <w:b w:val="0"/>
          <w:color w:val="auto"/>
          <w:sz w:val="32"/>
          <w:szCs w:val="32"/>
        </w:rPr>
        <w:t>等支出；住房保障（类）支出52.57万元，占4.6%，主要用于</w:t>
      </w:r>
      <w:r>
        <w:rPr>
          <w:rFonts w:hint="eastAsia" w:ascii="仿宋_GB2312" w:hAnsi="Times New Roman" w:eastAsia="仿宋_GB2312" w:cs="DengXian-Regular"/>
          <w:color w:val="auto"/>
          <w:sz w:val="32"/>
          <w:szCs w:val="32"/>
        </w:rPr>
        <w:t>缴纳住房公积金</w:t>
      </w:r>
      <w:r>
        <w:rPr>
          <w:rFonts w:ascii="Times New Roman" w:eastAsia="仿宋_GB2312"/>
          <w:b w:val="0"/>
          <w:color w:val="auto"/>
          <w:sz w:val="32"/>
          <w:szCs w:val="32"/>
        </w:rPr>
        <w:t>等支出</w:t>
      </w:r>
      <w:r>
        <w:rPr>
          <w:rFonts w:hint="eastAsia" w:ascii="Times New Roman" w:eastAsia="仿宋_GB2312"/>
          <w:b w:val="0"/>
          <w:color w:val="auto"/>
          <w:sz w:val="32"/>
          <w:szCs w:val="32"/>
          <w:lang w:eastAsia="zh-CN"/>
        </w:rPr>
        <w:t>。</w:t>
      </w:r>
    </w:p>
    <w:p w14:paraId="725EFB0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05DC63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2025年度财政拨款基本支出1,035.60万元，其中：</w:t>
      </w:r>
    </w:p>
    <w:p w14:paraId="0BD29552">
      <w:pPr>
        <w:widowControl/>
        <w:spacing w:before="0" w:beforeLines="0" w:beforeAutospacing="0" w:after="0" w:afterLines="0" w:afterAutospacing="0" w:line="360" w:lineRule="auto"/>
        <w:ind w:firstLine="640" w:firstLineChars="200"/>
        <w:jc w:val="left"/>
        <w:rPr>
          <w:rFonts w:ascii="Times New Roman" w:eastAsia="仿宋_GB2312"/>
          <w:b w:val="0"/>
          <w:color w:val="auto"/>
          <w:sz w:val="32"/>
          <w:szCs w:val="32"/>
        </w:rPr>
      </w:pPr>
      <w:r>
        <w:rPr>
          <w:rFonts w:ascii="Times New Roman" w:eastAsia="仿宋_GB2312"/>
          <w:b w:val="0"/>
          <w:color w:val="auto"/>
          <w:sz w:val="32"/>
          <w:szCs w:val="32"/>
        </w:rPr>
        <w:t>人员经费959.63万元，主要包括基本工资、津贴补贴、奖金、绩效工资、机关事业</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基本养老保险缴费、职工基本医疗保险缴费、公务员医疗补助缴费、住房公积金、其他社会保障缴费、其他工资福利支出、 退休费、 抚恤金、生活补助、奖励金。</w:t>
      </w:r>
    </w:p>
    <w:p w14:paraId="6DBC12B6">
      <w:pPr>
        <w:widowControl/>
        <w:spacing w:before="0" w:beforeAutospacing="0" w:after="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公用经费75.97万元，主要包括办公费、邮电费、维修（护）费、工会经费、福利费、公务用车运行维护费、其他交通费用</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其他商品和服务支出、办公设备购置、其他资本性支出。</w:t>
      </w:r>
    </w:p>
    <w:p w14:paraId="1645C4A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w:t>
      </w:r>
      <w:r>
        <w:rPr>
          <w:rFonts w:hint="eastAsia" w:ascii="Times New Roman" w:eastAsia="黑体"/>
          <w:b w:val="0"/>
          <w:sz w:val="32"/>
          <w:szCs w:val="32"/>
          <w:lang w:eastAsia="zh-CN"/>
        </w:rPr>
        <w:t>“</w:t>
      </w:r>
      <w:r>
        <w:rPr>
          <w:rFonts w:ascii="Times New Roman" w:eastAsia="黑体"/>
          <w:b w:val="0"/>
          <w:sz w:val="32"/>
          <w:szCs w:val="32"/>
        </w:rPr>
        <w:t>三公</w:t>
      </w:r>
      <w:r>
        <w:rPr>
          <w:rFonts w:hint="eastAsia" w:ascii="Times New Roman" w:eastAsia="黑体"/>
          <w:b w:val="0"/>
          <w:sz w:val="32"/>
          <w:szCs w:val="32"/>
          <w:lang w:eastAsia="zh-CN"/>
        </w:rPr>
        <w:t>”</w:t>
      </w:r>
      <w:r>
        <w:rPr>
          <w:rFonts w:ascii="Times New Roman" w:eastAsia="黑体"/>
          <w:b w:val="0"/>
          <w:sz w:val="32"/>
          <w:szCs w:val="32"/>
        </w:rPr>
        <w:t xml:space="preserve"> 经费支出决算情况说明</w:t>
      </w:r>
    </w:p>
    <w:p w14:paraId="642D9E6D">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经费财政拨款支出决算总体情况说明</w:t>
      </w:r>
    </w:p>
    <w:p w14:paraId="1F284A44">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w:t>
      </w:r>
      <w:r>
        <w:rPr>
          <w:rFonts w:hint="eastAsia" w:ascii="Times New Roman" w:eastAsia="仿宋_GB2312"/>
          <w:b w:val="0"/>
          <w:color w:val="auto"/>
          <w:sz w:val="32"/>
          <w:szCs w:val="32"/>
          <w:lang w:eastAsia="zh-CN"/>
        </w:rPr>
        <w:t>“</w:t>
      </w:r>
      <w:r>
        <w:rPr>
          <w:rFonts w:ascii="Times New Roman" w:eastAsia="仿宋_GB2312"/>
          <w:b w:val="0"/>
          <w:color w:val="auto"/>
          <w:sz w:val="32"/>
          <w:szCs w:val="32"/>
        </w:rPr>
        <w:t>三公</w:t>
      </w:r>
      <w:r>
        <w:rPr>
          <w:rFonts w:hint="eastAsia" w:ascii="Times New Roman" w:eastAsia="仿宋_GB2312"/>
          <w:b w:val="0"/>
          <w:color w:val="auto"/>
          <w:sz w:val="32"/>
          <w:szCs w:val="32"/>
          <w:lang w:eastAsia="zh-CN"/>
        </w:rPr>
        <w:t>”</w:t>
      </w:r>
      <w:bookmarkStart w:id="0" w:name="_GoBack"/>
      <w:bookmarkEnd w:id="0"/>
      <w:r>
        <w:rPr>
          <w:rFonts w:ascii="Times New Roman" w:eastAsia="仿宋_GB2312"/>
          <w:b w:val="0"/>
          <w:color w:val="auto"/>
          <w:sz w:val="32"/>
          <w:szCs w:val="32"/>
        </w:rPr>
        <w:t>经费财政拨款支出预算为7.60万元，支出决算为5.75万元，完成预算的75.7%，较预算减少1.85万元，降低24.3%，主要原因是</w:t>
      </w:r>
      <w:r>
        <w:rPr>
          <w:rFonts w:hint="eastAsia" w:ascii="仿宋_GB2312" w:hAnsi="Times New Roman" w:eastAsia="仿宋_GB2312" w:cs="DengXian-Regular"/>
          <w:color w:val="auto"/>
          <w:sz w:val="32"/>
          <w:szCs w:val="32"/>
          <w:lang w:eastAsia="zh-CN"/>
        </w:rPr>
        <w:t>严格控制公务接待、减少公务用车出行</w:t>
      </w:r>
      <w:r>
        <w:rPr>
          <w:rFonts w:ascii="Times New Roman" w:eastAsia="仿宋_GB2312"/>
          <w:b w:val="0"/>
          <w:color w:val="auto"/>
          <w:sz w:val="32"/>
          <w:szCs w:val="32"/>
        </w:rPr>
        <w:t>；较2024年度决算增加1.65万元，增长40.2%，主要原因是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334735D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w:t>
      </w:r>
      <w:r>
        <w:rPr>
          <w:rFonts w:hint="eastAsia" w:ascii="Times New Roman" w:eastAsia="楷体_GB2312"/>
          <w:b/>
          <w:sz w:val="32"/>
          <w:szCs w:val="32"/>
          <w:lang w:eastAsia="zh-CN"/>
        </w:rPr>
        <w:t>“</w:t>
      </w:r>
      <w:r>
        <w:rPr>
          <w:rFonts w:ascii="Times New Roman" w:eastAsia="楷体_GB2312"/>
          <w:b/>
          <w:sz w:val="32"/>
          <w:szCs w:val="32"/>
        </w:rPr>
        <w:t>三公</w:t>
      </w:r>
      <w:r>
        <w:rPr>
          <w:rFonts w:hint="eastAsia" w:ascii="Times New Roman" w:eastAsia="楷体_GB2312"/>
          <w:b/>
          <w:sz w:val="32"/>
          <w:szCs w:val="32"/>
          <w:lang w:eastAsia="zh-CN"/>
        </w:rPr>
        <w:t>”</w:t>
      </w:r>
      <w:r>
        <w:rPr>
          <w:rFonts w:ascii="Times New Roman" w:eastAsia="楷体_GB2312"/>
          <w:b/>
          <w:sz w:val="32"/>
          <w:szCs w:val="32"/>
        </w:rPr>
        <w:t>经费财政拨款支出决算具体情况说明</w:t>
      </w:r>
    </w:p>
    <w:p w14:paraId="6454A0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2025年度因公出国（境）费支出预算为0.00万元,支出决算0.00万元。完成预算的0.0%。因公出国（境）费支出较预算增加0.00万元，增长0.0%,</w:t>
      </w:r>
      <w:r>
        <w:rPr>
          <w:rFonts w:ascii="Times New Roman" w:hAnsi="Times New Roman" w:eastAsia="仿宋_GB2312" w:cs="Times New Roman"/>
          <w:color w:val="auto"/>
          <w:kern w:val="2"/>
          <w:sz w:val="32"/>
          <w:szCs w:val="32"/>
          <w:lang w:val="en-US"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；较上年增加0.00万元，增长0.00%,</w:t>
      </w:r>
      <w:r>
        <w:rPr>
          <w:rFonts w:ascii="Times New Roman" w:hAnsi="Times New Roman" w:eastAsia="仿宋_GB2312" w:cs="Times New Roman"/>
          <w:color w:val="auto"/>
          <w:kern w:val="2"/>
          <w:sz w:val="32"/>
          <w:szCs w:val="32"/>
          <w:lang w:val="en-US" w:eastAsia="zh-CN" w:bidi="ar-SA"/>
        </w:rPr>
        <w:t>较上年</w:t>
      </w:r>
      <w:r>
        <w:rPr>
          <w:rFonts w:hint="eastAsia" w:ascii="Times New Roman" w:hAnsi="Times New Roman" w:eastAsia="仿宋_GB2312" w:cs="Times New Roman"/>
          <w:color w:val="auto"/>
          <w:kern w:val="2"/>
          <w:sz w:val="32"/>
          <w:szCs w:val="32"/>
          <w:lang w:val="zh-CN" w:eastAsia="zh-CN" w:bidi="ar-SA"/>
        </w:rPr>
        <w:t>持平</w:t>
      </w:r>
      <w:r>
        <w:rPr>
          <w:rFonts w:ascii="Times New Roman" w:eastAsia="仿宋_GB2312"/>
          <w:b w:val="0"/>
          <w:sz w:val="32"/>
          <w:szCs w:val="32"/>
        </w:rPr>
        <w:t>。因公出国（境）团组0个、共0人、参加其他单位组织的因公出国（境）团组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人/无本</w:t>
      </w:r>
      <w:r>
        <w:rPr>
          <w:rFonts w:hint="eastAsia" w:ascii="Times New Roman" w:eastAsia="仿宋_GB2312"/>
          <w:b w:val="0"/>
          <w:sz w:val="32"/>
          <w:szCs w:val="32"/>
          <w:lang w:eastAsia="zh-CN"/>
        </w:rPr>
        <w:t>单位</w:t>
      </w:r>
      <w:r>
        <w:rPr>
          <w:rFonts w:ascii="Times New Roman" w:eastAsia="仿宋_GB2312"/>
          <w:b w:val="0"/>
          <w:sz w:val="32"/>
          <w:szCs w:val="32"/>
        </w:rPr>
        <w:t>组织的出国（境）团组。</w:t>
      </w:r>
    </w:p>
    <w:p w14:paraId="2D7505D9">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color w:val="auto"/>
          <w:sz w:val="32"/>
          <w:szCs w:val="32"/>
        </w:rPr>
        <w:t>2.公务用车购置及运行维护费支出情况。</w:t>
      </w: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2025年度公务用车购置及运行维护费预算为7.60万元，支出决算5.75万元，完成预算的75.7%,较预算减少1.85万元，降低24.3%,主要原因是</w:t>
      </w:r>
      <w:r>
        <w:rPr>
          <w:rFonts w:hint="eastAsia" w:ascii="仿宋_GB2312" w:hAnsi="Times New Roman" w:eastAsia="仿宋_GB2312" w:cs="DengXian-Regular"/>
          <w:color w:val="auto"/>
          <w:sz w:val="32"/>
          <w:szCs w:val="32"/>
          <w:lang w:eastAsia="zh-CN"/>
        </w:rPr>
        <w:t>减少公务用车出行</w:t>
      </w:r>
      <w:r>
        <w:rPr>
          <w:rFonts w:ascii="Times New Roman" w:eastAsia="仿宋_GB2312"/>
          <w:b w:val="0"/>
          <w:color w:val="auto"/>
          <w:sz w:val="32"/>
          <w:szCs w:val="32"/>
        </w:rPr>
        <w:t>；较上年增加1.65万元，增长40.2%,主要原因是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。其中：</w:t>
      </w:r>
    </w:p>
    <w:p w14:paraId="122695E0">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公务用车购置费支出0.00万元：</w:t>
      </w: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2025年度公务用车购置量0辆，发生“公务用车购置”经费支出0.00万元。公务用车购置费支出较预算增加0.00万元，增长0.0%,主要原因是</w:t>
      </w:r>
      <w:r>
        <w:rPr>
          <w:rFonts w:ascii="Times New Roman" w:hAnsi="Times New Roman" w:eastAsia="仿宋_GB2312"/>
          <w:b w:val="0"/>
          <w:color w:val="auto"/>
          <w:sz w:val="32"/>
          <w:szCs w:val="32"/>
        </w:rPr>
        <w:t>本年度未发生公务用车购置费用</w:t>
      </w:r>
      <w:r>
        <w:rPr>
          <w:rFonts w:ascii="Times New Roman" w:eastAsia="仿宋_GB2312"/>
          <w:b w:val="0"/>
          <w:color w:val="auto"/>
          <w:sz w:val="32"/>
          <w:szCs w:val="32"/>
        </w:rPr>
        <w:t>；较上年增加0.00万元，增长0.00%,主要原因是</w:t>
      </w:r>
      <w:r>
        <w:rPr>
          <w:rFonts w:ascii="Times New Roman" w:hAnsi="Times New Roman" w:eastAsia="仿宋_GB2312"/>
          <w:b w:val="0"/>
          <w:color w:val="auto"/>
          <w:sz w:val="32"/>
          <w:szCs w:val="32"/>
        </w:rPr>
        <w:t>本年度未发生公务用车购置费用</w:t>
      </w:r>
      <w:r>
        <w:rPr>
          <w:rFonts w:ascii="Times New Roman" w:eastAsia="仿宋_GB2312"/>
          <w:b w:val="0"/>
          <w:color w:val="auto"/>
          <w:sz w:val="32"/>
          <w:szCs w:val="32"/>
        </w:rPr>
        <w:t>。</w:t>
      </w:r>
    </w:p>
    <w:p w14:paraId="66D5C684">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仿宋_GB2312"/>
          <w:b/>
          <w:color w:val="auto"/>
          <w:sz w:val="32"/>
          <w:szCs w:val="32"/>
        </w:rPr>
        <w:t>公务用车运行维护费支出5.75万元：</w:t>
      </w: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2025年度单位公务用车保有量4辆，发生运行维护费支出5.75万元。公车运行维护费支出较预算减少1.85万元，降低24.3%,主要原因是</w:t>
      </w:r>
      <w:r>
        <w:rPr>
          <w:rFonts w:hint="eastAsia" w:ascii="仿宋_GB2312" w:hAnsi="Times New Roman" w:eastAsia="仿宋_GB2312" w:cs="DengXian-Regular"/>
          <w:color w:val="auto"/>
          <w:sz w:val="32"/>
          <w:szCs w:val="32"/>
          <w:lang w:eastAsia="zh-CN"/>
        </w:rPr>
        <w:t>减少公务用车出行</w:t>
      </w:r>
      <w:r>
        <w:rPr>
          <w:rFonts w:ascii="Times New Roman" w:eastAsia="仿宋_GB2312"/>
          <w:b w:val="0"/>
          <w:color w:val="auto"/>
          <w:sz w:val="32"/>
          <w:szCs w:val="32"/>
        </w:rPr>
        <w:t>；较上年增加1.65万元，增长40.2%，主要原因是</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188B9797">
      <w:pPr>
        <w:widowControl/>
        <w:spacing w:before="0" w:beforeLines="0" w:beforeAutospacing="0" w:after="0" w:afterLines="0" w:afterAutospacing="0" w:line="360" w:lineRule="auto"/>
        <w:ind w:firstLine="643" w:firstLineChars="200"/>
        <w:jc w:val="left"/>
        <w:rPr>
          <w:rFonts w:ascii="Times New Roman" w:eastAsia="仿宋_GB2312"/>
          <w:color w:val="auto"/>
          <w:sz w:val="32"/>
          <w:szCs w:val="32"/>
        </w:rPr>
      </w:pPr>
      <w:r>
        <w:rPr>
          <w:rFonts w:ascii="Times New Roman" w:eastAsia="楷体_GB2312"/>
          <w:b/>
          <w:sz w:val="32"/>
          <w:szCs w:val="32"/>
        </w:rPr>
        <w:t>3.公务接待费支出情况。</w:t>
      </w: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2025年度公务接待费支出预算为0.00万元，支出决算0.00万元，完成预算的0.0%。公务接待</w:t>
      </w:r>
      <w:r>
        <w:rPr>
          <w:rFonts w:ascii="Times New Roman" w:eastAsia="仿宋_GB2312"/>
          <w:b w:val="0"/>
          <w:color w:val="auto"/>
          <w:sz w:val="32"/>
          <w:szCs w:val="32"/>
        </w:rPr>
        <w:t>费支出较预算增加0.00万元，增长0.0%,主要原因是</w:t>
      </w:r>
      <w:r>
        <w:rPr>
          <w:rFonts w:ascii="Times New Roman" w:hAnsi="Times New Roman" w:eastAsia="仿宋_GB2312"/>
          <w:b w:val="0"/>
          <w:color w:val="auto"/>
          <w:sz w:val="32"/>
          <w:szCs w:val="32"/>
        </w:rPr>
        <w:t>本年度未发生公务接待费支出</w:t>
      </w:r>
      <w:r>
        <w:rPr>
          <w:rFonts w:ascii="Times New Roman" w:eastAsia="仿宋_GB2312"/>
          <w:b w:val="0"/>
          <w:color w:val="auto"/>
          <w:sz w:val="32"/>
          <w:szCs w:val="32"/>
        </w:rPr>
        <w:t>；较上年度增加0.00万元，增长0.00%。本年度共发生公务接待0批次、0人次。</w:t>
      </w:r>
    </w:p>
    <w:p w14:paraId="779FBE65">
      <w:pPr>
        <w:widowControl/>
        <w:spacing w:before="0" w:beforeLines="0" w:beforeAutospacing="0" w:after="0" w:afterLines="0" w:afterAutospacing="0" w:line="360" w:lineRule="auto"/>
        <w:ind w:firstLine="640" w:firstLineChars="200"/>
        <w:jc w:val="left"/>
        <w:outlineLvl w:val="1"/>
        <w:rPr>
          <w:rFonts w:ascii="Times New Roman" w:eastAsia="黑体"/>
          <w:color w:val="auto"/>
          <w:sz w:val="32"/>
          <w:szCs w:val="32"/>
        </w:rPr>
      </w:pPr>
      <w:r>
        <w:rPr>
          <w:rFonts w:ascii="Times New Roman" w:eastAsia="黑体"/>
          <w:b w:val="0"/>
          <w:color w:val="auto"/>
          <w:sz w:val="32"/>
          <w:szCs w:val="32"/>
        </w:rPr>
        <w:t>六、机关运行经费支出说明</w:t>
      </w:r>
    </w:p>
    <w:p w14:paraId="2C574657">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color w:val="auto"/>
          <w:sz w:val="32"/>
          <w:szCs w:val="32"/>
        </w:rPr>
        <w:t>本</w:t>
      </w:r>
      <w:r>
        <w:rPr>
          <w:rFonts w:hint="eastAsia" w:ascii="Times New Roman" w:eastAsia="仿宋_GB2312"/>
          <w:b w:val="0"/>
          <w:color w:val="auto"/>
          <w:sz w:val="32"/>
          <w:szCs w:val="32"/>
          <w:lang w:eastAsia="zh-CN"/>
        </w:rPr>
        <w:t>单位</w:t>
      </w:r>
      <w:r>
        <w:rPr>
          <w:rFonts w:ascii="Times New Roman" w:eastAsia="仿宋_GB2312"/>
          <w:b w:val="0"/>
          <w:color w:val="auto"/>
          <w:sz w:val="32"/>
          <w:szCs w:val="32"/>
        </w:rPr>
        <w:t>2025年度机关运行经费支出75.97万元，较2024年度增加4.93万元，增长6.9%。主要原因是</w:t>
      </w:r>
      <w:r>
        <w:rPr>
          <w:rFonts w:hint="eastAsia" w:ascii="Times New Roman" w:eastAsia="仿宋_GB2312"/>
          <w:b w:val="0"/>
          <w:color w:val="auto"/>
          <w:sz w:val="32"/>
          <w:szCs w:val="32"/>
          <w:lang w:eastAsia="zh-CN"/>
        </w:rPr>
        <w:t>人员变动，相关经费增加；</w:t>
      </w:r>
      <w:r>
        <w:rPr>
          <w:rFonts w:ascii="Times New Roman" w:hAnsi="Times New Roman" w:eastAsia="仿宋_GB2312"/>
          <w:b w:val="0"/>
          <w:color w:val="auto"/>
          <w:sz w:val="32"/>
          <w:szCs w:val="32"/>
        </w:rPr>
        <w:t>公务用车维修费用增加</w:t>
      </w:r>
      <w:r>
        <w:rPr>
          <w:rFonts w:ascii="Times New Roman" w:eastAsia="仿宋_GB2312"/>
          <w:b w:val="0"/>
          <w:color w:val="auto"/>
          <w:sz w:val="32"/>
          <w:szCs w:val="32"/>
        </w:rPr>
        <w:t>。</w:t>
      </w:r>
    </w:p>
    <w:p w14:paraId="28295F05">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18936E0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w:t>
      </w:r>
      <w:r>
        <w:rPr>
          <w:rFonts w:hint="eastAsia" w:ascii="Times New Roman" w:eastAsia="仿宋_GB2312"/>
          <w:b w:val="0"/>
          <w:sz w:val="32"/>
          <w:szCs w:val="32"/>
          <w:lang w:eastAsia="zh-CN"/>
        </w:rPr>
        <w:t>单位</w:t>
      </w:r>
      <w:r>
        <w:rPr>
          <w:rFonts w:ascii="Times New Roman" w:eastAsia="仿宋_GB2312"/>
          <w:b w:val="0"/>
          <w:sz w:val="32"/>
          <w:szCs w:val="32"/>
        </w:rPr>
        <w:t>2025年度政府采购支出总额0.00万元，从采购类型来看，政府采购货物支出0.00万元、政府采购工程支出0.00万元、政府采购服务支出0.00万元。授予中小企业合同金额0.00万元，占政府采购支出总额的0.0%，其中授予小微企业合同金额0.00万元，占政府采购支出总额的0.0%。</w:t>
      </w:r>
    </w:p>
    <w:p w14:paraId="3D808CE3">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46F65FC9">
      <w:pPr>
        <w:widowControl/>
        <w:spacing w:before="0" w:beforeLines="0" w:beforeAutospacing="0" w:after="0" w:afterLines="0" w:afterAutospacing="0" w:line="360" w:lineRule="auto"/>
        <w:ind w:firstLine="640" w:firstLineChars="200"/>
        <w:jc w:val="left"/>
        <w:rPr>
          <w:rFonts w:ascii="Times New Roman" w:eastAsia="仿宋_GB2312"/>
          <w:color w:val="auto"/>
          <w:sz w:val="32"/>
          <w:szCs w:val="32"/>
        </w:rPr>
      </w:pPr>
      <w:r>
        <w:rPr>
          <w:rFonts w:ascii="Times New Roman" w:eastAsia="仿宋_GB2312"/>
          <w:b w:val="0"/>
          <w:sz w:val="32"/>
          <w:szCs w:val="32"/>
        </w:rPr>
        <w:t>截至2025年12月31日，本</w:t>
      </w:r>
      <w:r>
        <w:rPr>
          <w:rFonts w:hint="eastAsia" w:ascii="Times New Roman" w:eastAsia="仿宋_GB2312"/>
          <w:b w:val="0"/>
          <w:sz w:val="32"/>
          <w:szCs w:val="32"/>
          <w:lang w:eastAsia="zh-CN"/>
        </w:rPr>
        <w:t>单位</w:t>
      </w:r>
      <w:r>
        <w:rPr>
          <w:rFonts w:ascii="Times New Roman" w:eastAsia="仿宋_GB2312"/>
          <w:b w:val="0"/>
          <w:sz w:val="32"/>
          <w:szCs w:val="32"/>
        </w:rPr>
        <w:t>共有车辆4辆，比上年增加0辆。其中，副部（省）级及以上领导用车0辆，主要负责人用车0辆，机要通信用车0辆，应急保障用车3辆，执法执勤用车0辆，特种专业技术用车0辆，离退休干部用车1辆，其他用车0</w:t>
      </w:r>
      <w:r>
        <w:rPr>
          <w:rFonts w:ascii="Times New Roman" w:eastAsia="仿宋_GB2312"/>
          <w:b w:val="0"/>
          <w:color w:val="auto"/>
          <w:sz w:val="32"/>
          <w:szCs w:val="32"/>
        </w:rPr>
        <w:t>辆，</w:t>
      </w:r>
      <w:r>
        <w:rPr>
          <w:rFonts w:hint="eastAsia" w:ascii="Times New Roman" w:eastAsia="仿宋_GB2312"/>
          <w:b w:val="0"/>
          <w:color w:val="auto"/>
          <w:sz w:val="32"/>
          <w:szCs w:val="32"/>
          <w:lang w:eastAsia="zh-CN"/>
        </w:rPr>
        <w:t>无</w:t>
      </w:r>
      <w:r>
        <w:rPr>
          <w:rFonts w:ascii="Times New Roman" w:eastAsia="仿宋_GB2312"/>
          <w:b w:val="0"/>
          <w:color w:val="auto"/>
          <w:sz w:val="32"/>
          <w:szCs w:val="32"/>
        </w:rPr>
        <w:t>其他用车。单位价值100万元（含）以上设备（不含车辆）0台（套）。</w:t>
      </w:r>
    </w:p>
    <w:p w14:paraId="1BA3B6FB">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4C46BD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45B606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w:t>
      </w:r>
      <w:r>
        <w:rPr>
          <w:rFonts w:hint="eastAsia" w:ascii="Times New Roman" w:eastAsia="仿宋_GB2312"/>
          <w:b w:val="0"/>
          <w:sz w:val="32"/>
          <w:szCs w:val="32"/>
          <w:lang w:eastAsia="zh-CN"/>
        </w:rPr>
        <w:t>单位</w:t>
      </w:r>
      <w:r>
        <w:rPr>
          <w:rFonts w:ascii="Times New Roman" w:eastAsia="仿宋_GB2312"/>
          <w:b w:val="0"/>
          <w:sz w:val="32"/>
          <w:szCs w:val="32"/>
        </w:rPr>
        <w:t>组织对2025年度本级预算项目支出全面开展绩效自评，共涉及资金</w:t>
      </w:r>
      <w:r>
        <w:rPr>
          <w:rFonts w:hint="eastAsia" w:ascii="Times New Roman" w:eastAsia="仿宋_GB2312"/>
          <w:b w:val="0"/>
          <w:sz w:val="32"/>
          <w:szCs w:val="32"/>
          <w:lang w:val="en-US" w:eastAsia="zh-CN"/>
        </w:rPr>
        <w:t>104.78</w:t>
      </w:r>
      <w:r>
        <w:rPr>
          <w:rFonts w:ascii="Times New Roman" w:eastAsia="仿宋_GB2312"/>
          <w:b w:val="0"/>
          <w:sz w:val="32"/>
          <w:szCs w:val="32"/>
        </w:rPr>
        <w:t>万元（决算金额</w:t>
      </w:r>
      <w:r>
        <w:rPr>
          <w:rFonts w:hint="eastAsia" w:ascii="Times New Roman" w:eastAsia="仿宋_GB2312"/>
          <w:b w:val="0"/>
          <w:sz w:val="32"/>
          <w:szCs w:val="32"/>
          <w:lang w:val="en-US" w:eastAsia="zh-CN"/>
        </w:rPr>
        <w:t>104.78万元</w:t>
      </w:r>
      <w:r>
        <w:rPr>
          <w:rFonts w:ascii="Times New Roman" w:eastAsia="仿宋_GB2312"/>
          <w:b w:val="0"/>
          <w:sz w:val="32"/>
          <w:szCs w:val="32"/>
        </w:rPr>
        <w:t>）。其中，一般公共预算项目</w:t>
      </w:r>
      <w:r>
        <w:rPr>
          <w:rFonts w:hint="eastAsia" w:ascii="Times New Roman" w:eastAsia="仿宋_GB2312"/>
          <w:b w:val="0"/>
          <w:sz w:val="32"/>
          <w:szCs w:val="32"/>
          <w:lang w:val="en-US" w:eastAsia="zh-CN"/>
        </w:rPr>
        <w:t>9</w:t>
      </w:r>
      <w:r>
        <w:rPr>
          <w:rFonts w:ascii="Times New Roman" w:eastAsia="仿宋_GB2312"/>
          <w:b w:val="0"/>
          <w:sz w:val="32"/>
          <w:szCs w:val="32"/>
        </w:rPr>
        <w:t>个，涉及资金</w:t>
      </w:r>
      <w:r>
        <w:rPr>
          <w:rFonts w:hint="eastAsia" w:ascii="Times New Roman" w:eastAsia="仿宋_GB2312"/>
          <w:b w:val="0"/>
          <w:sz w:val="32"/>
          <w:szCs w:val="32"/>
          <w:lang w:val="en-US" w:eastAsia="zh-CN"/>
        </w:rPr>
        <w:t>104.78</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4AD86E84">
      <w:pPr>
        <w:ind w:firstLine="640" w:firstLineChars="200"/>
        <w:rPr>
          <w:rFonts w:hint="eastAsia" w:ascii="仿宋_GB2312" w:hAnsi="仿宋" w:eastAsia="仿宋_GB2312"/>
          <w:sz w:val="32"/>
          <w:szCs w:val="32"/>
        </w:rPr>
      </w:pPr>
      <w:r>
        <w:rPr>
          <w:rFonts w:ascii="Times New Roman" w:hAnsi="Times New Roman" w:eastAsia="仿宋_GB2312"/>
          <w:b w:val="0"/>
          <w:sz w:val="32"/>
          <w:szCs w:val="32"/>
        </w:rPr>
        <w:t>组织对</w:t>
      </w:r>
      <w:r>
        <w:rPr>
          <w:rFonts w:hint="eastAsia" w:ascii="Times New Roman" w:hAnsi="Times New Roman" w:eastAsia="仿宋_GB2312"/>
          <w:b w:val="0"/>
          <w:sz w:val="32"/>
          <w:szCs w:val="32"/>
          <w:lang w:eastAsia="zh-CN"/>
        </w:rPr>
        <w:t>人大代表活动经费</w:t>
      </w:r>
      <w:r>
        <w:rPr>
          <w:rFonts w:ascii="Times New Roman" w:hAnsi="Times New Roman" w:eastAsia="仿宋_GB2312"/>
          <w:b w:val="0"/>
          <w:sz w:val="32"/>
          <w:szCs w:val="32"/>
        </w:rPr>
        <w:t>项目开展了</w:t>
      </w:r>
      <w:r>
        <w:rPr>
          <w:rFonts w:hint="eastAsia" w:ascii="Times New Roman" w:hAnsi="Times New Roman" w:eastAsia="仿宋_GB2312"/>
          <w:b w:val="0"/>
          <w:sz w:val="32"/>
          <w:szCs w:val="32"/>
          <w:lang w:eastAsia="zh-CN"/>
        </w:rPr>
        <w:t>单位</w:t>
      </w:r>
      <w:r>
        <w:rPr>
          <w:rFonts w:ascii="Times New Roman" w:hAnsi="Times New Roman" w:eastAsia="仿宋_GB2312"/>
          <w:b w:val="0"/>
          <w:sz w:val="32"/>
          <w:szCs w:val="32"/>
        </w:rPr>
        <w:t>重点评价，涉及一般公共预算支出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w:t>
      </w:r>
      <w:r>
        <w:rPr>
          <w:rFonts w:hint="eastAsia" w:ascii="Times New Roman" w:hAnsi="Times New Roman" w:eastAsia="仿宋_GB2312"/>
          <w:b w:val="0"/>
          <w:sz w:val="32"/>
          <w:szCs w:val="32"/>
          <w:lang w:eastAsia="zh-CN"/>
        </w:rPr>
        <w:t>。</w:t>
      </w:r>
      <w:r>
        <w:rPr>
          <w:rFonts w:ascii="Times New Roman" w:hAnsi="Times New Roman" w:eastAsia="仿宋_GB2312"/>
          <w:b w:val="0"/>
          <w:sz w:val="32"/>
          <w:szCs w:val="32"/>
        </w:rPr>
        <w:t>从评价情况来看</w:t>
      </w:r>
      <w:r>
        <w:rPr>
          <w:rFonts w:hint="eastAsia" w:ascii="Times New Roman" w:hAnsi="Times New Roman" w:eastAsia="仿宋_GB2312"/>
          <w:b w:val="0"/>
          <w:sz w:val="32"/>
          <w:szCs w:val="32"/>
          <w:lang w:eastAsia="zh-CN"/>
        </w:rPr>
        <w:t>，</w:t>
      </w:r>
      <w:r>
        <w:rPr>
          <w:rFonts w:hint="eastAsia" w:ascii="仿宋_GB2312" w:hAnsi="仿宋" w:eastAsia="仿宋_GB2312" w:cs="仿宋_GB2312"/>
          <w:sz w:val="32"/>
          <w:szCs w:val="32"/>
          <w:lang w:eastAsia="zh-CN"/>
        </w:rPr>
        <w:t>人大代表活动经费</w:t>
      </w:r>
      <w:r>
        <w:rPr>
          <w:rFonts w:hint="eastAsia" w:ascii="仿宋" w:hAnsi="仿宋" w:eastAsia="仿宋" w:cs="宋体"/>
          <w:sz w:val="32"/>
          <w:szCs w:val="32"/>
        </w:rPr>
        <w:t>项目</w:t>
      </w:r>
      <w:r>
        <w:rPr>
          <w:rFonts w:hint="eastAsia" w:ascii="仿宋_GB2312" w:hAnsi="仿宋" w:eastAsia="仿宋_GB2312"/>
          <w:sz w:val="32"/>
          <w:szCs w:val="32"/>
          <w:lang w:eastAsia="zh-CN"/>
        </w:rPr>
        <w:t>，</w:t>
      </w:r>
      <w:r>
        <w:rPr>
          <w:rFonts w:hint="eastAsia" w:ascii="仿宋_GB2312" w:hAnsi="仿宋" w:eastAsia="仿宋_GB2312"/>
          <w:sz w:val="32"/>
          <w:szCs w:val="32"/>
        </w:rPr>
        <w:t>目标明确，资金到位及时，使用按计划进行，资金管理规范，项目完成情况</w:t>
      </w:r>
      <w:r>
        <w:rPr>
          <w:rFonts w:hint="eastAsia" w:ascii="仿宋_GB2312" w:hAnsi="仿宋" w:eastAsia="仿宋_GB2312"/>
          <w:sz w:val="32"/>
          <w:szCs w:val="32"/>
          <w:lang w:eastAsia="zh-CN"/>
        </w:rPr>
        <w:t>、</w:t>
      </w:r>
      <w:r>
        <w:rPr>
          <w:rFonts w:hint="eastAsia" w:ascii="仿宋_GB2312" w:hAnsi="仿宋" w:eastAsia="仿宋_GB2312"/>
          <w:sz w:val="32"/>
          <w:szCs w:val="32"/>
        </w:rPr>
        <w:t>产出</w:t>
      </w:r>
      <w:r>
        <w:rPr>
          <w:rFonts w:hint="eastAsia" w:ascii="仿宋_GB2312" w:hAnsi="仿宋" w:eastAsia="仿宋_GB2312"/>
          <w:sz w:val="32"/>
          <w:szCs w:val="32"/>
          <w:lang w:eastAsia="zh-CN"/>
        </w:rPr>
        <w:t>均</w:t>
      </w:r>
      <w:r>
        <w:rPr>
          <w:rFonts w:hint="eastAsia" w:ascii="仿宋_GB2312" w:hAnsi="仿宋" w:eastAsia="仿宋_GB2312"/>
          <w:sz w:val="32"/>
          <w:szCs w:val="32"/>
        </w:rPr>
        <w:t>达到预期目标，效果良好，该项目绩效评价得分</w:t>
      </w:r>
      <w:r>
        <w:rPr>
          <w:rFonts w:ascii="仿宋_GB2312" w:hAnsi="仿宋" w:eastAsia="仿宋_GB2312"/>
          <w:sz w:val="32"/>
          <w:szCs w:val="32"/>
        </w:rPr>
        <w:t>100</w:t>
      </w:r>
      <w:r>
        <w:rPr>
          <w:rFonts w:hint="eastAsia" w:ascii="仿宋_GB2312" w:hAnsi="仿宋" w:eastAsia="仿宋_GB2312"/>
          <w:sz w:val="32"/>
          <w:szCs w:val="32"/>
        </w:rPr>
        <w:t>分，评价等级为</w:t>
      </w:r>
      <w:r>
        <w:rPr>
          <w:rFonts w:hint="eastAsia" w:ascii="仿宋_GB2312" w:hAnsi="仿宋" w:eastAsia="仿宋_GB2312"/>
          <w:sz w:val="32"/>
          <w:szCs w:val="32"/>
          <w:lang w:eastAsia="zh-CN"/>
        </w:rPr>
        <w:t>“</w:t>
      </w:r>
      <w:r>
        <w:rPr>
          <w:rFonts w:hint="eastAsia" w:ascii="仿宋_GB2312" w:hAnsi="仿宋" w:eastAsia="仿宋_GB2312"/>
          <w:sz w:val="32"/>
          <w:szCs w:val="32"/>
        </w:rPr>
        <w:t>优秀</w:t>
      </w:r>
      <w:r>
        <w:rPr>
          <w:rFonts w:hint="eastAsia" w:ascii="仿宋_GB2312" w:hAnsi="仿宋" w:eastAsia="仿宋_GB2312"/>
          <w:sz w:val="32"/>
          <w:szCs w:val="32"/>
          <w:lang w:eastAsia="zh-CN"/>
        </w:rPr>
        <w:t>”</w:t>
      </w:r>
      <w:r>
        <w:rPr>
          <w:rFonts w:hint="eastAsia" w:ascii="仿宋_GB2312" w:hAnsi="仿宋" w:eastAsia="仿宋_GB2312"/>
          <w:sz w:val="32"/>
          <w:szCs w:val="32"/>
        </w:rPr>
        <w:t>。</w:t>
      </w:r>
    </w:p>
    <w:p w14:paraId="65BAFDC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w:t>
      </w:r>
      <w:r>
        <w:rPr>
          <w:rFonts w:hint="eastAsia" w:ascii="Times New Roman" w:eastAsia="仿宋_GB2312"/>
          <w:b/>
          <w:sz w:val="32"/>
          <w:szCs w:val="32"/>
          <w:lang w:eastAsia="zh-CN"/>
        </w:rPr>
        <w:t>单位</w:t>
      </w:r>
      <w:r>
        <w:rPr>
          <w:rFonts w:ascii="Times New Roman" w:eastAsia="仿宋_GB2312"/>
          <w:b/>
          <w:sz w:val="32"/>
          <w:szCs w:val="32"/>
        </w:rPr>
        <w:t>决算中项目绩效自评结果</w:t>
      </w:r>
    </w:p>
    <w:p w14:paraId="6F0EC89D">
      <w:pPr>
        <w:widowControl/>
        <w:spacing w:before="0" w:beforeAutospacing="0" w:after="0" w:afterAutospacing="0" w:line="360" w:lineRule="auto"/>
        <w:ind w:firstLine="640" w:firstLineChars="200"/>
        <w:jc w:val="left"/>
        <w:rPr>
          <w:rFonts w:ascii="Times New Roman" w:hAnsi="Times New Roman" w:eastAsia="仿宋_GB2312"/>
          <w:sz w:val="32"/>
          <w:szCs w:val="32"/>
        </w:rPr>
      </w:pPr>
      <w:r>
        <w:rPr>
          <w:rFonts w:ascii="Times New Roman" w:hAnsi="Times New Roman" w:eastAsia="仿宋_GB2312"/>
          <w:b w:val="0"/>
          <w:sz w:val="32"/>
          <w:szCs w:val="32"/>
        </w:rPr>
        <w:t>本</w:t>
      </w:r>
      <w:r>
        <w:rPr>
          <w:rFonts w:hint="eastAsia" w:ascii="Times New Roman" w:hAnsi="Times New Roman" w:eastAsia="仿宋_GB2312"/>
          <w:b w:val="0"/>
          <w:sz w:val="32"/>
          <w:szCs w:val="32"/>
          <w:lang w:eastAsia="zh-CN"/>
        </w:rPr>
        <w:t>单位</w:t>
      </w:r>
      <w:r>
        <w:rPr>
          <w:rFonts w:ascii="Times New Roman" w:hAnsi="Times New Roman" w:eastAsia="仿宋_GB2312"/>
          <w:b w:val="0"/>
          <w:sz w:val="32"/>
          <w:szCs w:val="32"/>
        </w:rPr>
        <w:t>在今年</w:t>
      </w:r>
      <w:r>
        <w:rPr>
          <w:rFonts w:hint="eastAsia" w:ascii="Times New Roman" w:hAnsi="Times New Roman" w:eastAsia="仿宋_GB2312"/>
          <w:b w:val="0"/>
          <w:sz w:val="32"/>
          <w:szCs w:val="32"/>
          <w:lang w:eastAsia="zh-CN"/>
        </w:rPr>
        <w:t>单位</w:t>
      </w:r>
      <w:r>
        <w:rPr>
          <w:rFonts w:ascii="Times New Roman" w:hAnsi="Times New Roman" w:eastAsia="仿宋_GB2312"/>
          <w:b w:val="0"/>
          <w:sz w:val="32"/>
          <w:szCs w:val="32"/>
        </w:rPr>
        <w:t>决算公开中反映正定古城保护条例宣传经费等</w:t>
      </w:r>
      <w:r>
        <w:rPr>
          <w:rFonts w:hint="eastAsia" w:ascii="Times New Roman" w:hAnsi="Times New Roman" w:eastAsia="仿宋_GB2312"/>
          <w:b w:val="0"/>
          <w:sz w:val="32"/>
          <w:szCs w:val="32"/>
          <w:lang w:val="en-US" w:eastAsia="zh-CN"/>
        </w:rPr>
        <w:t>9</w:t>
      </w:r>
      <w:r>
        <w:rPr>
          <w:rFonts w:ascii="Times New Roman" w:hAnsi="Times New Roman" w:eastAsia="仿宋_GB2312"/>
          <w:b w:val="0"/>
          <w:sz w:val="32"/>
          <w:szCs w:val="32"/>
        </w:rPr>
        <w:t>个项目绩效自评结果。</w:t>
      </w:r>
    </w:p>
    <w:p w14:paraId="5557B849">
      <w:pPr>
        <w:widowControl/>
        <w:numPr>
          <w:ilvl w:val="0"/>
          <w:numId w:val="3"/>
        </w:numPr>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Times New Roman" w:hAnsi="Times New Roman" w:eastAsia="仿宋_GB2312"/>
          <w:b w:val="0"/>
          <w:sz w:val="32"/>
          <w:szCs w:val="32"/>
        </w:rPr>
        <w:t>正定古城保护条例</w:t>
      </w:r>
      <w:r>
        <w:rPr>
          <w:rFonts w:hint="eastAsia" w:ascii="Times New Roman" w:hAnsi="Times New Roman" w:eastAsia="仿宋_GB2312"/>
          <w:b w:val="0"/>
          <w:sz w:val="32"/>
          <w:szCs w:val="32"/>
          <w:lang w:eastAsia="zh-CN"/>
        </w:rPr>
        <w:t>及村落和</w:t>
      </w:r>
      <w:r>
        <w:rPr>
          <w:rFonts w:ascii="仿宋_GB2312" w:hAnsi="仿宋_GB2312" w:eastAsia="仿宋_GB2312" w:cs="仿宋_GB2312"/>
          <w:sz w:val="32"/>
          <w:szCs w:val="32"/>
        </w:rPr>
        <w:t>革命文物保护利用宣传经费</w:t>
      </w:r>
      <w:r>
        <w:rPr>
          <w:rFonts w:ascii="Times New Roman" w:hAnsi="Times New Roman" w:eastAsia="仿宋_GB2312"/>
          <w:b w:val="0"/>
          <w:sz w:val="32"/>
          <w:szCs w:val="32"/>
        </w:rPr>
        <w:t>项目绩效自评情况：根据年初设定的绩效目标，正定古城保护条例宣传经费项目绩效自评得分为</w:t>
      </w:r>
      <w:r>
        <w:rPr>
          <w:rFonts w:hint="eastAsia" w:ascii="Times New Roman" w:hAnsi="Times New Roman" w:eastAsia="仿宋_GB2312"/>
          <w:b w:val="0"/>
          <w:sz w:val="32"/>
          <w:szCs w:val="32"/>
          <w:lang w:val="en-US" w:eastAsia="zh-CN"/>
        </w:rPr>
        <w:t>98</w:t>
      </w:r>
      <w:r>
        <w:rPr>
          <w:rFonts w:ascii="Times New Roman" w:hAnsi="Times New Roman" w:eastAsia="仿宋_GB2312"/>
          <w:b w:val="0"/>
          <w:sz w:val="32"/>
          <w:szCs w:val="32"/>
        </w:rPr>
        <w:t>分（绩效自评表附后）。全年预算数为</w:t>
      </w:r>
      <w:r>
        <w:rPr>
          <w:rFonts w:hint="eastAsia" w:ascii="Times New Roman" w:hAnsi="Times New Roman" w:eastAsia="仿宋_GB2312"/>
          <w:b w:val="0"/>
          <w:sz w:val="32"/>
          <w:szCs w:val="32"/>
          <w:lang w:val="en-US" w:eastAsia="zh-CN"/>
        </w:rPr>
        <w:t>7.88</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7.88</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全县人民更加明确保护对象、更加热爱正定。</w:t>
      </w:r>
      <w:r>
        <w:rPr>
          <w:rFonts w:hint="eastAsia" w:ascii="仿宋_GB2312" w:hAnsi="仿宋_GB2312" w:eastAsia="仿宋_GB2312" w:cs="仿宋_GB2312"/>
          <w:sz w:val="32"/>
          <w:szCs w:val="32"/>
          <w:highlight w:val="none"/>
        </w:rPr>
        <w:t>未发现问题。</w:t>
      </w:r>
    </w:p>
    <w:tbl>
      <w:tblPr>
        <w:tblStyle w:val="11"/>
        <w:tblW w:w="100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6"/>
        <w:gridCol w:w="1178"/>
        <w:gridCol w:w="889"/>
        <w:gridCol w:w="1163"/>
        <w:gridCol w:w="1220"/>
        <w:gridCol w:w="958"/>
        <w:gridCol w:w="1755"/>
        <w:gridCol w:w="1466"/>
      </w:tblGrid>
      <w:tr w14:paraId="69EB1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1466" w:type="dxa"/>
            <w:tcBorders>
              <w:top w:val="nil"/>
              <w:left w:val="nil"/>
              <w:bottom w:val="nil"/>
              <w:right w:val="nil"/>
            </w:tcBorders>
            <w:shd w:val="clear" w:color="auto" w:fill="auto"/>
            <w:noWrap/>
            <w:vAlign w:val="center"/>
          </w:tcPr>
          <w:p w14:paraId="022100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067" w:type="dxa"/>
            <w:gridSpan w:val="2"/>
            <w:tcBorders>
              <w:top w:val="nil"/>
              <w:left w:val="nil"/>
              <w:bottom w:val="single" w:color="000000" w:sz="4" w:space="0"/>
              <w:right w:val="nil"/>
            </w:tcBorders>
            <w:shd w:val="clear" w:color="auto" w:fill="auto"/>
            <w:noWrap/>
            <w:vAlign w:val="center"/>
          </w:tcPr>
          <w:p w14:paraId="6D621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63" w:type="dxa"/>
            <w:tcBorders>
              <w:top w:val="nil"/>
              <w:left w:val="nil"/>
              <w:bottom w:val="nil"/>
              <w:right w:val="nil"/>
            </w:tcBorders>
            <w:shd w:val="clear" w:color="auto" w:fill="auto"/>
            <w:noWrap/>
            <w:vAlign w:val="center"/>
          </w:tcPr>
          <w:p w14:paraId="6892FBC2">
            <w:pPr>
              <w:jc w:val="center"/>
              <w:rPr>
                <w:rFonts w:hint="eastAsia" w:ascii="宋体" w:hAnsi="宋体" w:eastAsia="宋体" w:cs="宋体"/>
                <w:i w:val="0"/>
                <w:iCs w:val="0"/>
                <w:color w:val="000000"/>
                <w:sz w:val="20"/>
                <w:szCs w:val="20"/>
                <w:u w:val="none"/>
              </w:rPr>
            </w:pPr>
          </w:p>
        </w:tc>
        <w:tc>
          <w:tcPr>
            <w:tcW w:w="1220" w:type="dxa"/>
            <w:tcBorders>
              <w:top w:val="nil"/>
              <w:left w:val="nil"/>
              <w:bottom w:val="nil"/>
              <w:right w:val="nil"/>
            </w:tcBorders>
            <w:shd w:val="clear" w:color="auto" w:fill="auto"/>
            <w:noWrap/>
            <w:vAlign w:val="center"/>
          </w:tcPr>
          <w:p w14:paraId="1E086A50">
            <w:pPr>
              <w:jc w:val="center"/>
              <w:rPr>
                <w:rFonts w:hint="eastAsia" w:ascii="宋体" w:hAnsi="宋体" w:eastAsia="宋体" w:cs="宋体"/>
                <w:i w:val="0"/>
                <w:iCs w:val="0"/>
                <w:color w:val="000000"/>
                <w:sz w:val="20"/>
                <w:szCs w:val="20"/>
                <w:u w:val="none"/>
              </w:rPr>
            </w:pPr>
          </w:p>
        </w:tc>
        <w:tc>
          <w:tcPr>
            <w:tcW w:w="958" w:type="dxa"/>
            <w:tcBorders>
              <w:top w:val="nil"/>
              <w:left w:val="nil"/>
              <w:bottom w:val="nil"/>
              <w:right w:val="nil"/>
            </w:tcBorders>
            <w:shd w:val="clear" w:color="auto" w:fill="auto"/>
            <w:noWrap/>
            <w:vAlign w:val="center"/>
          </w:tcPr>
          <w:p w14:paraId="57A5A7FE">
            <w:pPr>
              <w:jc w:val="center"/>
              <w:rPr>
                <w:rFonts w:hint="eastAsia" w:ascii="宋体" w:hAnsi="宋体" w:eastAsia="宋体" w:cs="宋体"/>
                <w:i w:val="0"/>
                <w:iCs w:val="0"/>
                <w:color w:val="000000"/>
                <w:sz w:val="20"/>
                <w:szCs w:val="20"/>
                <w:u w:val="none"/>
              </w:rPr>
            </w:pPr>
          </w:p>
        </w:tc>
        <w:tc>
          <w:tcPr>
            <w:tcW w:w="1755" w:type="dxa"/>
            <w:tcBorders>
              <w:top w:val="nil"/>
              <w:left w:val="nil"/>
              <w:bottom w:val="nil"/>
              <w:right w:val="nil"/>
            </w:tcBorders>
            <w:shd w:val="clear" w:color="auto" w:fill="auto"/>
            <w:noWrap/>
            <w:vAlign w:val="center"/>
          </w:tcPr>
          <w:p w14:paraId="64CAE1E9">
            <w:pPr>
              <w:jc w:val="center"/>
              <w:rPr>
                <w:rFonts w:hint="eastAsia" w:ascii="宋体" w:hAnsi="宋体" w:eastAsia="宋体" w:cs="宋体"/>
                <w:i w:val="0"/>
                <w:iCs w:val="0"/>
                <w:color w:val="000000"/>
                <w:sz w:val="20"/>
                <w:szCs w:val="20"/>
                <w:u w:val="none"/>
              </w:rPr>
            </w:pPr>
          </w:p>
        </w:tc>
        <w:tc>
          <w:tcPr>
            <w:tcW w:w="1466" w:type="dxa"/>
            <w:tcBorders>
              <w:top w:val="nil"/>
              <w:left w:val="nil"/>
              <w:bottom w:val="nil"/>
              <w:right w:val="nil"/>
            </w:tcBorders>
            <w:shd w:val="clear" w:color="auto" w:fill="auto"/>
            <w:noWrap/>
            <w:vAlign w:val="center"/>
          </w:tcPr>
          <w:p w14:paraId="05568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9893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trPr>
        <w:tc>
          <w:tcPr>
            <w:tcW w:w="1466" w:type="dxa"/>
            <w:tcBorders>
              <w:top w:val="single" w:color="000000" w:sz="4" w:space="0"/>
              <w:left w:val="single" w:color="000000" w:sz="4" w:space="0"/>
              <w:bottom w:val="nil"/>
              <w:right w:val="single" w:color="000000" w:sz="4" w:space="0"/>
            </w:tcBorders>
            <w:shd w:val="clear" w:color="auto" w:fill="auto"/>
            <w:vAlign w:val="center"/>
          </w:tcPr>
          <w:p w14:paraId="66741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4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05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0232F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正定古城保护条例及村落和革命文物保护利用宣传经费</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51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417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5EE1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D265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75E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06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4D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7B4E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71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05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433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3968B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E064">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7AA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8A5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E0F3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77B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1D5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0039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3A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662E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A485C">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E89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1CD4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964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D52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4287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67F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7.88</w:t>
            </w: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05EBC">
            <w:pPr>
              <w:jc w:val="center"/>
              <w:rPr>
                <w:rFonts w:hint="eastAsia" w:ascii="宋体" w:hAnsi="宋体" w:eastAsia="宋体" w:cs="宋体"/>
                <w:i w:val="0"/>
                <w:iCs w:val="0"/>
                <w:color w:val="000000"/>
                <w:sz w:val="20"/>
                <w:szCs w:val="20"/>
                <w:u w:val="none"/>
              </w:rPr>
            </w:pPr>
          </w:p>
        </w:tc>
      </w:tr>
      <w:tr w14:paraId="53A61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A6489">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9357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3DC4">
            <w:pPr>
              <w:jc w:val="left"/>
              <w:rPr>
                <w:rFonts w:hint="default" w:ascii="Calibri" w:hAnsi="Calibri" w:eastAsia="宋体" w:cs="Calibri"/>
                <w:i w:val="0"/>
                <w:iCs w:val="0"/>
                <w:color w:val="000000"/>
                <w:sz w:val="20"/>
                <w:szCs w:val="20"/>
                <w:u w:val="none"/>
              </w:rPr>
            </w:pPr>
          </w:p>
        </w:tc>
        <w:tc>
          <w:tcPr>
            <w:tcW w:w="11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1A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1CFDF">
            <w:pPr>
              <w:jc w:val="left"/>
              <w:rPr>
                <w:rFonts w:hint="eastAsia" w:ascii="宋体" w:hAnsi="宋体" w:eastAsia="宋体" w:cs="宋体"/>
                <w:i w:val="0"/>
                <w:iCs w:val="0"/>
                <w:color w:val="000000"/>
                <w:sz w:val="20"/>
                <w:szCs w:val="20"/>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7E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DDD4F">
            <w:pPr>
              <w:jc w:val="left"/>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9CCA5">
            <w:pPr>
              <w:jc w:val="center"/>
              <w:rPr>
                <w:rFonts w:hint="eastAsia" w:ascii="宋体" w:hAnsi="宋体" w:eastAsia="宋体" w:cs="宋体"/>
                <w:i w:val="0"/>
                <w:iCs w:val="0"/>
                <w:color w:val="000000"/>
                <w:sz w:val="20"/>
                <w:szCs w:val="20"/>
                <w:u w:val="none"/>
              </w:rPr>
            </w:pPr>
          </w:p>
        </w:tc>
      </w:tr>
      <w:tr w14:paraId="71750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4C3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2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31C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93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FD50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18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BD09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1631E">
            <w:pPr>
              <w:jc w:val="center"/>
              <w:rPr>
                <w:rFonts w:hint="eastAsia" w:ascii="宋体" w:hAnsi="宋体" w:eastAsia="宋体" w:cs="宋体"/>
                <w:i w:val="0"/>
                <w:iCs w:val="0"/>
                <w:color w:val="000000"/>
                <w:sz w:val="20"/>
                <w:szCs w:val="20"/>
                <w:u w:val="none"/>
              </w:rPr>
            </w:pPr>
          </w:p>
        </w:tc>
        <w:tc>
          <w:tcPr>
            <w:tcW w:w="323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9A4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通过革命文物保护利用宣传活动，切实把革命文物保护好、管理好、运用好。</w:t>
            </w:r>
          </w:p>
        </w:tc>
        <w:tc>
          <w:tcPr>
            <w:tcW w:w="393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1DE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4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DAC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95C5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D7A84">
            <w:pPr>
              <w:jc w:val="center"/>
              <w:rPr>
                <w:rFonts w:hint="eastAsia" w:ascii="宋体" w:hAnsi="宋体" w:eastAsia="宋体" w:cs="宋体"/>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296F1">
            <w:pPr>
              <w:jc w:val="left"/>
              <w:rPr>
                <w:rFonts w:hint="eastAsia" w:ascii="宋体" w:hAnsi="宋体" w:eastAsia="宋体" w:cs="宋体"/>
                <w:i w:val="0"/>
                <w:iCs w:val="0"/>
                <w:color w:val="000000"/>
                <w:sz w:val="20"/>
                <w:szCs w:val="20"/>
                <w:u w:val="none"/>
              </w:rPr>
            </w:pPr>
          </w:p>
        </w:tc>
        <w:tc>
          <w:tcPr>
            <w:tcW w:w="39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D10EF">
            <w:pPr>
              <w:jc w:val="center"/>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C9012">
            <w:pPr>
              <w:jc w:val="center"/>
              <w:rPr>
                <w:rFonts w:hint="eastAsia" w:ascii="宋体" w:hAnsi="宋体" w:eastAsia="宋体" w:cs="宋体"/>
                <w:i w:val="0"/>
                <w:iCs w:val="0"/>
                <w:color w:val="000000"/>
                <w:sz w:val="20"/>
                <w:szCs w:val="20"/>
                <w:u w:val="none"/>
              </w:rPr>
            </w:pPr>
          </w:p>
        </w:tc>
      </w:tr>
      <w:tr w14:paraId="2F9DA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trPr>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2982">
            <w:pPr>
              <w:jc w:val="center"/>
              <w:rPr>
                <w:rFonts w:hint="eastAsia" w:ascii="宋体" w:hAnsi="宋体" w:eastAsia="宋体" w:cs="宋体"/>
                <w:i w:val="0"/>
                <w:iCs w:val="0"/>
                <w:color w:val="000000"/>
                <w:sz w:val="20"/>
                <w:szCs w:val="20"/>
                <w:u w:val="none"/>
              </w:rPr>
            </w:pPr>
          </w:p>
        </w:tc>
        <w:tc>
          <w:tcPr>
            <w:tcW w:w="323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2F605">
            <w:pPr>
              <w:jc w:val="left"/>
              <w:rPr>
                <w:rFonts w:hint="eastAsia" w:ascii="宋体" w:hAnsi="宋体" w:eastAsia="宋体" w:cs="宋体"/>
                <w:i w:val="0"/>
                <w:iCs w:val="0"/>
                <w:color w:val="000000"/>
                <w:sz w:val="20"/>
                <w:szCs w:val="20"/>
                <w:u w:val="none"/>
              </w:rPr>
            </w:pPr>
          </w:p>
        </w:tc>
        <w:tc>
          <w:tcPr>
            <w:tcW w:w="393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93C13">
            <w:pPr>
              <w:jc w:val="center"/>
              <w:rPr>
                <w:rFonts w:hint="eastAsia" w:ascii="宋体" w:hAnsi="宋体" w:eastAsia="宋体" w:cs="宋体"/>
                <w:i w:val="0"/>
                <w:iCs w:val="0"/>
                <w:color w:val="000000"/>
                <w:sz w:val="20"/>
                <w:szCs w:val="20"/>
                <w:u w:val="none"/>
              </w:rPr>
            </w:pPr>
          </w:p>
        </w:tc>
        <w:tc>
          <w:tcPr>
            <w:tcW w:w="14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BF557">
            <w:pPr>
              <w:jc w:val="center"/>
              <w:rPr>
                <w:rFonts w:hint="eastAsia" w:ascii="宋体" w:hAnsi="宋体" w:eastAsia="宋体" w:cs="宋体"/>
                <w:i w:val="0"/>
                <w:iCs w:val="0"/>
                <w:color w:val="000000"/>
                <w:sz w:val="20"/>
                <w:szCs w:val="20"/>
                <w:u w:val="none"/>
              </w:rPr>
            </w:pPr>
          </w:p>
        </w:tc>
      </w:tr>
      <w:tr w14:paraId="603D3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restart"/>
            <w:tcBorders>
              <w:top w:val="single" w:color="000000" w:sz="4" w:space="0"/>
              <w:left w:val="single" w:color="000000" w:sz="4" w:space="0"/>
              <w:bottom w:val="single" w:color="000000" w:sz="4" w:space="0"/>
              <w:right w:val="nil"/>
            </w:tcBorders>
            <w:shd w:val="clear" w:color="auto" w:fill="auto"/>
            <w:vAlign w:val="center"/>
          </w:tcPr>
          <w:p w14:paraId="73B6A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7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982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B108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C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ED4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8C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6CD0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3FC6A30">
            <w:pPr>
              <w:jc w:val="center"/>
              <w:rPr>
                <w:rFonts w:hint="eastAsia" w:ascii="宋体" w:hAnsi="宋体" w:eastAsia="宋体" w:cs="宋体"/>
                <w:i w:val="0"/>
                <w:iCs w:val="0"/>
                <w:color w:val="000000"/>
                <w:sz w:val="20"/>
                <w:szCs w:val="20"/>
                <w:u w:val="none"/>
              </w:rPr>
            </w:pPr>
          </w:p>
        </w:tc>
        <w:tc>
          <w:tcPr>
            <w:tcW w:w="1178" w:type="dxa"/>
            <w:vMerge w:val="restart"/>
            <w:tcBorders>
              <w:top w:val="single" w:color="000000" w:sz="4" w:space="0"/>
              <w:left w:val="single" w:color="000000" w:sz="4" w:space="0"/>
              <w:bottom w:val="nil"/>
              <w:right w:val="single" w:color="000000" w:sz="4" w:space="0"/>
            </w:tcBorders>
            <w:shd w:val="clear" w:color="auto" w:fill="auto"/>
            <w:vAlign w:val="center"/>
          </w:tcPr>
          <w:p w14:paraId="793BA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889" w:type="dxa"/>
            <w:tcBorders>
              <w:top w:val="single" w:color="000000" w:sz="4" w:space="0"/>
              <w:left w:val="single" w:color="000000" w:sz="4" w:space="0"/>
              <w:bottom w:val="nil"/>
              <w:right w:val="single" w:color="000000" w:sz="4" w:space="0"/>
            </w:tcBorders>
            <w:shd w:val="clear" w:color="auto" w:fill="auto"/>
            <w:vAlign w:val="center"/>
          </w:tcPr>
          <w:p w14:paraId="196C73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3FD6AED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发放宣传品数量</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CE4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A4B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A1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CE79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37E81DA6">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2523D631">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26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16E0AD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通过多种渠道广泛宣传</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BE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E2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8B7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3AD6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BA00A3A">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53A5BFEB">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A5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5B7753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34C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2F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9B3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796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75E26340">
            <w:pPr>
              <w:jc w:val="center"/>
              <w:rPr>
                <w:rFonts w:hint="eastAsia" w:ascii="宋体" w:hAnsi="宋体" w:eastAsia="宋体" w:cs="宋体"/>
                <w:i w:val="0"/>
                <w:iCs w:val="0"/>
                <w:color w:val="000000"/>
                <w:sz w:val="20"/>
                <w:szCs w:val="20"/>
                <w:u w:val="none"/>
              </w:rPr>
            </w:pPr>
          </w:p>
        </w:tc>
        <w:tc>
          <w:tcPr>
            <w:tcW w:w="1178" w:type="dxa"/>
            <w:vMerge w:val="continue"/>
            <w:tcBorders>
              <w:top w:val="single" w:color="000000" w:sz="4" w:space="0"/>
              <w:left w:val="single" w:color="000000" w:sz="4" w:space="0"/>
              <w:bottom w:val="nil"/>
              <w:right w:val="single" w:color="000000" w:sz="4" w:space="0"/>
            </w:tcBorders>
            <w:shd w:val="clear" w:color="auto" w:fill="auto"/>
            <w:vAlign w:val="center"/>
          </w:tcPr>
          <w:p w14:paraId="029A0EB7">
            <w:pPr>
              <w:jc w:val="center"/>
              <w:rPr>
                <w:rFonts w:hint="eastAsia" w:ascii="宋体" w:hAnsi="宋体" w:eastAsia="宋体" w:cs="宋体"/>
                <w:i w:val="0"/>
                <w:iCs w:val="0"/>
                <w:color w:val="000000"/>
                <w:sz w:val="20"/>
                <w:szCs w:val="20"/>
                <w:u w:val="none"/>
              </w:rPr>
            </w:pPr>
          </w:p>
        </w:tc>
        <w:tc>
          <w:tcPr>
            <w:tcW w:w="8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B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6D0C9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D4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6B4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1CF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976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1D310DFF">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78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89" w:type="dxa"/>
            <w:tcBorders>
              <w:top w:val="nil"/>
              <w:left w:val="nil"/>
              <w:bottom w:val="single" w:color="000000" w:sz="4" w:space="0"/>
              <w:right w:val="single" w:color="000000" w:sz="4" w:space="0"/>
            </w:tcBorders>
            <w:shd w:val="clear" w:color="auto" w:fill="auto"/>
            <w:vAlign w:val="center"/>
          </w:tcPr>
          <w:p w14:paraId="2B33D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37E46AA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B81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34B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ED4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F042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82"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5136F900">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nil"/>
              <w:right w:val="single" w:color="000000" w:sz="4" w:space="0"/>
            </w:tcBorders>
            <w:shd w:val="clear" w:color="auto" w:fill="auto"/>
            <w:vAlign w:val="center"/>
          </w:tcPr>
          <w:p w14:paraId="09D991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889" w:type="dxa"/>
            <w:tcBorders>
              <w:top w:val="single" w:color="000000" w:sz="4" w:space="0"/>
              <w:left w:val="nil"/>
              <w:bottom w:val="single" w:color="000000" w:sz="4" w:space="0"/>
              <w:right w:val="single" w:color="000000" w:sz="4" w:space="0"/>
            </w:tcBorders>
            <w:shd w:val="clear" w:color="auto" w:fill="auto"/>
            <w:vAlign w:val="center"/>
          </w:tcPr>
          <w:p w14:paraId="69C3B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383" w:type="dxa"/>
            <w:gridSpan w:val="2"/>
            <w:tcBorders>
              <w:top w:val="single" w:color="000000" w:sz="4" w:space="0"/>
              <w:left w:val="single" w:color="000000" w:sz="4" w:space="0"/>
              <w:bottom w:val="nil"/>
              <w:right w:val="single" w:color="000000" w:sz="4" w:space="0"/>
            </w:tcBorders>
            <w:shd w:val="clear" w:color="auto" w:fill="auto"/>
            <w:vAlign w:val="center"/>
          </w:tcPr>
          <w:p w14:paraId="0FE9A4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群众古城保护意识提升</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7A2E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意识提升</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A88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意识提升</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AC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w:t>
            </w:r>
          </w:p>
        </w:tc>
      </w:tr>
      <w:tr w14:paraId="17A91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6"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2A8F49D2">
            <w:pPr>
              <w:jc w:val="center"/>
              <w:rPr>
                <w:rFonts w:hint="eastAsia" w:ascii="宋体" w:hAnsi="宋体" w:eastAsia="宋体" w:cs="宋体"/>
                <w:i w:val="0"/>
                <w:iCs w:val="0"/>
                <w:color w:val="000000"/>
                <w:sz w:val="20"/>
                <w:szCs w:val="20"/>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F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89" w:type="dxa"/>
            <w:tcBorders>
              <w:top w:val="single" w:color="000000" w:sz="4" w:space="0"/>
              <w:left w:val="nil"/>
              <w:bottom w:val="single" w:color="000000" w:sz="4" w:space="0"/>
              <w:right w:val="single" w:color="000000" w:sz="4" w:space="0"/>
            </w:tcBorders>
            <w:shd w:val="clear" w:color="auto" w:fill="auto"/>
            <w:vAlign w:val="center"/>
          </w:tcPr>
          <w:p w14:paraId="4284DA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38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A7F4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2DE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7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37D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E63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993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1466" w:type="dxa"/>
            <w:vMerge w:val="continue"/>
            <w:tcBorders>
              <w:top w:val="single" w:color="000000" w:sz="4" w:space="0"/>
              <w:left w:val="single" w:color="000000" w:sz="4" w:space="0"/>
              <w:bottom w:val="single" w:color="000000" w:sz="4" w:space="0"/>
              <w:right w:val="nil"/>
            </w:tcBorders>
            <w:shd w:val="clear" w:color="auto" w:fill="auto"/>
            <w:vAlign w:val="center"/>
          </w:tcPr>
          <w:p w14:paraId="11ED9ED9">
            <w:pPr>
              <w:jc w:val="center"/>
              <w:rPr>
                <w:rFonts w:hint="eastAsia" w:ascii="宋体" w:hAnsi="宋体" w:eastAsia="宋体" w:cs="宋体"/>
                <w:i w:val="0"/>
                <w:iCs w:val="0"/>
                <w:color w:val="000000"/>
                <w:sz w:val="20"/>
                <w:szCs w:val="20"/>
                <w:u w:val="none"/>
              </w:rPr>
            </w:pPr>
          </w:p>
        </w:tc>
        <w:tc>
          <w:tcPr>
            <w:tcW w:w="7163"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450F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3AD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7B054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0" w:hRule="atLeast"/>
        </w:trPr>
        <w:tc>
          <w:tcPr>
            <w:tcW w:w="1466" w:type="dxa"/>
            <w:tcBorders>
              <w:top w:val="nil"/>
              <w:left w:val="single" w:color="000000" w:sz="4" w:space="0"/>
              <w:bottom w:val="single" w:color="000000" w:sz="4" w:space="0"/>
              <w:right w:val="single" w:color="000000" w:sz="4" w:space="0"/>
            </w:tcBorders>
            <w:shd w:val="clear" w:color="auto" w:fill="auto"/>
            <w:vAlign w:val="center"/>
          </w:tcPr>
          <w:p w14:paraId="482D95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629"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4257538">
            <w:pPr>
              <w:jc w:val="center"/>
              <w:rPr>
                <w:rFonts w:hint="eastAsia" w:ascii="宋体" w:hAnsi="宋体" w:eastAsia="宋体" w:cs="宋体"/>
                <w:i w:val="0"/>
                <w:iCs w:val="0"/>
                <w:color w:val="000000"/>
                <w:sz w:val="20"/>
                <w:szCs w:val="20"/>
                <w:u w:val="none"/>
              </w:rPr>
            </w:pPr>
          </w:p>
        </w:tc>
      </w:tr>
      <w:tr w14:paraId="30537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0" w:type="auto"/>
            <w:tcBorders>
              <w:top w:val="nil"/>
              <w:left w:val="nil"/>
              <w:bottom w:val="nil"/>
              <w:right w:val="nil"/>
            </w:tcBorders>
            <w:shd w:val="clear" w:color="auto" w:fill="auto"/>
            <w:noWrap/>
            <w:vAlign w:val="center"/>
          </w:tcPr>
          <w:p w14:paraId="4A5EF7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57EEB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8E7103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A13A0C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BACD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413A6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34E9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8534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4316EC4A">
      <w:pPr>
        <w:widowControl/>
        <w:numPr>
          <w:ilvl w:val="0"/>
          <w:numId w:val="0"/>
        </w:numPr>
        <w:spacing w:before="0" w:beforeAutospacing="0" w:after="0" w:afterAutospacing="0" w:line="360" w:lineRule="auto"/>
        <w:jc w:val="left"/>
        <w:rPr>
          <w:rFonts w:hint="eastAsia" w:ascii="仿宋_GB2312" w:hAnsi="仿宋_GB2312" w:eastAsia="仿宋_GB2312" w:cs="仿宋_GB2312"/>
          <w:sz w:val="32"/>
          <w:szCs w:val="32"/>
          <w:highlight w:val="none"/>
        </w:rPr>
      </w:pPr>
    </w:p>
    <w:p w14:paraId="399CD0D5">
      <w:pPr>
        <w:widowControl/>
        <w:numPr>
          <w:ilvl w:val="0"/>
          <w:numId w:val="3"/>
        </w:numPr>
        <w:spacing w:before="0" w:beforeAutospacing="0" w:after="0" w:afterAutospacing="0" w:line="360" w:lineRule="auto"/>
        <w:ind w:left="0" w:leftChars="0"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rPr>
        <w:t>人大云视频接入服务费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人大云视频接入服务费</w:t>
      </w:r>
      <w:r>
        <w:rPr>
          <w:rFonts w:ascii="Times New Roman" w:hAnsi="Times New Roman" w:eastAsia="仿宋_GB2312"/>
          <w:b w:val="0"/>
          <w:sz w:val="32"/>
          <w:szCs w:val="32"/>
        </w:rPr>
        <w:t>项目绩效自评得分为100分（绩效自评表附后）。全年预算数为0.84万元，执行数为0.84万元，完成预算的100%。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提高了网络会议运行效率，为人大代表履职，联动监督提供高效的沟通途径。</w:t>
      </w:r>
      <w:r>
        <w:rPr>
          <w:rFonts w:hint="eastAsia" w:ascii="仿宋_GB2312" w:hAnsi="仿宋_GB2312" w:eastAsia="仿宋_GB2312" w:cs="仿宋_GB2312"/>
          <w:sz w:val="32"/>
          <w:szCs w:val="32"/>
          <w:highlight w:val="none"/>
        </w:rPr>
        <w:t>未发现问题。</w:t>
      </w:r>
    </w:p>
    <w:tbl>
      <w:tblPr>
        <w:tblStyle w:val="11"/>
        <w:tblW w:w="889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
        <w:gridCol w:w="1208"/>
        <w:gridCol w:w="1061"/>
        <w:gridCol w:w="1108"/>
        <w:gridCol w:w="946"/>
        <w:gridCol w:w="909"/>
        <w:gridCol w:w="1310"/>
        <w:gridCol w:w="1220"/>
      </w:tblGrid>
      <w:tr w14:paraId="1DBFB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1" w:hRule="atLeast"/>
        </w:trPr>
        <w:tc>
          <w:tcPr>
            <w:tcW w:w="1134" w:type="dxa"/>
            <w:tcBorders>
              <w:top w:val="nil"/>
              <w:left w:val="nil"/>
              <w:bottom w:val="nil"/>
              <w:right w:val="nil"/>
            </w:tcBorders>
            <w:shd w:val="clear" w:color="auto" w:fill="auto"/>
            <w:noWrap/>
            <w:vAlign w:val="center"/>
          </w:tcPr>
          <w:p w14:paraId="6DC76B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269" w:type="dxa"/>
            <w:gridSpan w:val="2"/>
            <w:tcBorders>
              <w:top w:val="nil"/>
              <w:left w:val="nil"/>
              <w:bottom w:val="single" w:color="000000" w:sz="4" w:space="0"/>
              <w:right w:val="nil"/>
            </w:tcBorders>
            <w:shd w:val="clear" w:color="auto" w:fill="auto"/>
            <w:noWrap/>
            <w:vAlign w:val="center"/>
          </w:tcPr>
          <w:p w14:paraId="7F12A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08" w:type="dxa"/>
            <w:tcBorders>
              <w:top w:val="nil"/>
              <w:left w:val="nil"/>
              <w:bottom w:val="nil"/>
              <w:right w:val="nil"/>
            </w:tcBorders>
            <w:shd w:val="clear" w:color="auto" w:fill="auto"/>
            <w:noWrap/>
            <w:vAlign w:val="center"/>
          </w:tcPr>
          <w:p w14:paraId="402D3108">
            <w:pPr>
              <w:jc w:val="center"/>
              <w:rPr>
                <w:rFonts w:hint="eastAsia" w:ascii="宋体" w:hAnsi="宋体" w:eastAsia="宋体" w:cs="宋体"/>
                <w:i w:val="0"/>
                <w:iCs w:val="0"/>
                <w:color w:val="000000"/>
                <w:sz w:val="20"/>
                <w:szCs w:val="20"/>
                <w:u w:val="none"/>
              </w:rPr>
            </w:pPr>
          </w:p>
        </w:tc>
        <w:tc>
          <w:tcPr>
            <w:tcW w:w="946" w:type="dxa"/>
            <w:tcBorders>
              <w:top w:val="nil"/>
              <w:left w:val="nil"/>
              <w:bottom w:val="nil"/>
              <w:right w:val="nil"/>
            </w:tcBorders>
            <w:shd w:val="clear" w:color="auto" w:fill="auto"/>
            <w:noWrap/>
            <w:vAlign w:val="center"/>
          </w:tcPr>
          <w:p w14:paraId="619C727F">
            <w:pPr>
              <w:jc w:val="center"/>
              <w:rPr>
                <w:rFonts w:hint="eastAsia" w:ascii="宋体" w:hAnsi="宋体" w:eastAsia="宋体" w:cs="宋体"/>
                <w:i w:val="0"/>
                <w:iCs w:val="0"/>
                <w:color w:val="000000"/>
                <w:sz w:val="20"/>
                <w:szCs w:val="20"/>
                <w:u w:val="none"/>
              </w:rPr>
            </w:pPr>
          </w:p>
        </w:tc>
        <w:tc>
          <w:tcPr>
            <w:tcW w:w="909" w:type="dxa"/>
            <w:tcBorders>
              <w:top w:val="nil"/>
              <w:left w:val="nil"/>
              <w:bottom w:val="nil"/>
              <w:right w:val="nil"/>
            </w:tcBorders>
            <w:shd w:val="clear" w:color="auto" w:fill="auto"/>
            <w:noWrap/>
            <w:vAlign w:val="center"/>
          </w:tcPr>
          <w:p w14:paraId="2206D230">
            <w:pPr>
              <w:jc w:val="center"/>
              <w:rPr>
                <w:rFonts w:hint="eastAsia" w:ascii="宋体" w:hAnsi="宋体" w:eastAsia="宋体" w:cs="宋体"/>
                <w:i w:val="0"/>
                <w:iCs w:val="0"/>
                <w:color w:val="000000"/>
                <w:sz w:val="20"/>
                <w:szCs w:val="20"/>
                <w:u w:val="none"/>
              </w:rPr>
            </w:pPr>
          </w:p>
        </w:tc>
        <w:tc>
          <w:tcPr>
            <w:tcW w:w="1310" w:type="dxa"/>
            <w:tcBorders>
              <w:top w:val="nil"/>
              <w:left w:val="nil"/>
              <w:bottom w:val="nil"/>
              <w:right w:val="nil"/>
            </w:tcBorders>
            <w:shd w:val="clear" w:color="auto" w:fill="auto"/>
            <w:noWrap/>
            <w:vAlign w:val="center"/>
          </w:tcPr>
          <w:p w14:paraId="4A2C7C02">
            <w:pPr>
              <w:jc w:val="center"/>
              <w:rPr>
                <w:rFonts w:hint="eastAsia" w:ascii="宋体" w:hAnsi="宋体" w:eastAsia="宋体" w:cs="宋体"/>
                <w:i w:val="0"/>
                <w:iCs w:val="0"/>
                <w:color w:val="000000"/>
                <w:sz w:val="20"/>
                <w:szCs w:val="20"/>
                <w:u w:val="none"/>
              </w:rPr>
            </w:pPr>
          </w:p>
        </w:tc>
        <w:tc>
          <w:tcPr>
            <w:tcW w:w="1220" w:type="dxa"/>
            <w:tcBorders>
              <w:top w:val="nil"/>
              <w:left w:val="nil"/>
              <w:bottom w:val="nil"/>
              <w:right w:val="nil"/>
            </w:tcBorders>
            <w:shd w:val="clear" w:color="auto" w:fill="auto"/>
            <w:noWrap/>
            <w:vAlign w:val="center"/>
          </w:tcPr>
          <w:p w14:paraId="1A453D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F1A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tcBorders>
              <w:top w:val="single" w:color="000000" w:sz="4" w:space="0"/>
              <w:left w:val="single" w:color="000000" w:sz="4" w:space="0"/>
              <w:bottom w:val="nil"/>
              <w:right w:val="single" w:color="000000" w:sz="4" w:space="0"/>
            </w:tcBorders>
            <w:shd w:val="clear" w:color="auto" w:fill="auto"/>
            <w:vAlign w:val="center"/>
          </w:tcPr>
          <w:p w14:paraId="30B5A7A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565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F7F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人大云视频接入服务费</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BB6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3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B983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22F8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8E3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6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F19D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491F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2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CF2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90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FD0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D558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01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DD24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BE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13B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066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EAC1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6F5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EB79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63340">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1A5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74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9E4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C51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3A3E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B1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0.84</w:t>
            </w: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424F9">
            <w:pPr>
              <w:jc w:val="center"/>
              <w:rPr>
                <w:rFonts w:hint="eastAsia" w:ascii="宋体" w:hAnsi="宋体" w:eastAsia="宋体" w:cs="宋体"/>
                <w:i w:val="0"/>
                <w:iCs w:val="0"/>
                <w:color w:val="000000"/>
                <w:sz w:val="20"/>
                <w:szCs w:val="20"/>
                <w:u w:val="none"/>
              </w:rPr>
            </w:pPr>
          </w:p>
        </w:tc>
      </w:tr>
      <w:tr w14:paraId="5395E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94D05">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A440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64BEC">
            <w:pPr>
              <w:jc w:val="left"/>
              <w:rPr>
                <w:rFonts w:hint="default" w:ascii="Calibri" w:hAnsi="Calibri" w:eastAsia="宋体" w:cs="Calibri"/>
                <w:i w:val="0"/>
                <w:iCs w:val="0"/>
                <w:color w:val="000000"/>
                <w:sz w:val="20"/>
                <w:szCs w:val="20"/>
                <w:u w:val="none"/>
              </w:rPr>
            </w:pP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D99A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A147">
            <w:pPr>
              <w:jc w:val="left"/>
              <w:rPr>
                <w:rFonts w:hint="eastAsia" w:ascii="宋体" w:hAnsi="宋体" w:eastAsia="宋体" w:cs="宋体"/>
                <w:i w:val="0"/>
                <w:iCs w:val="0"/>
                <w:color w:val="000000"/>
                <w:sz w:val="20"/>
                <w:szCs w:val="20"/>
                <w:u w:val="none"/>
              </w:rPr>
            </w:pP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D53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C6E0A">
            <w:pPr>
              <w:jc w:val="left"/>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823E7">
            <w:pPr>
              <w:jc w:val="center"/>
              <w:rPr>
                <w:rFonts w:hint="eastAsia" w:ascii="宋体" w:hAnsi="宋体" w:eastAsia="宋体" w:cs="宋体"/>
                <w:i w:val="0"/>
                <w:iCs w:val="0"/>
                <w:color w:val="000000"/>
                <w:sz w:val="20"/>
                <w:szCs w:val="20"/>
                <w:u w:val="none"/>
              </w:rPr>
            </w:pPr>
          </w:p>
        </w:tc>
      </w:tr>
      <w:tr w14:paraId="0D1E9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CE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65B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6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60C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C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085C3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A05E8">
            <w:pPr>
              <w:jc w:val="center"/>
              <w:rPr>
                <w:rFonts w:hint="eastAsia" w:ascii="宋体" w:hAnsi="宋体" w:eastAsia="宋体" w:cs="宋体"/>
                <w:i w:val="0"/>
                <w:iCs w:val="0"/>
                <w:color w:val="000000"/>
                <w:sz w:val="20"/>
                <w:szCs w:val="20"/>
                <w:u w:val="none"/>
              </w:rPr>
            </w:pPr>
          </w:p>
        </w:tc>
        <w:tc>
          <w:tcPr>
            <w:tcW w:w="337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D28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推动县人大视频会议系统建设、提高网络会议运行效率，为人大代表履职、联动监督提供高效的沟通途径。</w:t>
            </w:r>
          </w:p>
        </w:tc>
        <w:tc>
          <w:tcPr>
            <w:tcW w:w="316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BE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B9CA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D4AF7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9358">
            <w:pPr>
              <w:jc w:val="center"/>
              <w:rPr>
                <w:rFonts w:hint="eastAsia" w:ascii="宋体" w:hAnsi="宋体" w:eastAsia="宋体" w:cs="宋体"/>
                <w:i w:val="0"/>
                <w:iCs w:val="0"/>
                <w:color w:val="000000"/>
                <w:sz w:val="20"/>
                <w:szCs w:val="20"/>
                <w:u w:val="none"/>
              </w:rPr>
            </w:pPr>
          </w:p>
        </w:tc>
        <w:tc>
          <w:tcPr>
            <w:tcW w:w="3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1568A">
            <w:pPr>
              <w:jc w:val="left"/>
              <w:rPr>
                <w:rFonts w:hint="eastAsia" w:ascii="宋体" w:hAnsi="宋体" w:eastAsia="宋体" w:cs="宋体"/>
                <w:i w:val="0"/>
                <w:iCs w:val="0"/>
                <w:color w:val="000000"/>
                <w:sz w:val="20"/>
                <w:szCs w:val="20"/>
                <w:u w:val="none"/>
              </w:rPr>
            </w:pPr>
          </w:p>
        </w:tc>
        <w:tc>
          <w:tcPr>
            <w:tcW w:w="31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EABCE">
            <w:pPr>
              <w:jc w:val="center"/>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62CE">
            <w:pPr>
              <w:jc w:val="center"/>
              <w:rPr>
                <w:rFonts w:hint="eastAsia" w:ascii="宋体" w:hAnsi="宋体" w:eastAsia="宋体" w:cs="宋体"/>
                <w:i w:val="0"/>
                <w:iCs w:val="0"/>
                <w:color w:val="000000"/>
                <w:sz w:val="20"/>
                <w:szCs w:val="20"/>
                <w:u w:val="none"/>
              </w:rPr>
            </w:pPr>
          </w:p>
        </w:tc>
      </w:tr>
      <w:tr w14:paraId="002BA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1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4A04A">
            <w:pPr>
              <w:jc w:val="center"/>
              <w:rPr>
                <w:rFonts w:hint="eastAsia" w:ascii="宋体" w:hAnsi="宋体" w:eastAsia="宋体" w:cs="宋体"/>
                <w:i w:val="0"/>
                <w:iCs w:val="0"/>
                <w:color w:val="000000"/>
                <w:sz w:val="20"/>
                <w:szCs w:val="20"/>
                <w:u w:val="none"/>
              </w:rPr>
            </w:pPr>
          </w:p>
        </w:tc>
        <w:tc>
          <w:tcPr>
            <w:tcW w:w="337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3D9F6">
            <w:pPr>
              <w:jc w:val="left"/>
              <w:rPr>
                <w:rFonts w:hint="eastAsia" w:ascii="宋体" w:hAnsi="宋体" w:eastAsia="宋体" w:cs="宋体"/>
                <w:i w:val="0"/>
                <w:iCs w:val="0"/>
                <w:color w:val="000000"/>
                <w:sz w:val="20"/>
                <w:szCs w:val="20"/>
                <w:u w:val="none"/>
              </w:rPr>
            </w:pPr>
          </w:p>
        </w:tc>
        <w:tc>
          <w:tcPr>
            <w:tcW w:w="316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96D17">
            <w:pPr>
              <w:jc w:val="center"/>
              <w:rPr>
                <w:rFonts w:hint="eastAsia" w:ascii="宋体" w:hAnsi="宋体" w:eastAsia="宋体" w:cs="宋体"/>
                <w:i w:val="0"/>
                <w:iCs w:val="0"/>
                <w:color w:val="000000"/>
                <w:sz w:val="20"/>
                <w:szCs w:val="20"/>
                <w:u w:val="none"/>
              </w:rPr>
            </w:pPr>
          </w:p>
        </w:tc>
        <w:tc>
          <w:tcPr>
            <w:tcW w:w="12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1ACA">
            <w:pPr>
              <w:jc w:val="center"/>
              <w:rPr>
                <w:rFonts w:hint="eastAsia" w:ascii="宋体" w:hAnsi="宋体" w:eastAsia="宋体" w:cs="宋体"/>
                <w:i w:val="0"/>
                <w:iCs w:val="0"/>
                <w:color w:val="000000"/>
                <w:sz w:val="20"/>
                <w:szCs w:val="20"/>
                <w:u w:val="none"/>
              </w:rPr>
            </w:pPr>
          </w:p>
        </w:tc>
      </w:tr>
      <w:tr w14:paraId="4CA7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restart"/>
            <w:tcBorders>
              <w:top w:val="single" w:color="000000" w:sz="4" w:space="0"/>
              <w:left w:val="single" w:color="000000" w:sz="4" w:space="0"/>
              <w:bottom w:val="single" w:color="000000" w:sz="4" w:space="0"/>
              <w:right w:val="nil"/>
            </w:tcBorders>
            <w:shd w:val="clear" w:color="auto" w:fill="auto"/>
            <w:vAlign w:val="center"/>
          </w:tcPr>
          <w:p w14:paraId="532C52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F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48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022B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8AD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E42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0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91F1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1E457D84">
            <w:pPr>
              <w:jc w:val="center"/>
              <w:rPr>
                <w:rFonts w:hint="eastAsia" w:ascii="宋体" w:hAnsi="宋体" w:eastAsia="宋体" w:cs="宋体"/>
                <w:i w:val="0"/>
                <w:iCs w:val="0"/>
                <w:color w:val="000000"/>
                <w:sz w:val="20"/>
                <w:szCs w:val="20"/>
                <w:u w:val="none"/>
              </w:rPr>
            </w:pPr>
          </w:p>
        </w:tc>
        <w:tc>
          <w:tcPr>
            <w:tcW w:w="1208" w:type="dxa"/>
            <w:vMerge w:val="restart"/>
            <w:tcBorders>
              <w:top w:val="single" w:color="000000" w:sz="4" w:space="0"/>
              <w:left w:val="single" w:color="000000" w:sz="4" w:space="0"/>
              <w:bottom w:val="nil"/>
              <w:right w:val="single" w:color="000000" w:sz="4" w:space="0"/>
            </w:tcBorders>
            <w:shd w:val="clear" w:color="auto" w:fill="auto"/>
            <w:vAlign w:val="center"/>
          </w:tcPr>
          <w:p w14:paraId="257E3A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61" w:type="dxa"/>
            <w:tcBorders>
              <w:top w:val="single" w:color="000000" w:sz="4" w:space="0"/>
              <w:left w:val="single" w:color="000000" w:sz="4" w:space="0"/>
              <w:bottom w:val="nil"/>
              <w:right w:val="single" w:color="000000" w:sz="4" w:space="0"/>
            </w:tcBorders>
            <w:shd w:val="clear" w:color="auto" w:fill="auto"/>
            <w:vAlign w:val="center"/>
          </w:tcPr>
          <w:p w14:paraId="5D82B1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485883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视频会议召开次数</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52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BB37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7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1CA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22591F34">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31BEB48">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3BC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13DC55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视频会议召开效果</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D4FA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C01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34D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65C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2737EDC9">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6A36AE0">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29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32BDD7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服务费按时支付</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84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按时支付</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F39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按时支付</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92BD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F3B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1396634C">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4AB6CF1E">
            <w:pPr>
              <w:jc w:val="center"/>
              <w:rPr>
                <w:rFonts w:hint="eastAsia" w:ascii="宋体" w:hAnsi="宋体" w:eastAsia="宋体" w:cs="宋体"/>
                <w:i w:val="0"/>
                <w:iCs w:val="0"/>
                <w:color w:val="000000"/>
                <w:sz w:val="20"/>
                <w:szCs w:val="20"/>
                <w:u w:val="none"/>
              </w:rPr>
            </w:pPr>
          </w:p>
        </w:tc>
        <w:tc>
          <w:tcPr>
            <w:tcW w:w="10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8EC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5749116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预算资金完成率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4A7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C055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52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49346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095A29D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D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61" w:type="dxa"/>
            <w:tcBorders>
              <w:top w:val="nil"/>
              <w:left w:val="nil"/>
              <w:bottom w:val="single" w:color="000000" w:sz="4" w:space="0"/>
              <w:right w:val="single" w:color="000000" w:sz="4" w:space="0"/>
            </w:tcBorders>
            <w:shd w:val="clear" w:color="auto" w:fill="auto"/>
            <w:vAlign w:val="center"/>
          </w:tcPr>
          <w:p w14:paraId="0C843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329C9F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1B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3C8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BDCD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8ACF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64FFD9D3">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nil"/>
              <w:right w:val="single" w:color="000000" w:sz="4" w:space="0"/>
            </w:tcBorders>
            <w:shd w:val="clear" w:color="auto" w:fill="auto"/>
            <w:vAlign w:val="center"/>
          </w:tcPr>
          <w:p w14:paraId="1F6E13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61" w:type="dxa"/>
            <w:tcBorders>
              <w:top w:val="single" w:color="000000" w:sz="4" w:space="0"/>
              <w:left w:val="nil"/>
              <w:bottom w:val="single" w:color="000000" w:sz="4" w:space="0"/>
              <w:right w:val="single" w:color="000000" w:sz="4" w:space="0"/>
            </w:tcBorders>
            <w:shd w:val="clear" w:color="auto" w:fill="auto"/>
            <w:vAlign w:val="center"/>
          </w:tcPr>
          <w:p w14:paraId="1274D0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054" w:type="dxa"/>
            <w:gridSpan w:val="2"/>
            <w:tcBorders>
              <w:top w:val="single" w:color="000000" w:sz="4" w:space="0"/>
              <w:left w:val="single" w:color="000000" w:sz="4" w:space="0"/>
              <w:bottom w:val="nil"/>
              <w:right w:val="single" w:color="000000" w:sz="4" w:space="0"/>
            </w:tcBorders>
            <w:shd w:val="clear" w:color="auto" w:fill="auto"/>
            <w:vAlign w:val="center"/>
          </w:tcPr>
          <w:p w14:paraId="7A5A80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会议召开效率提高</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DDD8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效率提高</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F1D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效率提高</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8CB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3876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1"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76B3F64E">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62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61" w:type="dxa"/>
            <w:tcBorders>
              <w:top w:val="single" w:color="000000" w:sz="4" w:space="0"/>
              <w:left w:val="nil"/>
              <w:bottom w:val="single" w:color="000000" w:sz="4" w:space="0"/>
              <w:right w:val="single" w:color="000000" w:sz="4" w:space="0"/>
            </w:tcBorders>
            <w:shd w:val="clear" w:color="auto" w:fill="auto"/>
            <w:vAlign w:val="center"/>
          </w:tcPr>
          <w:p w14:paraId="59555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23A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人大代表满意度</w:t>
            </w:r>
          </w:p>
        </w:tc>
        <w:tc>
          <w:tcPr>
            <w:tcW w:w="9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CA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C3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CCB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9DED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34" w:type="dxa"/>
            <w:vMerge w:val="continue"/>
            <w:tcBorders>
              <w:top w:val="single" w:color="000000" w:sz="4" w:space="0"/>
              <w:left w:val="single" w:color="000000" w:sz="4" w:space="0"/>
              <w:bottom w:val="single" w:color="000000" w:sz="4" w:space="0"/>
              <w:right w:val="nil"/>
            </w:tcBorders>
            <w:shd w:val="clear" w:color="auto" w:fill="auto"/>
            <w:vAlign w:val="center"/>
          </w:tcPr>
          <w:p w14:paraId="04807013">
            <w:pPr>
              <w:jc w:val="center"/>
              <w:rPr>
                <w:rFonts w:hint="eastAsia" w:ascii="宋体" w:hAnsi="宋体" w:eastAsia="宋体" w:cs="宋体"/>
                <w:i w:val="0"/>
                <w:iCs w:val="0"/>
                <w:color w:val="000000"/>
                <w:sz w:val="20"/>
                <w:szCs w:val="20"/>
                <w:u w:val="none"/>
              </w:rPr>
            </w:pPr>
          </w:p>
        </w:tc>
        <w:tc>
          <w:tcPr>
            <w:tcW w:w="654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3F073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84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2171A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7" w:hRule="atLeast"/>
        </w:trPr>
        <w:tc>
          <w:tcPr>
            <w:tcW w:w="1134" w:type="dxa"/>
            <w:tcBorders>
              <w:top w:val="nil"/>
              <w:left w:val="single" w:color="000000" w:sz="4" w:space="0"/>
              <w:bottom w:val="single" w:color="000000" w:sz="4" w:space="0"/>
              <w:right w:val="single" w:color="000000" w:sz="4" w:space="0"/>
            </w:tcBorders>
            <w:shd w:val="clear" w:color="auto" w:fill="auto"/>
            <w:vAlign w:val="center"/>
          </w:tcPr>
          <w:p w14:paraId="4E5BF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76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CA7EAFD">
            <w:pPr>
              <w:jc w:val="center"/>
              <w:rPr>
                <w:rFonts w:hint="eastAsia" w:ascii="宋体" w:hAnsi="宋体" w:eastAsia="宋体" w:cs="宋体"/>
                <w:i w:val="0"/>
                <w:iCs w:val="0"/>
                <w:color w:val="000000"/>
                <w:sz w:val="20"/>
                <w:szCs w:val="20"/>
                <w:u w:val="none"/>
              </w:rPr>
            </w:pPr>
          </w:p>
        </w:tc>
      </w:tr>
      <w:tr w14:paraId="52807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tcBorders>
              <w:top w:val="nil"/>
              <w:left w:val="nil"/>
              <w:bottom w:val="nil"/>
              <w:right w:val="nil"/>
            </w:tcBorders>
            <w:shd w:val="clear" w:color="auto" w:fill="auto"/>
            <w:noWrap/>
            <w:vAlign w:val="center"/>
          </w:tcPr>
          <w:p w14:paraId="6F9829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056814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5E811CC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B5A94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81757D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6A901C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4C5B7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C77D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34ABD504">
      <w:pPr>
        <w:widowControl/>
        <w:numPr>
          <w:ilvl w:val="0"/>
          <w:numId w:val="0"/>
        </w:numPr>
        <w:spacing w:before="0" w:beforeAutospacing="0" w:after="0" w:afterAutospacing="0" w:line="360" w:lineRule="auto"/>
        <w:jc w:val="left"/>
        <w:rPr>
          <w:rFonts w:hint="eastAsia" w:ascii="仿宋_GB2312" w:hAnsi="仿宋_GB2312" w:eastAsia="仿宋_GB2312" w:cs="仿宋_GB2312"/>
          <w:sz w:val="32"/>
          <w:szCs w:val="32"/>
          <w:highlight w:val="none"/>
        </w:rPr>
      </w:pPr>
    </w:p>
    <w:p w14:paraId="214BE3E9">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（3）</w:t>
      </w:r>
      <w:r>
        <w:rPr>
          <w:rFonts w:ascii="仿宋_GB2312" w:hAnsi="仿宋_GB2312" w:eastAsia="仿宋_GB2312" w:cs="仿宋_GB2312"/>
          <w:sz w:val="32"/>
          <w:szCs w:val="32"/>
        </w:rPr>
        <w:t>人大年鉴编纂印刷费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人大年鉴编纂印刷费</w:t>
      </w:r>
      <w:r>
        <w:rPr>
          <w:rFonts w:ascii="Times New Roman" w:hAnsi="Times New Roman" w:eastAsia="仿宋_GB2312"/>
          <w:b w:val="0"/>
          <w:sz w:val="32"/>
          <w:szCs w:val="32"/>
        </w:rPr>
        <w:t>项目绩效自评得分为100分（绩效自评表附后）。全年预算数为</w:t>
      </w:r>
      <w:r>
        <w:rPr>
          <w:rFonts w:hint="eastAsia" w:ascii="Times New Roman" w:hAnsi="Times New Roman" w:eastAsia="仿宋_GB2312"/>
          <w:b w:val="0"/>
          <w:sz w:val="32"/>
          <w:szCs w:val="32"/>
          <w:lang w:val="en-US" w:eastAsia="zh-CN"/>
        </w:rPr>
        <w:t>9.99</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9.99</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为县内外各个层面提供了参考依据，让人大代表和人民群众更多的了解人大工作。</w:t>
      </w:r>
      <w:r>
        <w:rPr>
          <w:rFonts w:hint="eastAsia" w:ascii="仿宋_GB2312" w:hAnsi="仿宋_GB2312" w:eastAsia="仿宋_GB2312" w:cs="仿宋_GB2312"/>
          <w:sz w:val="32"/>
          <w:szCs w:val="32"/>
          <w:highlight w:val="none"/>
        </w:rPr>
        <w:t>未发现问题。</w:t>
      </w:r>
    </w:p>
    <w:tbl>
      <w:tblPr>
        <w:tblStyle w:val="11"/>
        <w:tblW w:w="94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6"/>
        <w:gridCol w:w="1191"/>
        <w:gridCol w:w="998"/>
        <w:gridCol w:w="1240"/>
        <w:gridCol w:w="1396"/>
        <w:gridCol w:w="963"/>
        <w:gridCol w:w="1347"/>
        <w:gridCol w:w="1156"/>
      </w:tblGrid>
      <w:tr w14:paraId="7C00D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6" w:hRule="atLeast"/>
        </w:trPr>
        <w:tc>
          <w:tcPr>
            <w:tcW w:w="1126" w:type="dxa"/>
            <w:tcBorders>
              <w:top w:val="nil"/>
              <w:left w:val="nil"/>
              <w:bottom w:val="nil"/>
              <w:right w:val="nil"/>
            </w:tcBorders>
            <w:shd w:val="clear" w:color="auto" w:fill="auto"/>
            <w:noWrap/>
            <w:vAlign w:val="center"/>
          </w:tcPr>
          <w:p w14:paraId="7FDAF5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1191" w:type="dxa"/>
            <w:tcBorders>
              <w:top w:val="nil"/>
              <w:left w:val="nil"/>
              <w:bottom w:val="nil"/>
              <w:right w:val="nil"/>
            </w:tcBorders>
            <w:shd w:val="clear" w:color="auto" w:fill="auto"/>
            <w:noWrap/>
            <w:vAlign w:val="center"/>
          </w:tcPr>
          <w:p w14:paraId="1E781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正定县人大常委会办公室</w:t>
            </w:r>
          </w:p>
        </w:tc>
        <w:tc>
          <w:tcPr>
            <w:tcW w:w="998" w:type="dxa"/>
            <w:tcBorders>
              <w:top w:val="nil"/>
              <w:left w:val="nil"/>
              <w:bottom w:val="nil"/>
              <w:right w:val="nil"/>
            </w:tcBorders>
            <w:shd w:val="clear" w:color="auto" w:fill="auto"/>
            <w:noWrap/>
            <w:vAlign w:val="center"/>
          </w:tcPr>
          <w:p w14:paraId="0A3AE4F0">
            <w:pPr>
              <w:jc w:val="center"/>
              <w:rPr>
                <w:rFonts w:hint="eastAsia" w:ascii="宋体" w:hAnsi="宋体" w:eastAsia="宋体" w:cs="宋体"/>
                <w:i w:val="0"/>
                <w:iCs w:val="0"/>
                <w:color w:val="000000"/>
                <w:sz w:val="20"/>
                <w:szCs w:val="20"/>
                <w:u w:val="none"/>
              </w:rPr>
            </w:pPr>
          </w:p>
        </w:tc>
        <w:tc>
          <w:tcPr>
            <w:tcW w:w="1240" w:type="dxa"/>
            <w:tcBorders>
              <w:top w:val="nil"/>
              <w:left w:val="nil"/>
              <w:bottom w:val="nil"/>
              <w:right w:val="nil"/>
            </w:tcBorders>
            <w:shd w:val="clear" w:color="auto" w:fill="auto"/>
            <w:noWrap/>
            <w:vAlign w:val="center"/>
          </w:tcPr>
          <w:p w14:paraId="2850C252">
            <w:pPr>
              <w:jc w:val="center"/>
              <w:rPr>
                <w:rFonts w:hint="eastAsia" w:ascii="宋体" w:hAnsi="宋体" w:eastAsia="宋体" w:cs="宋体"/>
                <w:i w:val="0"/>
                <w:iCs w:val="0"/>
                <w:color w:val="000000"/>
                <w:sz w:val="20"/>
                <w:szCs w:val="20"/>
                <w:u w:val="none"/>
              </w:rPr>
            </w:pPr>
          </w:p>
        </w:tc>
        <w:tc>
          <w:tcPr>
            <w:tcW w:w="1396" w:type="dxa"/>
            <w:tcBorders>
              <w:top w:val="nil"/>
              <w:left w:val="nil"/>
              <w:bottom w:val="nil"/>
              <w:right w:val="nil"/>
            </w:tcBorders>
            <w:shd w:val="clear" w:color="auto" w:fill="auto"/>
            <w:noWrap/>
            <w:vAlign w:val="center"/>
          </w:tcPr>
          <w:p w14:paraId="6F1CEEF7">
            <w:pPr>
              <w:jc w:val="center"/>
              <w:rPr>
                <w:rFonts w:hint="eastAsia" w:ascii="宋体" w:hAnsi="宋体" w:eastAsia="宋体" w:cs="宋体"/>
                <w:i w:val="0"/>
                <w:iCs w:val="0"/>
                <w:color w:val="000000"/>
                <w:sz w:val="20"/>
                <w:szCs w:val="20"/>
                <w:u w:val="none"/>
              </w:rPr>
            </w:pPr>
          </w:p>
        </w:tc>
        <w:tc>
          <w:tcPr>
            <w:tcW w:w="963" w:type="dxa"/>
            <w:tcBorders>
              <w:top w:val="nil"/>
              <w:left w:val="nil"/>
              <w:bottom w:val="nil"/>
              <w:right w:val="nil"/>
            </w:tcBorders>
            <w:shd w:val="clear" w:color="auto" w:fill="auto"/>
            <w:noWrap/>
            <w:vAlign w:val="center"/>
          </w:tcPr>
          <w:p w14:paraId="01EE2146">
            <w:pPr>
              <w:jc w:val="center"/>
              <w:rPr>
                <w:rFonts w:hint="eastAsia" w:ascii="宋体" w:hAnsi="宋体" w:eastAsia="宋体" w:cs="宋体"/>
                <w:i w:val="0"/>
                <w:iCs w:val="0"/>
                <w:color w:val="000000"/>
                <w:sz w:val="20"/>
                <w:szCs w:val="20"/>
                <w:u w:val="none"/>
              </w:rPr>
            </w:pPr>
          </w:p>
        </w:tc>
        <w:tc>
          <w:tcPr>
            <w:tcW w:w="1347" w:type="dxa"/>
            <w:tcBorders>
              <w:top w:val="nil"/>
              <w:left w:val="nil"/>
              <w:bottom w:val="nil"/>
              <w:right w:val="nil"/>
            </w:tcBorders>
            <w:shd w:val="clear" w:color="auto" w:fill="auto"/>
            <w:noWrap/>
            <w:vAlign w:val="center"/>
          </w:tcPr>
          <w:p w14:paraId="0363B89C">
            <w:pPr>
              <w:jc w:val="center"/>
              <w:rPr>
                <w:rFonts w:hint="eastAsia" w:ascii="宋体" w:hAnsi="宋体" w:eastAsia="宋体" w:cs="宋体"/>
                <w:i w:val="0"/>
                <w:iCs w:val="0"/>
                <w:color w:val="000000"/>
                <w:sz w:val="20"/>
                <w:szCs w:val="20"/>
                <w:u w:val="none"/>
              </w:rPr>
            </w:pPr>
          </w:p>
        </w:tc>
        <w:tc>
          <w:tcPr>
            <w:tcW w:w="1156" w:type="dxa"/>
            <w:tcBorders>
              <w:top w:val="nil"/>
              <w:left w:val="nil"/>
              <w:bottom w:val="nil"/>
              <w:right w:val="nil"/>
            </w:tcBorders>
            <w:shd w:val="clear" w:color="auto" w:fill="auto"/>
            <w:noWrap/>
            <w:vAlign w:val="center"/>
          </w:tcPr>
          <w:p w14:paraId="156C0D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37ABD6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tcBorders>
              <w:top w:val="single" w:color="000000" w:sz="4" w:space="0"/>
              <w:left w:val="single" w:color="000000" w:sz="4" w:space="0"/>
              <w:bottom w:val="nil"/>
              <w:right w:val="single" w:color="000000" w:sz="4" w:space="0"/>
            </w:tcBorders>
            <w:shd w:val="clear" w:color="auto" w:fill="auto"/>
            <w:vAlign w:val="center"/>
          </w:tcPr>
          <w:p w14:paraId="4276EC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0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3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1147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人大年鉴编纂印刷费</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24E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46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582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7A0EB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E1C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8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892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012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337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A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DC1F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1433B">
            <w:pPr>
              <w:jc w:val="center"/>
              <w:rPr>
                <w:rFonts w:hint="eastAsia" w:ascii="宋体" w:hAnsi="宋体" w:eastAsia="宋体" w:cs="宋体"/>
                <w:i w:val="0"/>
                <w:iCs w:val="0"/>
                <w:color w:val="000000"/>
                <w:sz w:val="20"/>
                <w:szCs w:val="20"/>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C02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887B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E29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545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430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AA9C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E23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AEA2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9CD09">
            <w:pPr>
              <w:jc w:val="center"/>
              <w:rPr>
                <w:rFonts w:hint="eastAsia" w:ascii="宋体" w:hAnsi="宋体" w:eastAsia="宋体" w:cs="宋体"/>
                <w:i w:val="0"/>
                <w:iCs w:val="0"/>
                <w:color w:val="000000"/>
                <w:sz w:val="20"/>
                <w:szCs w:val="20"/>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3F3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6213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8A4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3E0A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C5B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D8DC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9.99</w:t>
            </w: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09B2F">
            <w:pPr>
              <w:jc w:val="center"/>
              <w:rPr>
                <w:rFonts w:hint="eastAsia" w:ascii="宋体" w:hAnsi="宋体" w:eastAsia="宋体" w:cs="宋体"/>
                <w:i w:val="0"/>
                <w:iCs w:val="0"/>
                <w:color w:val="000000"/>
                <w:sz w:val="20"/>
                <w:szCs w:val="20"/>
                <w:u w:val="none"/>
              </w:rPr>
            </w:pPr>
          </w:p>
        </w:tc>
      </w:tr>
      <w:tr w14:paraId="7EDF2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F4E6">
            <w:pPr>
              <w:jc w:val="center"/>
              <w:rPr>
                <w:rFonts w:hint="eastAsia" w:ascii="宋体" w:hAnsi="宋体" w:eastAsia="宋体" w:cs="宋体"/>
                <w:i w:val="0"/>
                <w:iCs w:val="0"/>
                <w:color w:val="000000"/>
                <w:sz w:val="20"/>
                <w:szCs w:val="20"/>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17C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45C8">
            <w:pPr>
              <w:jc w:val="left"/>
              <w:rPr>
                <w:rFonts w:hint="default" w:ascii="Calibri" w:hAnsi="Calibri" w:eastAsia="宋体" w:cs="Calibri"/>
                <w:i w:val="0"/>
                <w:iCs w:val="0"/>
                <w:color w:val="000000"/>
                <w:sz w:val="20"/>
                <w:szCs w:val="20"/>
                <w:u w:val="none"/>
              </w:rPr>
            </w:pPr>
          </w:p>
        </w:tc>
        <w:tc>
          <w:tcPr>
            <w:tcW w:w="12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F4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73EB">
            <w:pPr>
              <w:jc w:val="left"/>
              <w:rPr>
                <w:rFonts w:hint="eastAsia" w:ascii="宋体" w:hAnsi="宋体" w:eastAsia="宋体" w:cs="宋体"/>
                <w:i w:val="0"/>
                <w:iCs w:val="0"/>
                <w:color w:val="000000"/>
                <w:sz w:val="20"/>
                <w:szCs w:val="20"/>
                <w:u w:val="none"/>
              </w:rPr>
            </w:pP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94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E682">
            <w:pPr>
              <w:jc w:val="left"/>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D7C0">
            <w:pPr>
              <w:jc w:val="center"/>
              <w:rPr>
                <w:rFonts w:hint="eastAsia" w:ascii="宋体" w:hAnsi="宋体" w:eastAsia="宋体" w:cs="宋体"/>
                <w:i w:val="0"/>
                <w:iCs w:val="0"/>
                <w:color w:val="000000"/>
                <w:sz w:val="20"/>
                <w:szCs w:val="20"/>
                <w:u w:val="none"/>
              </w:rPr>
            </w:pPr>
          </w:p>
        </w:tc>
      </w:tr>
      <w:tr w14:paraId="2562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D397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4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F137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70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6C94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980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2261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210F0">
            <w:pPr>
              <w:jc w:val="center"/>
              <w:rPr>
                <w:rFonts w:hint="eastAsia" w:ascii="宋体" w:hAnsi="宋体" w:eastAsia="宋体" w:cs="宋体"/>
                <w:i w:val="0"/>
                <w:iCs w:val="0"/>
                <w:color w:val="000000"/>
                <w:sz w:val="20"/>
                <w:szCs w:val="20"/>
                <w:u w:val="none"/>
              </w:rPr>
            </w:pPr>
          </w:p>
        </w:tc>
        <w:tc>
          <w:tcPr>
            <w:tcW w:w="34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B06E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反映人民当家作主的时代风貌，为县内外各个层面提供参考依据，让人大代表和人民群众更多的了解人大工作。</w:t>
            </w:r>
          </w:p>
        </w:tc>
        <w:tc>
          <w:tcPr>
            <w:tcW w:w="370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55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15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8AE2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DE63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ED010">
            <w:pPr>
              <w:jc w:val="center"/>
              <w:rPr>
                <w:rFonts w:hint="eastAsia" w:ascii="宋体" w:hAnsi="宋体" w:eastAsia="宋体" w:cs="宋体"/>
                <w:i w:val="0"/>
                <w:iCs w:val="0"/>
                <w:color w:val="000000"/>
                <w:sz w:val="20"/>
                <w:szCs w:val="20"/>
                <w:u w:val="none"/>
              </w:rPr>
            </w:pPr>
          </w:p>
        </w:tc>
        <w:tc>
          <w:tcPr>
            <w:tcW w:w="3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58927">
            <w:pPr>
              <w:jc w:val="left"/>
              <w:rPr>
                <w:rFonts w:hint="eastAsia" w:ascii="宋体" w:hAnsi="宋体" w:eastAsia="宋体" w:cs="宋体"/>
                <w:i w:val="0"/>
                <w:iCs w:val="0"/>
                <w:color w:val="000000"/>
                <w:sz w:val="20"/>
                <w:szCs w:val="20"/>
                <w:u w:val="none"/>
              </w:rPr>
            </w:pPr>
          </w:p>
        </w:tc>
        <w:tc>
          <w:tcPr>
            <w:tcW w:w="37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25ED7">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71F30">
            <w:pPr>
              <w:jc w:val="center"/>
              <w:rPr>
                <w:rFonts w:hint="eastAsia" w:ascii="宋体" w:hAnsi="宋体" w:eastAsia="宋体" w:cs="宋体"/>
                <w:i w:val="0"/>
                <w:iCs w:val="0"/>
                <w:color w:val="000000"/>
                <w:sz w:val="20"/>
                <w:szCs w:val="20"/>
                <w:u w:val="none"/>
              </w:rPr>
            </w:pPr>
          </w:p>
        </w:tc>
      </w:tr>
      <w:tr w14:paraId="1F120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trPr>
        <w:tc>
          <w:tcPr>
            <w:tcW w:w="112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8527D">
            <w:pPr>
              <w:jc w:val="center"/>
              <w:rPr>
                <w:rFonts w:hint="eastAsia" w:ascii="宋体" w:hAnsi="宋体" w:eastAsia="宋体" w:cs="宋体"/>
                <w:i w:val="0"/>
                <w:iCs w:val="0"/>
                <w:color w:val="000000"/>
                <w:sz w:val="20"/>
                <w:szCs w:val="20"/>
                <w:u w:val="none"/>
              </w:rPr>
            </w:pPr>
          </w:p>
        </w:tc>
        <w:tc>
          <w:tcPr>
            <w:tcW w:w="3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E6125">
            <w:pPr>
              <w:jc w:val="left"/>
              <w:rPr>
                <w:rFonts w:hint="eastAsia" w:ascii="宋体" w:hAnsi="宋体" w:eastAsia="宋体" w:cs="宋体"/>
                <w:i w:val="0"/>
                <w:iCs w:val="0"/>
                <w:color w:val="000000"/>
                <w:sz w:val="20"/>
                <w:szCs w:val="20"/>
                <w:u w:val="none"/>
              </w:rPr>
            </w:pPr>
          </w:p>
        </w:tc>
        <w:tc>
          <w:tcPr>
            <w:tcW w:w="370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2E479">
            <w:pPr>
              <w:jc w:val="center"/>
              <w:rPr>
                <w:rFonts w:hint="eastAsia" w:ascii="宋体" w:hAnsi="宋体" w:eastAsia="宋体" w:cs="宋体"/>
                <w:i w:val="0"/>
                <w:iCs w:val="0"/>
                <w:color w:val="000000"/>
                <w:sz w:val="20"/>
                <w:szCs w:val="20"/>
                <w:u w:val="none"/>
              </w:rPr>
            </w:pPr>
          </w:p>
        </w:tc>
        <w:tc>
          <w:tcPr>
            <w:tcW w:w="115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4FAC">
            <w:pPr>
              <w:jc w:val="center"/>
              <w:rPr>
                <w:rFonts w:hint="eastAsia" w:ascii="宋体" w:hAnsi="宋体" w:eastAsia="宋体" w:cs="宋体"/>
                <w:i w:val="0"/>
                <w:iCs w:val="0"/>
                <w:color w:val="000000"/>
                <w:sz w:val="20"/>
                <w:szCs w:val="20"/>
                <w:u w:val="none"/>
              </w:rPr>
            </w:pPr>
          </w:p>
        </w:tc>
      </w:tr>
      <w:tr w14:paraId="4CA6B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restart"/>
            <w:tcBorders>
              <w:top w:val="single" w:color="000000" w:sz="4" w:space="0"/>
              <w:left w:val="single" w:color="000000" w:sz="4" w:space="0"/>
              <w:bottom w:val="single" w:color="000000" w:sz="4" w:space="0"/>
              <w:right w:val="nil"/>
            </w:tcBorders>
            <w:shd w:val="clear" w:color="auto" w:fill="auto"/>
            <w:vAlign w:val="center"/>
          </w:tcPr>
          <w:p w14:paraId="3B6FA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9E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3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3EEE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45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C25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D2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6BD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5BF403D9">
            <w:pPr>
              <w:jc w:val="center"/>
              <w:rPr>
                <w:rFonts w:hint="eastAsia" w:ascii="宋体" w:hAnsi="宋体" w:eastAsia="宋体" w:cs="宋体"/>
                <w:i w:val="0"/>
                <w:iCs w:val="0"/>
                <w:color w:val="000000"/>
                <w:sz w:val="20"/>
                <w:szCs w:val="20"/>
                <w:u w:val="none"/>
              </w:rPr>
            </w:pPr>
          </w:p>
        </w:tc>
        <w:tc>
          <w:tcPr>
            <w:tcW w:w="1191" w:type="dxa"/>
            <w:vMerge w:val="restart"/>
            <w:tcBorders>
              <w:top w:val="single" w:color="000000" w:sz="4" w:space="0"/>
              <w:left w:val="single" w:color="000000" w:sz="4" w:space="0"/>
              <w:bottom w:val="nil"/>
              <w:right w:val="single" w:color="000000" w:sz="4" w:space="0"/>
            </w:tcBorders>
            <w:shd w:val="clear" w:color="auto" w:fill="auto"/>
            <w:vAlign w:val="center"/>
          </w:tcPr>
          <w:p w14:paraId="039D8B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98" w:type="dxa"/>
            <w:tcBorders>
              <w:top w:val="single" w:color="000000" w:sz="4" w:space="0"/>
              <w:left w:val="single" w:color="000000" w:sz="4" w:space="0"/>
              <w:bottom w:val="nil"/>
              <w:right w:val="single" w:color="000000" w:sz="4" w:space="0"/>
            </w:tcBorders>
            <w:shd w:val="clear" w:color="auto" w:fill="auto"/>
            <w:vAlign w:val="center"/>
          </w:tcPr>
          <w:p w14:paraId="07D9E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F26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年鉴印刷数量</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D655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1332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8E6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14C3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100AA5A2">
            <w:pPr>
              <w:jc w:val="center"/>
              <w:rPr>
                <w:rFonts w:hint="eastAsia" w:ascii="宋体" w:hAnsi="宋体" w:eastAsia="宋体" w:cs="宋体"/>
                <w:i w:val="0"/>
                <w:iCs w:val="0"/>
                <w:color w:val="000000"/>
                <w:sz w:val="20"/>
                <w:szCs w:val="20"/>
                <w:u w:val="none"/>
              </w:rPr>
            </w:pPr>
          </w:p>
        </w:tc>
        <w:tc>
          <w:tcPr>
            <w:tcW w:w="1191" w:type="dxa"/>
            <w:vMerge w:val="continue"/>
            <w:tcBorders>
              <w:top w:val="single" w:color="000000" w:sz="4" w:space="0"/>
              <w:left w:val="single" w:color="000000" w:sz="4" w:space="0"/>
              <w:bottom w:val="nil"/>
              <w:right w:val="single" w:color="000000" w:sz="4" w:space="0"/>
            </w:tcBorders>
            <w:shd w:val="clear" w:color="auto" w:fill="auto"/>
            <w:vAlign w:val="center"/>
          </w:tcPr>
          <w:p w14:paraId="28085901">
            <w:pPr>
              <w:jc w:val="center"/>
              <w:rPr>
                <w:rFonts w:hint="eastAsia" w:ascii="宋体" w:hAnsi="宋体" w:eastAsia="宋体" w:cs="宋体"/>
                <w:i w:val="0"/>
                <w:iCs w:val="0"/>
                <w:color w:val="000000"/>
                <w:sz w:val="20"/>
                <w:szCs w:val="20"/>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3B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45DE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高质量完成年鉴编纂工作</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57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高质量完成</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52F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高质量完成</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08D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96B2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EDBC38B">
            <w:pPr>
              <w:jc w:val="center"/>
              <w:rPr>
                <w:rFonts w:hint="eastAsia" w:ascii="宋体" w:hAnsi="宋体" w:eastAsia="宋体" w:cs="宋体"/>
                <w:i w:val="0"/>
                <w:iCs w:val="0"/>
                <w:color w:val="000000"/>
                <w:sz w:val="20"/>
                <w:szCs w:val="20"/>
                <w:u w:val="none"/>
              </w:rPr>
            </w:pPr>
          </w:p>
        </w:tc>
        <w:tc>
          <w:tcPr>
            <w:tcW w:w="1191" w:type="dxa"/>
            <w:vMerge w:val="continue"/>
            <w:tcBorders>
              <w:top w:val="single" w:color="000000" w:sz="4" w:space="0"/>
              <w:left w:val="single" w:color="000000" w:sz="4" w:space="0"/>
              <w:bottom w:val="nil"/>
              <w:right w:val="single" w:color="000000" w:sz="4" w:space="0"/>
            </w:tcBorders>
            <w:shd w:val="clear" w:color="auto" w:fill="auto"/>
            <w:vAlign w:val="center"/>
          </w:tcPr>
          <w:p w14:paraId="4380DB2F">
            <w:pPr>
              <w:jc w:val="center"/>
              <w:rPr>
                <w:rFonts w:hint="eastAsia" w:ascii="宋体" w:hAnsi="宋体" w:eastAsia="宋体" w:cs="宋体"/>
                <w:i w:val="0"/>
                <w:iCs w:val="0"/>
                <w:color w:val="000000"/>
                <w:sz w:val="20"/>
                <w:szCs w:val="20"/>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BB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C95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按时完成年鉴编纂</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F56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E15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按时完成</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F495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538E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7FC37A4">
            <w:pPr>
              <w:jc w:val="center"/>
              <w:rPr>
                <w:rFonts w:hint="eastAsia" w:ascii="宋体" w:hAnsi="宋体" w:eastAsia="宋体" w:cs="宋体"/>
                <w:i w:val="0"/>
                <w:iCs w:val="0"/>
                <w:color w:val="000000"/>
                <w:sz w:val="20"/>
                <w:szCs w:val="20"/>
                <w:u w:val="none"/>
              </w:rPr>
            </w:pPr>
          </w:p>
        </w:tc>
        <w:tc>
          <w:tcPr>
            <w:tcW w:w="1191" w:type="dxa"/>
            <w:vMerge w:val="continue"/>
            <w:tcBorders>
              <w:top w:val="single" w:color="000000" w:sz="4" w:space="0"/>
              <w:left w:val="single" w:color="000000" w:sz="4" w:space="0"/>
              <w:bottom w:val="nil"/>
              <w:right w:val="single" w:color="000000" w:sz="4" w:space="0"/>
            </w:tcBorders>
            <w:shd w:val="clear" w:color="auto" w:fill="auto"/>
            <w:vAlign w:val="center"/>
          </w:tcPr>
          <w:p w14:paraId="4954C18A">
            <w:pPr>
              <w:jc w:val="center"/>
              <w:rPr>
                <w:rFonts w:hint="eastAsia" w:ascii="宋体" w:hAnsi="宋体" w:eastAsia="宋体" w:cs="宋体"/>
                <w:i w:val="0"/>
                <w:iCs w:val="0"/>
                <w:color w:val="000000"/>
                <w:sz w:val="20"/>
                <w:szCs w:val="20"/>
                <w:u w:val="none"/>
              </w:rPr>
            </w:pPr>
          </w:p>
        </w:tc>
        <w:tc>
          <w:tcPr>
            <w:tcW w:w="9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DE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9777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预算资金完成率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CED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948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1E9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17DE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3130147B">
            <w:pPr>
              <w:jc w:val="center"/>
              <w:rPr>
                <w:rFonts w:hint="eastAsia" w:ascii="宋体" w:hAnsi="宋体" w:eastAsia="宋体" w:cs="宋体"/>
                <w:i w:val="0"/>
                <w:iCs w:val="0"/>
                <w:color w:val="000000"/>
                <w:sz w:val="20"/>
                <w:szCs w:val="20"/>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02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98" w:type="dxa"/>
            <w:tcBorders>
              <w:top w:val="nil"/>
              <w:left w:val="nil"/>
              <w:bottom w:val="single" w:color="000000" w:sz="4" w:space="0"/>
              <w:right w:val="single" w:color="000000" w:sz="4" w:space="0"/>
            </w:tcBorders>
            <w:shd w:val="clear" w:color="auto" w:fill="auto"/>
            <w:vAlign w:val="center"/>
          </w:tcPr>
          <w:p w14:paraId="0BDA76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F9A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C93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A89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B26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839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28A65194">
            <w:pPr>
              <w:jc w:val="center"/>
              <w:rPr>
                <w:rFonts w:hint="eastAsia" w:ascii="宋体" w:hAnsi="宋体" w:eastAsia="宋体" w:cs="宋体"/>
                <w:i w:val="0"/>
                <w:iCs w:val="0"/>
                <w:color w:val="000000"/>
                <w:sz w:val="20"/>
                <w:szCs w:val="20"/>
                <w:u w:val="none"/>
              </w:rPr>
            </w:pPr>
          </w:p>
        </w:tc>
        <w:tc>
          <w:tcPr>
            <w:tcW w:w="1191" w:type="dxa"/>
            <w:tcBorders>
              <w:top w:val="nil"/>
              <w:left w:val="single" w:color="000000" w:sz="4" w:space="0"/>
              <w:bottom w:val="nil"/>
              <w:right w:val="single" w:color="000000" w:sz="4" w:space="0"/>
            </w:tcBorders>
            <w:shd w:val="clear" w:color="auto" w:fill="auto"/>
            <w:vAlign w:val="center"/>
          </w:tcPr>
          <w:p w14:paraId="64710E6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98" w:type="dxa"/>
            <w:tcBorders>
              <w:top w:val="single" w:color="000000" w:sz="4" w:space="0"/>
              <w:left w:val="nil"/>
              <w:bottom w:val="single" w:color="000000" w:sz="4" w:space="0"/>
              <w:right w:val="single" w:color="000000" w:sz="4" w:space="0"/>
            </w:tcBorders>
            <w:shd w:val="clear" w:color="auto" w:fill="auto"/>
            <w:vAlign w:val="center"/>
          </w:tcPr>
          <w:p w14:paraId="5FDCF9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AC3AE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提升人大工作水平</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ED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D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水平提升</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3D4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802A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0C69A755">
            <w:pPr>
              <w:jc w:val="center"/>
              <w:rPr>
                <w:rFonts w:hint="eastAsia" w:ascii="宋体" w:hAnsi="宋体" w:eastAsia="宋体" w:cs="宋体"/>
                <w:i w:val="0"/>
                <w:iCs w:val="0"/>
                <w:color w:val="000000"/>
                <w:sz w:val="20"/>
                <w:szCs w:val="20"/>
                <w:u w:val="none"/>
              </w:rPr>
            </w:pPr>
          </w:p>
        </w:tc>
        <w:tc>
          <w:tcPr>
            <w:tcW w:w="11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AF0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98" w:type="dxa"/>
            <w:tcBorders>
              <w:top w:val="single" w:color="000000" w:sz="4" w:space="0"/>
              <w:left w:val="nil"/>
              <w:bottom w:val="single" w:color="000000" w:sz="4" w:space="0"/>
              <w:right w:val="single" w:color="000000" w:sz="4" w:space="0"/>
            </w:tcBorders>
            <w:shd w:val="clear" w:color="auto" w:fill="auto"/>
            <w:vAlign w:val="center"/>
          </w:tcPr>
          <w:p w14:paraId="7C86BA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6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80EA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服务对象满意度指标</w:t>
            </w:r>
          </w:p>
        </w:tc>
        <w:tc>
          <w:tcPr>
            <w:tcW w:w="9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DF3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DFD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7252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5CF4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126" w:type="dxa"/>
            <w:vMerge w:val="continue"/>
            <w:tcBorders>
              <w:top w:val="single" w:color="000000" w:sz="4" w:space="0"/>
              <w:left w:val="single" w:color="000000" w:sz="4" w:space="0"/>
              <w:bottom w:val="single" w:color="000000" w:sz="4" w:space="0"/>
              <w:right w:val="nil"/>
            </w:tcBorders>
            <w:shd w:val="clear" w:color="auto" w:fill="auto"/>
            <w:vAlign w:val="center"/>
          </w:tcPr>
          <w:p w14:paraId="4E8378A8">
            <w:pPr>
              <w:jc w:val="center"/>
              <w:rPr>
                <w:rFonts w:hint="eastAsia" w:ascii="宋体" w:hAnsi="宋体" w:eastAsia="宋体" w:cs="宋体"/>
                <w:i w:val="0"/>
                <w:iCs w:val="0"/>
                <w:color w:val="000000"/>
                <w:sz w:val="20"/>
                <w:szCs w:val="20"/>
                <w:u w:val="none"/>
              </w:rPr>
            </w:pPr>
          </w:p>
        </w:tc>
        <w:tc>
          <w:tcPr>
            <w:tcW w:w="713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BB3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C6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8A49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86" w:hRule="atLeast"/>
        </w:trPr>
        <w:tc>
          <w:tcPr>
            <w:tcW w:w="1126" w:type="dxa"/>
            <w:tcBorders>
              <w:top w:val="nil"/>
              <w:left w:val="single" w:color="000000" w:sz="4" w:space="0"/>
              <w:bottom w:val="single" w:color="000000" w:sz="4" w:space="0"/>
              <w:right w:val="single" w:color="000000" w:sz="4" w:space="0"/>
            </w:tcBorders>
            <w:shd w:val="clear" w:color="auto" w:fill="auto"/>
            <w:vAlign w:val="center"/>
          </w:tcPr>
          <w:p w14:paraId="38F5BEC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91"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C1AA50F">
            <w:pPr>
              <w:jc w:val="center"/>
              <w:rPr>
                <w:rFonts w:hint="eastAsia" w:ascii="宋体" w:hAnsi="宋体" w:eastAsia="宋体" w:cs="宋体"/>
                <w:i w:val="0"/>
                <w:iCs w:val="0"/>
                <w:color w:val="000000"/>
                <w:sz w:val="20"/>
                <w:szCs w:val="20"/>
                <w:u w:val="none"/>
              </w:rPr>
            </w:pPr>
          </w:p>
        </w:tc>
      </w:tr>
      <w:tr w14:paraId="57758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0" w:type="auto"/>
            <w:tcBorders>
              <w:top w:val="nil"/>
              <w:left w:val="nil"/>
              <w:bottom w:val="nil"/>
              <w:right w:val="nil"/>
            </w:tcBorders>
            <w:shd w:val="clear" w:color="auto" w:fill="auto"/>
            <w:noWrap/>
            <w:vAlign w:val="center"/>
          </w:tcPr>
          <w:p w14:paraId="1255EB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348017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195FF55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339482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5B2AB4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152E3A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4C77C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06CD3E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42F1805A">
      <w:pPr>
        <w:widowControl/>
        <w:spacing w:line="360" w:lineRule="auto"/>
        <w:ind w:firstLine="640" w:firstLineChars="200"/>
        <w:jc w:val="left"/>
        <w:rPr>
          <w:rFonts w:ascii="仿宋_GB2312" w:hAnsi="仿宋_GB2312" w:eastAsia="仿宋_GB2312" w:cs="仿宋_GB2312"/>
          <w:sz w:val="32"/>
          <w:szCs w:val="32"/>
          <w:highlight w:val="none"/>
        </w:rPr>
      </w:pPr>
    </w:p>
    <w:p w14:paraId="4539DC3F">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（4）</w:t>
      </w:r>
      <w:r>
        <w:rPr>
          <w:rFonts w:ascii="仿宋_GB2312" w:hAnsi="仿宋_GB2312" w:eastAsia="仿宋_GB2312" w:cs="仿宋_GB2312"/>
          <w:sz w:val="32"/>
          <w:szCs w:val="32"/>
        </w:rPr>
        <w:t>人大代表报刊订阅经费</w:t>
      </w:r>
      <w:r>
        <w:rPr>
          <w:rFonts w:ascii="Times New Roman" w:hAnsi="Times New Roman" w:eastAsia="仿宋_GB2312"/>
          <w:b w:val="0"/>
          <w:sz w:val="32"/>
          <w:szCs w:val="32"/>
        </w:rPr>
        <w:t>项目绩效自评情况：根据年初设定的绩效目标，人大代表报刊订阅经费项目绩效自评得分为100分（绩效自评表附后）。全年预算数为8.3</w:t>
      </w:r>
      <w:r>
        <w:rPr>
          <w:rFonts w:hint="eastAsia" w:ascii="Times New Roman" w:hAnsi="Times New Roman" w:eastAsia="仿宋_GB2312"/>
          <w:b w:val="0"/>
          <w:sz w:val="32"/>
          <w:szCs w:val="32"/>
          <w:lang w:val="en-US" w:eastAsia="zh-CN"/>
        </w:rPr>
        <w:t>5</w:t>
      </w:r>
      <w:r>
        <w:rPr>
          <w:rFonts w:ascii="Times New Roman" w:hAnsi="Times New Roman" w:eastAsia="仿宋_GB2312"/>
          <w:b w:val="0"/>
          <w:sz w:val="32"/>
          <w:szCs w:val="32"/>
        </w:rPr>
        <w:t>万元，执行数为8.3</w:t>
      </w:r>
      <w:r>
        <w:rPr>
          <w:rFonts w:hint="eastAsia" w:ascii="Times New Roman" w:hAnsi="Times New Roman" w:eastAsia="仿宋_GB2312"/>
          <w:b w:val="0"/>
          <w:sz w:val="32"/>
          <w:szCs w:val="32"/>
          <w:lang w:val="en-US" w:eastAsia="zh-CN"/>
        </w:rPr>
        <w:t>5</w:t>
      </w:r>
      <w:r>
        <w:rPr>
          <w:rFonts w:ascii="Times New Roman" w:hAnsi="Times New Roman" w:eastAsia="仿宋_GB2312"/>
          <w:b w:val="0"/>
          <w:sz w:val="32"/>
          <w:szCs w:val="32"/>
        </w:rPr>
        <w:t>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让全县人大代表及时了解全国及省、市人大制度建设和社会主义民主政治建设的进程,了解人大和代表工作的程序和重点,学习各地人大的先进工作经验,研究人大制度理论，交流人大工作经验，开拓人大工作视野。</w:t>
      </w:r>
      <w:r>
        <w:rPr>
          <w:rFonts w:hint="eastAsia" w:ascii="仿宋_GB2312" w:hAnsi="仿宋_GB2312" w:eastAsia="仿宋_GB2312" w:cs="仿宋_GB2312"/>
          <w:sz w:val="32"/>
          <w:szCs w:val="32"/>
          <w:highlight w:val="none"/>
        </w:rPr>
        <w:t>未发现问题。</w:t>
      </w:r>
    </w:p>
    <w:tbl>
      <w:tblPr>
        <w:tblStyle w:val="11"/>
        <w:tblW w:w="90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78"/>
        <w:gridCol w:w="1256"/>
        <w:gridCol w:w="1102"/>
        <w:gridCol w:w="1153"/>
        <w:gridCol w:w="984"/>
        <w:gridCol w:w="945"/>
        <w:gridCol w:w="1216"/>
        <w:gridCol w:w="1269"/>
      </w:tblGrid>
      <w:tr w14:paraId="13265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2" w:hRule="atLeast"/>
        </w:trPr>
        <w:tc>
          <w:tcPr>
            <w:tcW w:w="1178" w:type="dxa"/>
            <w:tcBorders>
              <w:top w:val="nil"/>
              <w:left w:val="nil"/>
              <w:bottom w:val="nil"/>
              <w:right w:val="nil"/>
            </w:tcBorders>
            <w:shd w:val="clear" w:color="auto" w:fill="auto"/>
            <w:noWrap/>
            <w:vAlign w:val="center"/>
          </w:tcPr>
          <w:p w14:paraId="449B6D2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358" w:type="dxa"/>
            <w:gridSpan w:val="2"/>
            <w:tcBorders>
              <w:top w:val="nil"/>
              <w:left w:val="nil"/>
              <w:bottom w:val="single" w:color="000000" w:sz="4" w:space="0"/>
              <w:right w:val="nil"/>
            </w:tcBorders>
            <w:shd w:val="clear" w:color="auto" w:fill="auto"/>
            <w:noWrap/>
            <w:vAlign w:val="center"/>
          </w:tcPr>
          <w:p w14:paraId="5556B4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53" w:type="dxa"/>
            <w:tcBorders>
              <w:top w:val="nil"/>
              <w:left w:val="nil"/>
              <w:bottom w:val="nil"/>
              <w:right w:val="nil"/>
            </w:tcBorders>
            <w:shd w:val="clear" w:color="auto" w:fill="auto"/>
            <w:noWrap/>
            <w:vAlign w:val="center"/>
          </w:tcPr>
          <w:p w14:paraId="349E0C68">
            <w:pPr>
              <w:jc w:val="center"/>
              <w:rPr>
                <w:rFonts w:hint="eastAsia" w:ascii="宋体" w:hAnsi="宋体" w:eastAsia="宋体" w:cs="宋体"/>
                <w:i w:val="0"/>
                <w:iCs w:val="0"/>
                <w:color w:val="000000"/>
                <w:sz w:val="20"/>
                <w:szCs w:val="20"/>
                <w:u w:val="none"/>
              </w:rPr>
            </w:pPr>
          </w:p>
        </w:tc>
        <w:tc>
          <w:tcPr>
            <w:tcW w:w="984" w:type="dxa"/>
            <w:tcBorders>
              <w:top w:val="nil"/>
              <w:left w:val="nil"/>
              <w:bottom w:val="nil"/>
              <w:right w:val="nil"/>
            </w:tcBorders>
            <w:shd w:val="clear" w:color="auto" w:fill="auto"/>
            <w:noWrap/>
            <w:vAlign w:val="center"/>
          </w:tcPr>
          <w:p w14:paraId="5343826A">
            <w:pPr>
              <w:jc w:val="center"/>
              <w:rPr>
                <w:rFonts w:hint="eastAsia" w:ascii="宋体" w:hAnsi="宋体" w:eastAsia="宋体" w:cs="宋体"/>
                <w:i w:val="0"/>
                <w:iCs w:val="0"/>
                <w:color w:val="000000"/>
                <w:sz w:val="20"/>
                <w:szCs w:val="20"/>
                <w:u w:val="none"/>
              </w:rPr>
            </w:pPr>
          </w:p>
        </w:tc>
        <w:tc>
          <w:tcPr>
            <w:tcW w:w="945" w:type="dxa"/>
            <w:tcBorders>
              <w:top w:val="nil"/>
              <w:left w:val="nil"/>
              <w:bottom w:val="nil"/>
              <w:right w:val="nil"/>
            </w:tcBorders>
            <w:shd w:val="clear" w:color="auto" w:fill="auto"/>
            <w:noWrap/>
            <w:vAlign w:val="center"/>
          </w:tcPr>
          <w:p w14:paraId="40F6F32D">
            <w:pPr>
              <w:jc w:val="center"/>
              <w:rPr>
                <w:rFonts w:hint="eastAsia" w:ascii="宋体" w:hAnsi="宋体" w:eastAsia="宋体" w:cs="宋体"/>
                <w:i w:val="0"/>
                <w:iCs w:val="0"/>
                <w:color w:val="000000"/>
                <w:sz w:val="20"/>
                <w:szCs w:val="20"/>
                <w:u w:val="none"/>
              </w:rPr>
            </w:pPr>
          </w:p>
        </w:tc>
        <w:tc>
          <w:tcPr>
            <w:tcW w:w="1149" w:type="dxa"/>
            <w:tcBorders>
              <w:top w:val="nil"/>
              <w:left w:val="nil"/>
              <w:bottom w:val="nil"/>
              <w:right w:val="nil"/>
            </w:tcBorders>
            <w:shd w:val="clear" w:color="auto" w:fill="auto"/>
            <w:noWrap/>
            <w:vAlign w:val="center"/>
          </w:tcPr>
          <w:p w14:paraId="4E527253">
            <w:pPr>
              <w:jc w:val="center"/>
              <w:rPr>
                <w:rFonts w:hint="eastAsia" w:ascii="宋体" w:hAnsi="宋体" w:eastAsia="宋体" w:cs="宋体"/>
                <w:i w:val="0"/>
                <w:iCs w:val="0"/>
                <w:color w:val="000000"/>
                <w:sz w:val="20"/>
                <w:szCs w:val="20"/>
                <w:u w:val="none"/>
              </w:rPr>
            </w:pPr>
          </w:p>
        </w:tc>
        <w:tc>
          <w:tcPr>
            <w:tcW w:w="1269" w:type="dxa"/>
            <w:tcBorders>
              <w:top w:val="nil"/>
              <w:left w:val="nil"/>
              <w:bottom w:val="nil"/>
              <w:right w:val="nil"/>
            </w:tcBorders>
            <w:shd w:val="clear" w:color="auto" w:fill="auto"/>
            <w:noWrap/>
            <w:vAlign w:val="center"/>
          </w:tcPr>
          <w:p w14:paraId="119404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C73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tcBorders>
              <w:top w:val="single" w:color="000000" w:sz="4" w:space="0"/>
              <w:left w:val="single" w:color="000000" w:sz="4" w:space="0"/>
              <w:bottom w:val="nil"/>
              <w:right w:val="single" w:color="000000" w:sz="4" w:space="0"/>
            </w:tcBorders>
            <w:shd w:val="clear" w:color="auto" w:fill="auto"/>
            <w:vAlign w:val="center"/>
          </w:tcPr>
          <w:p w14:paraId="4437CBA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AD5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5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7D6FD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人大代表报刊订阅经费</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7F0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6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56B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345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E4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3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DDF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29B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09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FC6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8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24227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FA835">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A13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A9F0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FC7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488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008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2B0F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55A2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CAD3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9BE27">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11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688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9B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397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52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80F9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8.35</w:t>
            </w: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9D9F3">
            <w:pPr>
              <w:jc w:val="center"/>
              <w:rPr>
                <w:rFonts w:hint="eastAsia" w:ascii="宋体" w:hAnsi="宋体" w:eastAsia="宋体" w:cs="宋体"/>
                <w:i w:val="0"/>
                <w:iCs w:val="0"/>
                <w:color w:val="000000"/>
                <w:sz w:val="20"/>
                <w:szCs w:val="20"/>
                <w:u w:val="none"/>
              </w:rPr>
            </w:pPr>
          </w:p>
        </w:tc>
      </w:tr>
      <w:tr w14:paraId="7B462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8B151">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78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ABA88">
            <w:pPr>
              <w:jc w:val="left"/>
              <w:rPr>
                <w:rFonts w:hint="default" w:ascii="Calibri" w:hAnsi="Calibri" w:eastAsia="宋体" w:cs="Calibri"/>
                <w:i w:val="0"/>
                <w:iCs w:val="0"/>
                <w:color w:val="000000"/>
                <w:sz w:val="20"/>
                <w:szCs w:val="20"/>
                <w:u w:val="none"/>
              </w:rPr>
            </w:pPr>
          </w:p>
        </w:tc>
        <w:tc>
          <w:tcPr>
            <w:tcW w:w="11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BF1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4C392">
            <w:pPr>
              <w:jc w:val="left"/>
              <w:rPr>
                <w:rFonts w:hint="eastAsia" w:ascii="宋体" w:hAnsi="宋体" w:eastAsia="宋体" w:cs="宋体"/>
                <w:i w:val="0"/>
                <w:iCs w:val="0"/>
                <w:color w:val="000000"/>
                <w:sz w:val="20"/>
                <w:szCs w:val="20"/>
                <w:u w:val="none"/>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2F8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685E6">
            <w:pPr>
              <w:jc w:val="left"/>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1E2FC">
            <w:pPr>
              <w:jc w:val="center"/>
              <w:rPr>
                <w:rFonts w:hint="eastAsia" w:ascii="宋体" w:hAnsi="宋体" w:eastAsia="宋体" w:cs="宋体"/>
                <w:i w:val="0"/>
                <w:iCs w:val="0"/>
                <w:color w:val="000000"/>
                <w:sz w:val="20"/>
                <w:szCs w:val="20"/>
                <w:u w:val="none"/>
              </w:rPr>
            </w:pPr>
          </w:p>
        </w:tc>
      </w:tr>
      <w:tr w14:paraId="79533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F12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B03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07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642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8BE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7DE6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DBB2C">
            <w:pPr>
              <w:jc w:val="center"/>
              <w:rPr>
                <w:rFonts w:hint="eastAsia" w:ascii="宋体" w:hAnsi="宋体" w:eastAsia="宋体" w:cs="宋体"/>
                <w:i w:val="0"/>
                <w:iCs w:val="0"/>
                <w:color w:val="000000"/>
                <w:sz w:val="20"/>
                <w:szCs w:val="20"/>
                <w:u w:val="none"/>
              </w:rPr>
            </w:pPr>
          </w:p>
        </w:tc>
        <w:tc>
          <w:tcPr>
            <w:tcW w:w="35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373B4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让全县人大代表及时了解全国及省、市人大制度建设和社会主义民主政治建设的进程,了解人大和代表工作的程序和重点,学习各地人大的先进工作经验,研究人大制度理论，交流人大工作经验，开拓人大工作视野。</w:t>
            </w:r>
          </w:p>
        </w:tc>
        <w:tc>
          <w:tcPr>
            <w:tcW w:w="307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783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7C3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315A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C5A63">
            <w:pPr>
              <w:jc w:val="center"/>
              <w:rPr>
                <w:rFonts w:hint="eastAsia" w:ascii="宋体" w:hAnsi="宋体" w:eastAsia="宋体" w:cs="宋体"/>
                <w:i w:val="0"/>
                <w:iCs w:val="0"/>
                <w:color w:val="000000"/>
                <w:sz w:val="20"/>
                <w:szCs w:val="20"/>
                <w:u w:val="none"/>
              </w:rPr>
            </w:pPr>
          </w:p>
        </w:tc>
        <w:tc>
          <w:tcPr>
            <w:tcW w:w="35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E5CFF">
            <w:pPr>
              <w:jc w:val="left"/>
              <w:rPr>
                <w:rFonts w:hint="eastAsia" w:ascii="宋体" w:hAnsi="宋体" w:eastAsia="宋体" w:cs="宋体"/>
                <w:i w:val="0"/>
                <w:iCs w:val="0"/>
                <w:color w:val="000000"/>
                <w:sz w:val="20"/>
                <w:szCs w:val="20"/>
                <w:u w:val="none"/>
              </w:rPr>
            </w:pPr>
          </w:p>
        </w:tc>
        <w:tc>
          <w:tcPr>
            <w:tcW w:w="30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8DA624">
            <w:pPr>
              <w:jc w:val="center"/>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172CB">
            <w:pPr>
              <w:jc w:val="center"/>
              <w:rPr>
                <w:rFonts w:hint="eastAsia" w:ascii="宋体" w:hAnsi="宋体" w:eastAsia="宋体" w:cs="宋体"/>
                <w:i w:val="0"/>
                <w:iCs w:val="0"/>
                <w:color w:val="000000"/>
                <w:sz w:val="20"/>
                <w:szCs w:val="20"/>
                <w:u w:val="none"/>
              </w:rPr>
            </w:pPr>
          </w:p>
        </w:tc>
      </w:tr>
      <w:tr w14:paraId="64E2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BE74C">
            <w:pPr>
              <w:jc w:val="center"/>
              <w:rPr>
                <w:rFonts w:hint="eastAsia" w:ascii="宋体" w:hAnsi="宋体" w:eastAsia="宋体" w:cs="宋体"/>
                <w:i w:val="0"/>
                <w:iCs w:val="0"/>
                <w:color w:val="000000"/>
                <w:sz w:val="20"/>
                <w:szCs w:val="20"/>
                <w:u w:val="none"/>
              </w:rPr>
            </w:pPr>
          </w:p>
        </w:tc>
        <w:tc>
          <w:tcPr>
            <w:tcW w:w="35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CC41D">
            <w:pPr>
              <w:jc w:val="left"/>
              <w:rPr>
                <w:rFonts w:hint="eastAsia" w:ascii="宋体" w:hAnsi="宋体" w:eastAsia="宋体" w:cs="宋体"/>
                <w:i w:val="0"/>
                <w:iCs w:val="0"/>
                <w:color w:val="000000"/>
                <w:sz w:val="20"/>
                <w:szCs w:val="20"/>
                <w:u w:val="none"/>
              </w:rPr>
            </w:pPr>
          </w:p>
        </w:tc>
        <w:tc>
          <w:tcPr>
            <w:tcW w:w="307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6EDA6">
            <w:pPr>
              <w:jc w:val="center"/>
              <w:rPr>
                <w:rFonts w:hint="eastAsia" w:ascii="宋体" w:hAnsi="宋体" w:eastAsia="宋体" w:cs="宋体"/>
                <w:i w:val="0"/>
                <w:iCs w:val="0"/>
                <w:color w:val="000000"/>
                <w:sz w:val="20"/>
                <w:szCs w:val="20"/>
                <w:u w:val="none"/>
              </w:rPr>
            </w:pPr>
          </w:p>
        </w:tc>
        <w:tc>
          <w:tcPr>
            <w:tcW w:w="12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BDE8">
            <w:pPr>
              <w:jc w:val="center"/>
              <w:rPr>
                <w:rFonts w:hint="eastAsia" w:ascii="宋体" w:hAnsi="宋体" w:eastAsia="宋体" w:cs="宋体"/>
                <w:i w:val="0"/>
                <w:iCs w:val="0"/>
                <w:color w:val="000000"/>
                <w:sz w:val="20"/>
                <w:szCs w:val="20"/>
                <w:u w:val="none"/>
              </w:rPr>
            </w:pPr>
          </w:p>
        </w:tc>
      </w:tr>
      <w:tr w14:paraId="6D4BB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restart"/>
            <w:tcBorders>
              <w:top w:val="single" w:color="000000" w:sz="4" w:space="0"/>
              <w:left w:val="single" w:color="000000" w:sz="4" w:space="0"/>
              <w:bottom w:val="single" w:color="000000" w:sz="4" w:space="0"/>
              <w:right w:val="nil"/>
            </w:tcBorders>
            <w:shd w:val="clear" w:color="auto" w:fill="auto"/>
            <w:vAlign w:val="center"/>
          </w:tcPr>
          <w:p w14:paraId="3EBACB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BB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BF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E31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F4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28A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2C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32D1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4194600E">
            <w:pPr>
              <w:jc w:val="center"/>
              <w:rPr>
                <w:rFonts w:hint="eastAsia" w:ascii="宋体" w:hAnsi="宋体" w:eastAsia="宋体" w:cs="宋体"/>
                <w:i w:val="0"/>
                <w:iCs w:val="0"/>
                <w:color w:val="000000"/>
                <w:sz w:val="20"/>
                <w:szCs w:val="20"/>
                <w:u w:val="none"/>
              </w:rPr>
            </w:pPr>
          </w:p>
        </w:tc>
        <w:tc>
          <w:tcPr>
            <w:tcW w:w="1256" w:type="dxa"/>
            <w:vMerge w:val="restart"/>
            <w:tcBorders>
              <w:top w:val="single" w:color="000000" w:sz="4" w:space="0"/>
              <w:left w:val="single" w:color="000000" w:sz="4" w:space="0"/>
              <w:bottom w:val="nil"/>
              <w:right w:val="single" w:color="000000" w:sz="4" w:space="0"/>
            </w:tcBorders>
            <w:shd w:val="clear" w:color="auto" w:fill="auto"/>
            <w:vAlign w:val="center"/>
          </w:tcPr>
          <w:p w14:paraId="6FCC02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102" w:type="dxa"/>
            <w:tcBorders>
              <w:top w:val="single" w:color="000000" w:sz="4" w:space="0"/>
              <w:left w:val="single" w:color="000000" w:sz="4" w:space="0"/>
              <w:bottom w:val="nil"/>
              <w:right w:val="single" w:color="000000" w:sz="4" w:space="0"/>
            </w:tcBorders>
            <w:shd w:val="clear" w:color="auto" w:fill="auto"/>
            <w:vAlign w:val="center"/>
          </w:tcPr>
          <w:p w14:paraId="5D7F86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CB0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报刊杂志订阅数量</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60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968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E7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0549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38BF1B0F">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08F942BD">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799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5688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代表报刊订阅率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FB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5D0C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4A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61A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62CE0C58">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586BDA25">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B9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9BA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报刊订阅完成时间</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B8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9ED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按时完成</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C0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3A5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59946EF3">
            <w:pPr>
              <w:jc w:val="center"/>
              <w:rPr>
                <w:rFonts w:hint="eastAsia" w:ascii="宋体" w:hAnsi="宋体" w:eastAsia="宋体" w:cs="宋体"/>
                <w:i w:val="0"/>
                <w:iCs w:val="0"/>
                <w:color w:val="000000"/>
                <w:sz w:val="20"/>
                <w:szCs w:val="20"/>
                <w:u w:val="none"/>
              </w:rPr>
            </w:pPr>
          </w:p>
        </w:tc>
        <w:tc>
          <w:tcPr>
            <w:tcW w:w="1256" w:type="dxa"/>
            <w:vMerge w:val="continue"/>
            <w:tcBorders>
              <w:top w:val="single" w:color="000000" w:sz="4" w:space="0"/>
              <w:left w:val="single" w:color="000000" w:sz="4" w:space="0"/>
              <w:bottom w:val="nil"/>
              <w:right w:val="single" w:color="000000" w:sz="4" w:space="0"/>
            </w:tcBorders>
            <w:shd w:val="clear" w:color="auto" w:fill="auto"/>
            <w:vAlign w:val="center"/>
          </w:tcPr>
          <w:p w14:paraId="6A4171F4">
            <w:pPr>
              <w:jc w:val="center"/>
              <w:rPr>
                <w:rFonts w:hint="eastAsia" w:ascii="宋体" w:hAnsi="宋体" w:eastAsia="宋体" w:cs="宋体"/>
                <w:i w:val="0"/>
                <w:iCs w:val="0"/>
                <w:color w:val="000000"/>
                <w:sz w:val="20"/>
                <w:szCs w:val="20"/>
                <w:u w:val="none"/>
              </w:rPr>
            </w:pPr>
          </w:p>
        </w:tc>
        <w:tc>
          <w:tcPr>
            <w:tcW w:w="11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5A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8B7D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CC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35E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7B8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C0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4A3CF981">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F9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2" w:type="dxa"/>
            <w:tcBorders>
              <w:top w:val="nil"/>
              <w:left w:val="nil"/>
              <w:bottom w:val="single" w:color="000000" w:sz="4" w:space="0"/>
              <w:right w:val="single" w:color="000000" w:sz="4" w:space="0"/>
            </w:tcBorders>
            <w:shd w:val="clear" w:color="auto" w:fill="auto"/>
            <w:vAlign w:val="center"/>
          </w:tcPr>
          <w:p w14:paraId="62D6E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37" w:type="dxa"/>
            <w:gridSpan w:val="2"/>
            <w:tcBorders>
              <w:top w:val="single" w:color="000000" w:sz="4" w:space="0"/>
              <w:left w:val="single" w:color="000000" w:sz="4" w:space="0"/>
              <w:bottom w:val="nil"/>
              <w:right w:val="single" w:color="000000" w:sz="4" w:space="0"/>
            </w:tcBorders>
            <w:shd w:val="clear" w:color="auto" w:fill="auto"/>
            <w:vAlign w:val="center"/>
          </w:tcPr>
          <w:p w14:paraId="7CF72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11B9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C1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EBF1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C35E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01DB76B3">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nil"/>
              <w:right w:val="single" w:color="000000" w:sz="4" w:space="0"/>
            </w:tcBorders>
            <w:shd w:val="clear" w:color="auto" w:fill="auto"/>
            <w:vAlign w:val="center"/>
          </w:tcPr>
          <w:p w14:paraId="4F9D67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102" w:type="dxa"/>
            <w:tcBorders>
              <w:top w:val="single" w:color="000000" w:sz="4" w:space="0"/>
              <w:left w:val="nil"/>
              <w:bottom w:val="single" w:color="000000" w:sz="4" w:space="0"/>
              <w:right w:val="single" w:color="000000" w:sz="4" w:space="0"/>
            </w:tcBorders>
            <w:shd w:val="clear" w:color="auto" w:fill="auto"/>
            <w:vAlign w:val="center"/>
          </w:tcPr>
          <w:p w14:paraId="37A5BA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112F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业务能力提升情况</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671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848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4B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F45D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2DD938D3">
            <w:pPr>
              <w:jc w:val="center"/>
              <w:rPr>
                <w:rFonts w:hint="eastAsia" w:ascii="宋体" w:hAnsi="宋体" w:eastAsia="宋体" w:cs="宋体"/>
                <w:i w:val="0"/>
                <w:iCs w:val="0"/>
                <w:color w:val="000000"/>
                <w:sz w:val="20"/>
                <w:szCs w:val="20"/>
                <w:u w:val="none"/>
              </w:rPr>
            </w:pPr>
          </w:p>
        </w:tc>
        <w:tc>
          <w:tcPr>
            <w:tcW w:w="12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E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102" w:type="dxa"/>
            <w:tcBorders>
              <w:top w:val="single" w:color="000000" w:sz="4" w:space="0"/>
              <w:left w:val="nil"/>
              <w:bottom w:val="single" w:color="000000" w:sz="4" w:space="0"/>
              <w:right w:val="single" w:color="000000" w:sz="4" w:space="0"/>
            </w:tcBorders>
            <w:shd w:val="clear" w:color="auto" w:fill="auto"/>
            <w:vAlign w:val="center"/>
          </w:tcPr>
          <w:p w14:paraId="6AD253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3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A637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代表满意率</w:t>
            </w:r>
          </w:p>
        </w:tc>
        <w:tc>
          <w:tcPr>
            <w:tcW w:w="9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16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1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0C6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8AE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38EA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1178" w:type="dxa"/>
            <w:vMerge w:val="continue"/>
            <w:tcBorders>
              <w:top w:val="single" w:color="000000" w:sz="4" w:space="0"/>
              <w:left w:val="single" w:color="000000" w:sz="4" w:space="0"/>
              <w:bottom w:val="single" w:color="000000" w:sz="4" w:space="0"/>
              <w:right w:val="nil"/>
            </w:tcBorders>
            <w:shd w:val="clear" w:color="auto" w:fill="auto"/>
            <w:vAlign w:val="center"/>
          </w:tcPr>
          <w:p w14:paraId="378DAB40">
            <w:pPr>
              <w:jc w:val="center"/>
              <w:rPr>
                <w:rFonts w:hint="eastAsia" w:ascii="宋体" w:hAnsi="宋体" w:eastAsia="宋体" w:cs="宋体"/>
                <w:i w:val="0"/>
                <w:iCs w:val="0"/>
                <w:color w:val="000000"/>
                <w:sz w:val="20"/>
                <w:szCs w:val="20"/>
                <w:u w:val="none"/>
              </w:rPr>
            </w:pPr>
          </w:p>
        </w:tc>
        <w:tc>
          <w:tcPr>
            <w:tcW w:w="658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21D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A29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DA75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3" w:hRule="atLeast"/>
        </w:trPr>
        <w:tc>
          <w:tcPr>
            <w:tcW w:w="1178" w:type="dxa"/>
            <w:tcBorders>
              <w:top w:val="nil"/>
              <w:left w:val="single" w:color="000000" w:sz="4" w:space="0"/>
              <w:bottom w:val="single" w:color="000000" w:sz="4" w:space="0"/>
              <w:right w:val="single" w:color="000000" w:sz="4" w:space="0"/>
            </w:tcBorders>
            <w:shd w:val="clear" w:color="auto" w:fill="auto"/>
            <w:vAlign w:val="center"/>
          </w:tcPr>
          <w:p w14:paraId="42D925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58"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EB40C69">
            <w:pPr>
              <w:jc w:val="center"/>
              <w:rPr>
                <w:rFonts w:hint="eastAsia" w:ascii="宋体" w:hAnsi="宋体" w:eastAsia="宋体" w:cs="宋体"/>
                <w:i w:val="0"/>
                <w:iCs w:val="0"/>
                <w:color w:val="000000"/>
                <w:sz w:val="20"/>
                <w:szCs w:val="20"/>
                <w:u w:val="none"/>
              </w:rPr>
            </w:pPr>
          </w:p>
        </w:tc>
      </w:tr>
      <w:tr w14:paraId="7039E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trPr>
        <w:tc>
          <w:tcPr>
            <w:tcW w:w="0" w:type="auto"/>
            <w:tcBorders>
              <w:top w:val="nil"/>
              <w:left w:val="nil"/>
              <w:bottom w:val="nil"/>
              <w:right w:val="nil"/>
            </w:tcBorders>
            <w:shd w:val="clear" w:color="auto" w:fill="auto"/>
            <w:noWrap/>
            <w:vAlign w:val="center"/>
          </w:tcPr>
          <w:p w14:paraId="442541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3434A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300461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482628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1F9F0A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8512CA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92BC2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50AD0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06E8CA9B">
      <w:pPr>
        <w:widowControl/>
        <w:spacing w:line="360" w:lineRule="auto"/>
        <w:ind w:firstLine="640" w:firstLineChars="200"/>
        <w:jc w:val="left"/>
        <w:rPr>
          <w:rFonts w:ascii="仿宋_GB2312" w:hAnsi="仿宋_GB2312" w:eastAsia="仿宋_GB2312" w:cs="仿宋_GB2312"/>
          <w:sz w:val="32"/>
          <w:szCs w:val="32"/>
          <w:highlight w:val="none"/>
        </w:rPr>
      </w:pPr>
    </w:p>
    <w:p w14:paraId="3B731017">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（5）</w:t>
      </w:r>
      <w:r>
        <w:rPr>
          <w:rFonts w:ascii="仿宋_GB2312" w:hAnsi="仿宋_GB2312" w:eastAsia="仿宋_GB2312" w:cs="仿宋_GB2312"/>
          <w:sz w:val="32"/>
          <w:szCs w:val="32"/>
        </w:rPr>
        <w:t>人大会议经费</w:t>
      </w:r>
      <w:r>
        <w:rPr>
          <w:rFonts w:ascii="Times New Roman" w:hAnsi="Times New Roman" w:eastAsia="仿宋_GB2312"/>
          <w:b w:val="0"/>
          <w:sz w:val="32"/>
          <w:szCs w:val="32"/>
        </w:rPr>
        <w:t>项目绩效自评情况：根据年初设定的绩效目标，人大会议经费项目绩效自评得分为98分（绩效自评表附后）。全年预算数为</w:t>
      </w:r>
      <w:r>
        <w:rPr>
          <w:rFonts w:hint="eastAsia" w:ascii="Times New Roman" w:hAnsi="Times New Roman" w:eastAsia="仿宋_GB2312"/>
          <w:b w:val="0"/>
          <w:sz w:val="32"/>
          <w:szCs w:val="32"/>
          <w:lang w:val="en-US" w:eastAsia="zh-CN"/>
        </w:rPr>
        <w:t>25.95</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25.95</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保障了会议顺利召开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未发现问题。</w:t>
      </w:r>
    </w:p>
    <w:tbl>
      <w:tblPr>
        <w:tblStyle w:val="11"/>
        <w:tblW w:w="911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0"/>
        <w:gridCol w:w="1495"/>
        <w:gridCol w:w="1038"/>
        <w:gridCol w:w="1155"/>
        <w:gridCol w:w="1007"/>
        <w:gridCol w:w="1096"/>
        <w:gridCol w:w="1245"/>
        <w:gridCol w:w="1040"/>
      </w:tblGrid>
      <w:tr w14:paraId="1D2B1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1" w:hRule="atLeast"/>
        </w:trPr>
        <w:tc>
          <w:tcPr>
            <w:tcW w:w="1040" w:type="dxa"/>
            <w:tcBorders>
              <w:top w:val="nil"/>
              <w:left w:val="nil"/>
              <w:bottom w:val="nil"/>
              <w:right w:val="nil"/>
            </w:tcBorders>
            <w:shd w:val="clear" w:color="auto" w:fill="auto"/>
            <w:noWrap/>
            <w:vAlign w:val="center"/>
          </w:tcPr>
          <w:p w14:paraId="2A85CA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533" w:type="dxa"/>
            <w:gridSpan w:val="2"/>
            <w:tcBorders>
              <w:top w:val="nil"/>
              <w:left w:val="nil"/>
              <w:bottom w:val="single" w:color="000000" w:sz="4" w:space="0"/>
              <w:right w:val="nil"/>
            </w:tcBorders>
            <w:shd w:val="clear" w:color="auto" w:fill="auto"/>
            <w:noWrap/>
            <w:vAlign w:val="center"/>
          </w:tcPr>
          <w:p w14:paraId="1E20D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155" w:type="dxa"/>
            <w:tcBorders>
              <w:top w:val="nil"/>
              <w:left w:val="nil"/>
              <w:bottom w:val="nil"/>
              <w:right w:val="nil"/>
            </w:tcBorders>
            <w:shd w:val="clear" w:color="auto" w:fill="auto"/>
            <w:noWrap/>
            <w:vAlign w:val="center"/>
          </w:tcPr>
          <w:p w14:paraId="6CA3A6F9">
            <w:pPr>
              <w:jc w:val="center"/>
              <w:rPr>
                <w:rFonts w:hint="eastAsia" w:ascii="宋体" w:hAnsi="宋体" w:eastAsia="宋体" w:cs="宋体"/>
                <w:i w:val="0"/>
                <w:iCs w:val="0"/>
                <w:color w:val="000000"/>
                <w:sz w:val="20"/>
                <w:szCs w:val="20"/>
                <w:u w:val="none"/>
              </w:rPr>
            </w:pPr>
          </w:p>
        </w:tc>
        <w:tc>
          <w:tcPr>
            <w:tcW w:w="1007" w:type="dxa"/>
            <w:tcBorders>
              <w:top w:val="nil"/>
              <w:left w:val="nil"/>
              <w:bottom w:val="nil"/>
              <w:right w:val="nil"/>
            </w:tcBorders>
            <w:shd w:val="clear" w:color="auto" w:fill="auto"/>
            <w:noWrap/>
            <w:vAlign w:val="center"/>
          </w:tcPr>
          <w:p w14:paraId="60F36794">
            <w:pPr>
              <w:jc w:val="center"/>
              <w:rPr>
                <w:rFonts w:hint="eastAsia" w:ascii="宋体" w:hAnsi="宋体" w:eastAsia="宋体" w:cs="宋体"/>
                <w:i w:val="0"/>
                <w:iCs w:val="0"/>
                <w:color w:val="000000"/>
                <w:sz w:val="20"/>
                <w:szCs w:val="20"/>
                <w:u w:val="none"/>
              </w:rPr>
            </w:pPr>
          </w:p>
        </w:tc>
        <w:tc>
          <w:tcPr>
            <w:tcW w:w="1096" w:type="dxa"/>
            <w:tcBorders>
              <w:top w:val="nil"/>
              <w:left w:val="nil"/>
              <w:bottom w:val="nil"/>
              <w:right w:val="nil"/>
            </w:tcBorders>
            <w:shd w:val="clear" w:color="auto" w:fill="auto"/>
            <w:noWrap/>
            <w:vAlign w:val="center"/>
          </w:tcPr>
          <w:p w14:paraId="4A8A0522">
            <w:pPr>
              <w:jc w:val="center"/>
              <w:rPr>
                <w:rFonts w:hint="eastAsia" w:ascii="宋体" w:hAnsi="宋体" w:eastAsia="宋体" w:cs="宋体"/>
                <w:i w:val="0"/>
                <w:iCs w:val="0"/>
                <w:color w:val="000000"/>
                <w:sz w:val="20"/>
                <w:szCs w:val="20"/>
                <w:u w:val="none"/>
              </w:rPr>
            </w:pPr>
          </w:p>
        </w:tc>
        <w:tc>
          <w:tcPr>
            <w:tcW w:w="1245" w:type="dxa"/>
            <w:tcBorders>
              <w:top w:val="nil"/>
              <w:left w:val="nil"/>
              <w:bottom w:val="nil"/>
              <w:right w:val="nil"/>
            </w:tcBorders>
            <w:shd w:val="clear" w:color="auto" w:fill="auto"/>
            <w:noWrap/>
            <w:vAlign w:val="center"/>
          </w:tcPr>
          <w:p w14:paraId="52808159">
            <w:pPr>
              <w:jc w:val="center"/>
              <w:rPr>
                <w:rFonts w:hint="eastAsia" w:ascii="宋体" w:hAnsi="宋体" w:eastAsia="宋体" w:cs="宋体"/>
                <w:i w:val="0"/>
                <w:iCs w:val="0"/>
                <w:color w:val="000000"/>
                <w:sz w:val="20"/>
                <w:szCs w:val="20"/>
                <w:u w:val="none"/>
              </w:rPr>
            </w:pPr>
          </w:p>
        </w:tc>
        <w:tc>
          <w:tcPr>
            <w:tcW w:w="1040" w:type="dxa"/>
            <w:tcBorders>
              <w:top w:val="nil"/>
              <w:left w:val="nil"/>
              <w:bottom w:val="nil"/>
              <w:right w:val="nil"/>
            </w:tcBorders>
            <w:shd w:val="clear" w:color="auto" w:fill="auto"/>
            <w:noWrap/>
            <w:vAlign w:val="center"/>
          </w:tcPr>
          <w:p w14:paraId="22A9D9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0C29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tcBorders>
              <w:top w:val="single" w:color="000000" w:sz="4" w:space="0"/>
              <w:left w:val="single" w:color="000000" w:sz="4" w:space="0"/>
              <w:bottom w:val="nil"/>
              <w:right w:val="single" w:color="000000" w:sz="4" w:space="0"/>
            </w:tcBorders>
            <w:shd w:val="clear" w:color="auto" w:fill="auto"/>
            <w:vAlign w:val="center"/>
          </w:tcPr>
          <w:p w14:paraId="16B14BC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5E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454C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人大会议经费</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38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662F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A486D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7A0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53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E58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0FB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23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B01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C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598F1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A513D">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B4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B70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F584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15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FF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EEF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3E2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FFB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5DF7B">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5F0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F21F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C3D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131E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CC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F82D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25.95</w:t>
            </w: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45B63">
            <w:pPr>
              <w:jc w:val="center"/>
              <w:rPr>
                <w:rFonts w:hint="eastAsia" w:ascii="宋体" w:hAnsi="宋体" w:eastAsia="宋体" w:cs="宋体"/>
                <w:i w:val="0"/>
                <w:iCs w:val="0"/>
                <w:color w:val="000000"/>
                <w:sz w:val="20"/>
                <w:szCs w:val="20"/>
                <w:u w:val="none"/>
              </w:rPr>
            </w:pPr>
          </w:p>
        </w:tc>
      </w:tr>
      <w:tr w14:paraId="49B0D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8C755">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54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E8F67">
            <w:pPr>
              <w:jc w:val="left"/>
              <w:rPr>
                <w:rFonts w:hint="default" w:ascii="Calibri" w:hAnsi="Calibri" w:eastAsia="宋体" w:cs="Calibri"/>
                <w:i w:val="0"/>
                <w:iCs w:val="0"/>
                <w:color w:val="000000"/>
                <w:sz w:val="20"/>
                <w:szCs w:val="20"/>
                <w:u w:val="none"/>
              </w:rPr>
            </w:pPr>
          </w:p>
        </w:tc>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9E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F904">
            <w:pPr>
              <w:jc w:val="left"/>
              <w:rPr>
                <w:rFonts w:hint="eastAsia" w:ascii="宋体" w:hAnsi="宋体" w:eastAsia="宋体" w:cs="宋体"/>
                <w:i w:val="0"/>
                <w:iCs w:val="0"/>
                <w:color w:val="000000"/>
                <w:sz w:val="20"/>
                <w:szCs w:val="20"/>
                <w:u w:val="none"/>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F8F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4A17">
            <w:pPr>
              <w:jc w:val="left"/>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FBF43">
            <w:pPr>
              <w:jc w:val="center"/>
              <w:rPr>
                <w:rFonts w:hint="eastAsia" w:ascii="宋体" w:hAnsi="宋体" w:eastAsia="宋体" w:cs="宋体"/>
                <w:i w:val="0"/>
                <w:iCs w:val="0"/>
                <w:color w:val="000000"/>
                <w:sz w:val="20"/>
                <w:szCs w:val="20"/>
                <w:u w:val="none"/>
              </w:rPr>
            </w:pPr>
          </w:p>
        </w:tc>
      </w:tr>
      <w:tr w14:paraId="7EAF6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CD1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6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E2A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235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E4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79E6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21689">
            <w:pPr>
              <w:jc w:val="center"/>
              <w:rPr>
                <w:rFonts w:hint="eastAsia" w:ascii="宋体" w:hAnsi="宋体" w:eastAsia="宋体" w:cs="宋体"/>
                <w:i w:val="0"/>
                <w:iCs w:val="0"/>
                <w:color w:val="000000"/>
                <w:sz w:val="20"/>
                <w:szCs w:val="20"/>
                <w:u w:val="none"/>
              </w:rPr>
            </w:pPr>
          </w:p>
        </w:tc>
        <w:tc>
          <w:tcPr>
            <w:tcW w:w="368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1BE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完善各项会议制度，规范会议程序；提高会议质量；提高人大代表及常委会审议水平；保障各项会议顺利召开。</w:t>
            </w:r>
          </w:p>
        </w:tc>
        <w:tc>
          <w:tcPr>
            <w:tcW w:w="33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45BB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0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B642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0A54B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427C7">
            <w:pPr>
              <w:jc w:val="center"/>
              <w:rPr>
                <w:rFonts w:hint="eastAsia" w:ascii="宋体" w:hAnsi="宋体" w:eastAsia="宋体" w:cs="宋体"/>
                <w:i w:val="0"/>
                <w:iCs w:val="0"/>
                <w:color w:val="000000"/>
                <w:sz w:val="20"/>
                <w:szCs w:val="20"/>
                <w:u w:val="none"/>
              </w:rPr>
            </w:pPr>
          </w:p>
        </w:tc>
        <w:tc>
          <w:tcPr>
            <w:tcW w:w="36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F289E">
            <w:pPr>
              <w:jc w:val="left"/>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584B0">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C3932">
            <w:pPr>
              <w:jc w:val="center"/>
              <w:rPr>
                <w:rFonts w:hint="eastAsia" w:ascii="宋体" w:hAnsi="宋体" w:eastAsia="宋体" w:cs="宋体"/>
                <w:i w:val="0"/>
                <w:iCs w:val="0"/>
                <w:color w:val="000000"/>
                <w:sz w:val="20"/>
                <w:szCs w:val="20"/>
                <w:u w:val="none"/>
              </w:rPr>
            </w:pPr>
          </w:p>
        </w:tc>
      </w:tr>
      <w:tr w14:paraId="66B7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DC248">
            <w:pPr>
              <w:jc w:val="center"/>
              <w:rPr>
                <w:rFonts w:hint="eastAsia" w:ascii="宋体" w:hAnsi="宋体" w:eastAsia="宋体" w:cs="宋体"/>
                <w:i w:val="0"/>
                <w:iCs w:val="0"/>
                <w:color w:val="000000"/>
                <w:sz w:val="20"/>
                <w:szCs w:val="20"/>
                <w:u w:val="none"/>
              </w:rPr>
            </w:pPr>
          </w:p>
        </w:tc>
        <w:tc>
          <w:tcPr>
            <w:tcW w:w="36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4CB23">
            <w:pPr>
              <w:jc w:val="left"/>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35489">
            <w:pPr>
              <w:jc w:val="center"/>
              <w:rPr>
                <w:rFonts w:hint="eastAsia" w:ascii="宋体" w:hAnsi="宋体" w:eastAsia="宋体" w:cs="宋体"/>
                <w:i w:val="0"/>
                <w:iCs w:val="0"/>
                <w:color w:val="000000"/>
                <w:sz w:val="20"/>
                <w:szCs w:val="20"/>
                <w:u w:val="none"/>
              </w:rPr>
            </w:pPr>
          </w:p>
        </w:tc>
        <w:tc>
          <w:tcPr>
            <w:tcW w:w="10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1524A">
            <w:pPr>
              <w:jc w:val="center"/>
              <w:rPr>
                <w:rFonts w:hint="eastAsia" w:ascii="宋体" w:hAnsi="宋体" w:eastAsia="宋体" w:cs="宋体"/>
                <w:i w:val="0"/>
                <w:iCs w:val="0"/>
                <w:color w:val="000000"/>
                <w:sz w:val="20"/>
                <w:szCs w:val="20"/>
                <w:u w:val="none"/>
              </w:rPr>
            </w:pPr>
          </w:p>
        </w:tc>
      </w:tr>
      <w:tr w14:paraId="2EEF8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5" w:hRule="atLeast"/>
        </w:trPr>
        <w:tc>
          <w:tcPr>
            <w:tcW w:w="1040" w:type="dxa"/>
            <w:vMerge w:val="restart"/>
            <w:tcBorders>
              <w:top w:val="single" w:color="000000" w:sz="4" w:space="0"/>
              <w:left w:val="single" w:color="000000" w:sz="4" w:space="0"/>
              <w:bottom w:val="single" w:color="000000" w:sz="4" w:space="0"/>
              <w:right w:val="nil"/>
            </w:tcBorders>
            <w:shd w:val="clear" w:color="auto" w:fill="auto"/>
            <w:vAlign w:val="center"/>
          </w:tcPr>
          <w:p w14:paraId="7DD8F1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74F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66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472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2A5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814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5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E09E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F03D6E3">
            <w:pPr>
              <w:jc w:val="center"/>
              <w:rPr>
                <w:rFonts w:hint="eastAsia" w:ascii="宋体" w:hAnsi="宋体" w:eastAsia="宋体" w:cs="宋体"/>
                <w:i w:val="0"/>
                <w:iCs w:val="0"/>
                <w:color w:val="000000"/>
                <w:sz w:val="20"/>
                <w:szCs w:val="20"/>
                <w:u w:val="none"/>
              </w:rPr>
            </w:pPr>
          </w:p>
        </w:tc>
        <w:tc>
          <w:tcPr>
            <w:tcW w:w="1495" w:type="dxa"/>
            <w:vMerge w:val="restart"/>
            <w:tcBorders>
              <w:top w:val="single" w:color="000000" w:sz="4" w:space="0"/>
              <w:left w:val="single" w:color="000000" w:sz="4" w:space="0"/>
              <w:bottom w:val="nil"/>
              <w:right w:val="single" w:color="000000" w:sz="4" w:space="0"/>
            </w:tcBorders>
            <w:shd w:val="clear" w:color="auto" w:fill="auto"/>
            <w:vAlign w:val="center"/>
          </w:tcPr>
          <w:p w14:paraId="4829E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1038" w:type="dxa"/>
            <w:tcBorders>
              <w:top w:val="single" w:color="000000" w:sz="4" w:space="0"/>
              <w:left w:val="single" w:color="000000" w:sz="4" w:space="0"/>
              <w:bottom w:val="nil"/>
              <w:right w:val="single" w:color="000000" w:sz="4" w:space="0"/>
            </w:tcBorders>
            <w:shd w:val="clear" w:color="auto" w:fill="auto"/>
            <w:vAlign w:val="center"/>
          </w:tcPr>
          <w:p w14:paraId="4F215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0A45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参与投票代表人数</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214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44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1E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521E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5950FD2">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658867F8">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8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EECC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代表参会率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E0D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E2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364A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5636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9DCCA56">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56C6E68E">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AA9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340A06B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8A76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79A6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5C45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01B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AC24898">
            <w:pPr>
              <w:jc w:val="center"/>
              <w:rPr>
                <w:rFonts w:hint="eastAsia" w:ascii="宋体" w:hAnsi="宋体" w:eastAsia="宋体" w:cs="宋体"/>
                <w:i w:val="0"/>
                <w:iCs w:val="0"/>
                <w:color w:val="000000"/>
                <w:sz w:val="20"/>
                <w:szCs w:val="20"/>
                <w:u w:val="none"/>
              </w:rPr>
            </w:pPr>
          </w:p>
        </w:tc>
        <w:tc>
          <w:tcPr>
            <w:tcW w:w="1495" w:type="dxa"/>
            <w:vMerge w:val="continue"/>
            <w:tcBorders>
              <w:top w:val="single" w:color="000000" w:sz="4" w:space="0"/>
              <w:left w:val="single" w:color="000000" w:sz="4" w:space="0"/>
              <w:bottom w:val="nil"/>
              <w:right w:val="single" w:color="000000" w:sz="4" w:space="0"/>
            </w:tcBorders>
            <w:shd w:val="clear" w:color="auto" w:fill="auto"/>
            <w:vAlign w:val="center"/>
          </w:tcPr>
          <w:p w14:paraId="7811DAB7">
            <w:pPr>
              <w:jc w:val="center"/>
              <w:rPr>
                <w:rFonts w:hint="eastAsia" w:ascii="宋体" w:hAnsi="宋体" w:eastAsia="宋体" w:cs="宋体"/>
                <w:i w:val="0"/>
                <w:iCs w:val="0"/>
                <w:color w:val="000000"/>
                <w:sz w:val="20"/>
                <w:szCs w:val="20"/>
                <w:u w:val="none"/>
              </w:rPr>
            </w:pPr>
          </w:p>
        </w:tc>
        <w:tc>
          <w:tcPr>
            <w:tcW w:w="10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9C1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04D88B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06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CC0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D9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365F5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60C43B14">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8E5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38" w:type="dxa"/>
            <w:tcBorders>
              <w:top w:val="nil"/>
              <w:left w:val="nil"/>
              <w:bottom w:val="single" w:color="000000" w:sz="4" w:space="0"/>
              <w:right w:val="single" w:color="000000" w:sz="4" w:space="0"/>
            </w:tcBorders>
            <w:shd w:val="clear" w:color="auto" w:fill="auto"/>
            <w:vAlign w:val="center"/>
          </w:tcPr>
          <w:p w14:paraId="1BD98F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54F188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9F0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433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3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71D0A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2BDFF8BA">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nil"/>
              <w:right w:val="single" w:color="000000" w:sz="4" w:space="0"/>
            </w:tcBorders>
            <w:shd w:val="clear" w:color="auto" w:fill="auto"/>
            <w:vAlign w:val="center"/>
          </w:tcPr>
          <w:p w14:paraId="3327FA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1038" w:type="dxa"/>
            <w:tcBorders>
              <w:top w:val="single" w:color="000000" w:sz="4" w:space="0"/>
              <w:left w:val="nil"/>
              <w:bottom w:val="single" w:color="000000" w:sz="4" w:space="0"/>
              <w:right w:val="single" w:color="000000" w:sz="4" w:space="0"/>
            </w:tcBorders>
            <w:shd w:val="clear" w:color="auto" w:fill="auto"/>
            <w:vAlign w:val="center"/>
          </w:tcPr>
          <w:p w14:paraId="459E3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162" w:type="dxa"/>
            <w:gridSpan w:val="2"/>
            <w:tcBorders>
              <w:top w:val="single" w:color="000000" w:sz="4" w:space="0"/>
              <w:left w:val="single" w:color="000000" w:sz="4" w:space="0"/>
              <w:bottom w:val="nil"/>
              <w:right w:val="single" w:color="000000" w:sz="4" w:space="0"/>
            </w:tcBorders>
            <w:shd w:val="clear" w:color="auto" w:fill="auto"/>
            <w:vAlign w:val="center"/>
          </w:tcPr>
          <w:p w14:paraId="3D4A29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促进人民幸福指数提升</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043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幸福指数提升</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87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幸福指数提升</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255E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51552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71B0CA97">
            <w:pPr>
              <w:jc w:val="center"/>
              <w:rPr>
                <w:rFonts w:hint="eastAsia" w:ascii="宋体" w:hAnsi="宋体" w:eastAsia="宋体" w:cs="宋体"/>
                <w:i w:val="0"/>
                <w:iCs w:val="0"/>
                <w:color w:val="000000"/>
                <w:sz w:val="20"/>
                <w:szCs w:val="20"/>
                <w:u w:val="none"/>
              </w:rPr>
            </w:pPr>
          </w:p>
        </w:tc>
        <w:tc>
          <w:tcPr>
            <w:tcW w:w="14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3D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38" w:type="dxa"/>
            <w:tcBorders>
              <w:top w:val="single" w:color="000000" w:sz="4" w:space="0"/>
              <w:left w:val="nil"/>
              <w:bottom w:val="single" w:color="000000" w:sz="4" w:space="0"/>
              <w:right w:val="single" w:color="000000" w:sz="4" w:space="0"/>
            </w:tcBorders>
            <w:shd w:val="clear" w:color="auto" w:fill="auto"/>
            <w:vAlign w:val="center"/>
          </w:tcPr>
          <w:p w14:paraId="0FE618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436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10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43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F5D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A25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C70A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40" w:type="dxa"/>
            <w:vMerge w:val="continue"/>
            <w:tcBorders>
              <w:top w:val="single" w:color="000000" w:sz="4" w:space="0"/>
              <w:left w:val="single" w:color="000000" w:sz="4" w:space="0"/>
              <w:bottom w:val="single" w:color="000000" w:sz="4" w:space="0"/>
              <w:right w:val="nil"/>
            </w:tcBorders>
            <w:shd w:val="clear" w:color="auto" w:fill="auto"/>
            <w:vAlign w:val="center"/>
          </w:tcPr>
          <w:p w14:paraId="3B23E4E4">
            <w:pPr>
              <w:jc w:val="center"/>
              <w:rPr>
                <w:rFonts w:hint="eastAsia" w:ascii="宋体" w:hAnsi="宋体" w:eastAsia="宋体" w:cs="宋体"/>
                <w:i w:val="0"/>
                <w:iCs w:val="0"/>
                <w:color w:val="000000"/>
                <w:sz w:val="20"/>
                <w:szCs w:val="20"/>
                <w:u w:val="none"/>
              </w:rPr>
            </w:pPr>
          </w:p>
        </w:tc>
        <w:tc>
          <w:tcPr>
            <w:tcW w:w="70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0D7C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E3D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6B2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040" w:type="dxa"/>
            <w:tcBorders>
              <w:top w:val="nil"/>
              <w:left w:val="single" w:color="000000" w:sz="4" w:space="0"/>
              <w:bottom w:val="single" w:color="000000" w:sz="4" w:space="0"/>
              <w:right w:val="single" w:color="000000" w:sz="4" w:space="0"/>
            </w:tcBorders>
            <w:shd w:val="clear" w:color="auto" w:fill="auto"/>
            <w:vAlign w:val="center"/>
          </w:tcPr>
          <w:p w14:paraId="03D51C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07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9B0D8C5">
            <w:pPr>
              <w:jc w:val="center"/>
              <w:rPr>
                <w:rFonts w:hint="eastAsia" w:ascii="宋体" w:hAnsi="宋体" w:eastAsia="宋体" w:cs="宋体"/>
                <w:i w:val="0"/>
                <w:iCs w:val="0"/>
                <w:color w:val="000000"/>
                <w:sz w:val="20"/>
                <w:szCs w:val="20"/>
                <w:u w:val="none"/>
              </w:rPr>
            </w:pPr>
          </w:p>
        </w:tc>
      </w:tr>
      <w:tr w14:paraId="75CC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Borders>
              <w:top w:val="nil"/>
              <w:left w:val="nil"/>
              <w:bottom w:val="nil"/>
              <w:right w:val="nil"/>
            </w:tcBorders>
            <w:shd w:val="clear" w:color="auto" w:fill="auto"/>
            <w:noWrap/>
            <w:vAlign w:val="center"/>
          </w:tcPr>
          <w:p w14:paraId="12D5E8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6FFFD5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4D0587F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55286E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945DC0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77473B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5C54D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68AD2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298ABE4F">
      <w:pPr>
        <w:widowControl/>
        <w:spacing w:line="360" w:lineRule="auto"/>
        <w:ind w:firstLine="640" w:firstLineChars="200"/>
        <w:jc w:val="left"/>
        <w:rPr>
          <w:rFonts w:ascii="仿宋_GB2312" w:hAnsi="仿宋_GB2312" w:eastAsia="仿宋_GB2312" w:cs="仿宋_GB2312"/>
          <w:sz w:val="32"/>
          <w:szCs w:val="32"/>
          <w:highlight w:val="none"/>
        </w:rPr>
      </w:pPr>
    </w:p>
    <w:p w14:paraId="133DA7A9">
      <w:pPr>
        <w:widowControl/>
        <w:spacing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6</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人大代表活动经费</w:t>
      </w:r>
      <w:r>
        <w:rPr>
          <w:rFonts w:ascii="Times New Roman" w:hAnsi="Times New Roman" w:eastAsia="仿宋_GB2312"/>
          <w:b w:val="0"/>
          <w:sz w:val="32"/>
          <w:szCs w:val="32"/>
        </w:rPr>
        <w:t>项目绩效自评情况：根据年初设定的绩效目标，人大代表活动经费项目绩效自评得分为98分（绩效自评表附后）。全年预算数为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3.66</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充分发挥代表监督作用，促进代表之间交流，更好</w:t>
      </w:r>
      <w:r>
        <w:rPr>
          <w:rFonts w:hint="eastAsia" w:ascii="仿宋_GB2312" w:hAnsi="仿宋_GB2312" w:eastAsia="仿宋_GB2312" w:cs="仿宋_GB2312"/>
          <w:sz w:val="32"/>
          <w:szCs w:val="32"/>
          <w:lang w:eastAsia="zh-CN"/>
        </w:rPr>
        <w:t>地</w:t>
      </w:r>
      <w:r>
        <w:rPr>
          <w:rFonts w:ascii="仿宋_GB2312" w:hAnsi="仿宋_GB2312" w:eastAsia="仿宋_GB2312" w:cs="仿宋_GB2312"/>
          <w:sz w:val="32"/>
          <w:szCs w:val="32"/>
        </w:rPr>
        <w:t>服务人民群众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未发现问题。</w:t>
      </w:r>
    </w:p>
    <w:tbl>
      <w:tblPr>
        <w:tblStyle w:val="11"/>
        <w:tblW w:w="939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51"/>
        <w:gridCol w:w="1265"/>
        <w:gridCol w:w="961"/>
        <w:gridCol w:w="1302"/>
        <w:gridCol w:w="1366"/>
        <w:gridCol w:w="961"/>
        <w:gridCol w:w="1216"/>
        <w:gridCol w:w="1366"/>
      </w:tblGrid>
      <w:tr w14:paraId="2DD2A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151" w:type="dxa"/>
            <w:tcBorders>
              <w:top w:val="nil"/>
              <w:left w:val="nil"/>
              <w:bottom w:val="nil"/>
              <w:right w:val="nil"/>
            </w:tcBorders>
            <w:shd w:val="clear" w:color="auto" w:fill="auto"/>
            <w:noWrap/>
            <w:vAlign w:val="center"/>
          </w:tcPr>
          <w:p w14:paraId="0F3D49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226" w:type="dxa"/>
            <w:gridSpan w:val="2"/>
            <w:tcBorders>
              <w:top w:val="nil"/>
              <w:left w:val="nil"/>
              <w:bottom w:val="single" w:color="000000" w:sz="4" w:space="0"/>
              <w:right w:val="nil"/>
            </w:tcBorders>
            <w:shd w:val="clear" w:color="auto" w:fill="auto"/>
            <w:noWrap/>
            <w:vAlign w:val="center"/>
          </w:tcPr>
          <w:p w14:paraId="6F6F1B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302" w:type="dxa"/>
            <w:tcBorders>
              <w:top w:val="nil"/>
              <w:left w:val="nil"/>
              <w:bottom w:val="nil"/>
              <w:right w:val="nil"/>
            </w:tcBorders>
            <w:shd w:val="clear" w:color="auto" w:fill="auto"/>
            <w:noWrap/>
            <w:vAlign w:val="center"/>
          </w:tcPr>
          <w:p w14:paraId="15B56E56">
            <w:pPr>
              <w:jc w:val="center"/>
              <w:rPr>
                <w:rFonts w:hint="eastAsia" w:ascii="宋体" w:hAnsi="宋体" w:eastAsia="宋体" w:cs="宋体"/>
                <w:i w:val="0"/>
                <w:iCs w:val="0"/>
                <w:color w:val="000000"/>
                <w:sz w:val="20"/>
                <w:szCs w:val="20"/>
                <w:u w:val="none"/>
              </w:rPr>
            </w:pPr>
          </w:p>
        </w:tc>
        <w:tc>
          <w:tcPr>
            <w:tcW w:w="1366" w:type="dxa"/>
            <w:tcBorders>
              <w:top w:val="nil"/>
              <w:left w:val="nil"/>
              <w:bottom w:val="nil"/>
              <w:right w:val="nil"/>
            </w:tcBorders>
            <w:shd w:val="clear" w:color="auto" w:fill="auto"/>
            <w:noWrap/>
            <w:vAlign w:val="center"/>
          </w:tcPr>
          <w:p w14:paraId="01B37000">
            <w:pPr>
              <w:jc w:val="center"/>
              <w:rPr>
                <w:rFonts w:hint="eastAsia" w:ascii="宋体" w:hAnsi="宋体" w:eastAsia="宋体" w:cs="宋体"/>
                <w:i w:val="0"/>
                <w:iCs w:val="0"/>
                <w:color w:val="000000"/>
                <w:sz w:val="20"/>
                <w:szCs w:val="20"/>
                <w:u w:val="none"/>
              </w:rPr>
            </w:pPr>
          </w:p>
        </w:tc>
        <w:tc>
          <w:tcPr>
            <w:tcW w:w="961" w:type="dxa"/>
            <w:tcBorders>
              <w:top w:val="nil"/>
              <w:left w:val="nil"/>
              <w:bottom w:val="nil"/>
              <w:right w:val="nil"/>
            </w:tcBorders>
            <w:shd w:val="clear" w:color="auto" w:fill="auto"/>
            <w:noWrap/>
            <w:vAlign w:val="center"/>
          </w:tcPr>
          <w:p w14:paraId="6A719C33">
            <w:pPr>
              <w:jc w:val="center"/>
              <w:rPr>
                <w:rFonts w:hint="eastAsia" w:ascii="宋体" w:hAnsi="宋体" w:eastAsia="宋体" w:cs="宋体"/>
                <w:i w:val="0"/>
                <w:iCs w:val="0"/>
                <w:color w:val="000000"/>
                <w:sz w:val="20"/>
                <w:szCs w:val="20"/>
                <w:u w:val="none"/>
              </w:rPr>
            </w:pPr>
          </w:p>
        </w:tc>
        <w:tc>
          <w:tcPr>
            <w:tcW w:w="1025" w:type="dxa"/>
            <w:tcBorders>
              <w:top w:val="nil"/>
              <w:left w:val="nil"/>
              <w:bottom w:val="nil"/>
              <w:right w:val="nil"/>
            </w:tcBorders>
            <w:shd w:val="clear" w:color="auto" w:fill="auto"/>
            <w:noWrap/>
            <w:vAlign w:val="center"/>
          </w:tcPr>
          <w:p w14:paraId="081BF312">
            <w:pPr>
              <w:jc w:val="center"/>
              <w:rPr>
                <w:rFonts w:hint="eastAsia" w:ascii="宋体" w:hAnsi="宋体" w:eastAsia="宋体" w:cs="宋体"/>
                <w:i w:val="0"/>
                <w:iCs w:val="0"/>
                <w:color w:val="000000"/>
                <w:sz w:val="20"/>
                <w:szCs w:val="20"/>
                <w:u w:val="none"/>
              </w:rPr>
            </w:pPr>
          </w:p>
        </w:tc>
        <w:tc>
          <w:tcPr>
            <w:tcW w:w="1366" w:type="dxa"/>
            <w:tcBorders>
              <w:top w:val="nil"/>
              <w:left w:val="nil"/>
              <w:bottom w:val="nil"/>
              <w:right w:val="nil"/>
            </w:tcBorders>
            <w:shd w:val="clear" w:color="auto" w:fill="auto"/>
            <w:noWrap/>
            <w:vAlign w:val="center"/>
          </w:tcPr>
          <w:p w14:paraId="167CE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5B40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tcBorders>
              <w:top w:val="single" w:color="000000" w:sz="4" w:space="0"/>
              <w:left w:val="single" w:color="000000" w:sz="4" w:space="0"/>
              <w:bottom w:val="nil"/>
              <w:right w:val="single" w:color="000000" w:sz="4" w:space="0"/>
            </w:tcBorders>
            <w:shd w:val="clear" w:color="auto" w:fill="auto"/>
            <w:vAlign w:val="center"/>
          </w:tcPr>
          <w:p w14:paraId="7B5E1F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9C8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A08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人大代表活动经费</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3E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AD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2B465B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 w:hRule="atLeast"/>
        </w:trPr>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52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2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6D1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30E8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8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E51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FA4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5ED4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17448">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4554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302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E16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9465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79B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3207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775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2E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8883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63E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B9C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A9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905F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D2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C830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3.66</w:t>
            </w: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CD2AA">
            <w:pPr>
              <w:jc w:val="center"/>
              <w:rPr>
                <w:rFonts w:hint="eastAsia" w:ascii="宋体" w:hAnsi="宋体" w:eastAsia="宋体" w:cs="宋体"/>
                <w:i w:val="0"/>
                <w:iCs w:val="0"/>
                <w:color w:val="000000"/>
                <w:sz w:val="20"/>
                <w:szCs w:val="20"/>
                <w:u w:val="none"/>
              </w:rPr>
            </w:pPr>
          </w:p>
        </w:tc>
      </w:tr>
      <w:tr w14:paraId="5A621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8B10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52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BF42">
            <w:pPr>
              <w:jc w:val="left"/>
              <w:rPr>
                <w:rFonts w:hint="default" w:ascii="Calibri" w:hAnsi="Calibri" w:eastAsia="宋体" w:cs="Calibri"/>
                <w:i w:val="0"/>
                <w:iCs w:val="0"/>
                <w:color w:val="000000"/>
                <w:sz w:val="20"/>
                <w:szCs w:val="20"/>
                <w:u w:val="none"/>
              </w:rPr>
            </w:pPr>
          </w:p>
        </w:tc>
        <w:tc>
          <w:tcPr>
            <w:tcW w:w="13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11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DFD1">
            <w:pPr>
              <w:jc w:val="left"/>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FA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00E9F">
            <w:pPr>
              <w:jc w:val="left"/>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6703E">
            <w:pPr>
              <w:jc w:val="center"/>
              <w:rPr>
                <w:rFonts w:hint="eastAsia" w:ascii="宋体" w:hAnsi="宋体" w:eastAsia="宋体" w:cs="宋体"/>
                <w:i w:val="0"/>
                <w:iCs w:val="0"/>
                <w:color w:val="000000"/>
                <w:sz w:val="20"/>
                <w:szCs w:val="20"/>
                <w:u w:val="none"/>
              </w:rPr>
            </w:pPr>
          </w:p>
        </w:tc>
      </w:tr>
      <w:tr w14:paraId="77D215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6" w:hRule="atLeast"/>
        </w:trPr>
        <w:tc>
          <w:tcPr>
            <w:tcW w:w="115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294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52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D948A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35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D394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325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3D57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944FC">
            <w:pPr>
              <w:jc w:val="center"/>
              <w:rPr>
                <w:rFonts w:hint="eastAsia" w:ascii="宋体" w:hAnsi="宋体" w:eastAsia="宋体" w:cs="宋体"/>
                <w:i w:val="0"/>
                <w:iCs w:val="0"/>
                <w:color w:val="000000"/>
                <w:sz w:val="20"/>
                <w:szCs w:val="20"/>
                <w:u w:val="none"/>
              </w:rPr>
            </w:pPr>
          </w:p>
        </w:tc>
        <w:tc>
          <w:tcPr>
            <w:tcW w:w="35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61A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充分发挥代表监督作用;促进代表之间交流 ;更好地为人民群众服务。</w:t>
            </w:r>
          </w:p>
        </w:tc>
        <w:tc>
          <w:tcPr>
            <w:tcW w:w="33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6E1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7A76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B4A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29D51">
            <w:pPr>
              <w:jc w:val="center"/>
              <w:rPr>
                <w:rFonts w:hint="eastAsia" w:ascii="宋体" w:hAnsi="宋体" w:eastAsia="宋体" w:cs="宋体"/>
                <w:i w:val="0"/>
                <w:iCs w:val="0"/>
                <w:color w:val="000000"/>
                <w:sz w:val="20"/>
                <w:szCs w:val="20"/>
                <w:u w:val="none"/>
              </w:rPr>
            </w:pPr>
          </w:p>
        </w:tc>
        <w:tc>
          <w:tcPr>
            <w:tcW w:w="35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BDD3B">
            <w:pPr>
              <w:jc w:val="left"/>
              <w:rPr>
                <w:rFonts w:hint="eastAsia" w:ascii="宋体" w:hAnsi="宋体" w:eastAsia="宋体" w:cs="宋体"/>
                <w:i w:val="0"/>
                <w:iCs w:val="0"/>
                <w:color w:val="000000"/>
                <w:sz w:val="20"/>
                <w:szCs w:val="20"/>
                <w:u w:val="none"/>
              </w:rPr>
            </w:pPr>
          </w:p>
        </w:tc>
        <w:tc>
          <w:tcPr>
            <w:tcW w:w="33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3603B">
            <w:pPr>
              <w:jc w:val="center"/>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549D">
            <w:pPr>
              <w:jc w:val="center"/>
              <w:rPr>
                <w:rFonts w:hint="eastAsia" w:ascii="宋体" w:hAnsi="宋体" w:eastAsia="宋体" w:cs="宋体"/>
                <w:i w:val="0"/>
                <w:iCs w:val="0"/>
                <w:color w:val="000000"/>
                <w:sz w:val="20"/>
                <w:szCs w:val="20"/>
                <w:u w:val="none"/>
              </w:rPr>
            </w:pPr>
          </w:p>
        </w:tc>
      </w:tr>
      <w:tr w14:paraId="52711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5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13DAF">
            <w:pPr>
              <w:jc w:val="center"/>
              <w:rPr>
                <w:rFonts w:hint="eastAsia" w:ascii="宋体" w:hAnsi="宋体" w:eastAsia="宋体" w:cs="宋体"/>
                <w:i w:val="0"/>
                <w:iCs w:val="0"/>
                <w:color w:val="000000"/>
                <w:sz w:val="20"/>
                <w:szCs w:val="20"/>
                <w:u w:val="none"/>
              </w:rPr>
            </w:pPr>
          </w:p>
        </w:tc>
        <w:tc>
          <w:tcPr>
            <w:tcW w:w="35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6AEBE">
            <w:pPr>
              <w:jc w:val="left"/>
              <w:rPr>
                <w:rFonts w:hint="eastAsia" w:ascii="宋体" w:hAnsi="宋体" w:eastAsia="宋体" w:cs="宋体"/>
                <w:i w:val="0"/>
                <w:iCs w:val="0"/>
                <w:color w:val="000000"/>
                <w:sz w:val="20"/>
                <w:szCs w:val="20"/>
                <w:u w:val="none"/>
              </w:rPr>
            </w:pPr>
          </w:p>
        </w:tc>
        <w:tc>
          <w:tcPr>
            <w:tcW w:w="33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AC03B">
            <w:pPr>
              <w:jc w:val="center"/>
              <w:rPr>
                <w:rFonts w:hint="eastAsia" w:ascii="宋体" w:hAnsi="宋体" w:eastAsia="宋体" w:cs="宋体"/>
                <w:i w:val="0"/>
                <w:iCs w:val="0"/>
                <w:color w:val="000000"/>
                <w:sz w:val="20"/>
                <w:szCs w:val="20"/>
                <w:u w:val="none"/>
              </w:rPr>
            </w:pPr>
          </w:p>
        </w:tc>
        <w:tc>
          <w:tcPr>
            <w:tcW w:w="13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035EC">
            <w:pPr>
              <w:jc w:val="center"/>
              <w:rPr>
                <w:rFonts w:hint="eastAsia" w:ascii="宋体" w:hAnsi="宋体" w:eastAsia="宋体" w:cs="宋体"/>
                <w:i w:val="0"/>
                <w:iCs w:val="0"/>
                <w:color w:val="000000"/>
                <w:sz w:val="20"/>
                <w:szCs w:val="20"/>
                <w:u w:val="none"/>
              </w:rPr>
            </w:pPr>
          </w:p>
        </w:tc>
      </w:tr>
      <w:tr w14:paraId="43BDC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restart"/>
            <w:tcBorders>
              <w:top w:val="single" w:color="000000" w:sz="4" w:space="0"/>
              <w:left w:val="single" w:color="000000" w:sz="4" w:space="0"/>
              <w:bottom w:val="single" w:color="000000" w:sz="4" w:space="0"/>
              <w:right w:val="nil"/>
            </w:tcBorders>
            <w:shd w:val="clear" w:color="auto" w:fill="auto"/>
            <w:vAlign w:val="center"/>
          </w:tcPr>
          <w:p w14:paraId="5B37AC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B6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B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847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C5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C0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42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9F72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4F8E3715">
            <w:pPr>
              <w:jc w:val="center"/>
              <w:rPr>
                <w:rFonts w:hint="eastAsia" w:ascii="宋体" w:hAnsi="宋体" w:eastAsia="宋体" w:cs="宋体"/>
                <w:i w:val="0"/>
                <w:iCs w:val="0"/>
                <w:color w:val="000000"/>
                <w:sz w:val="20"/>
                <w:szCs w:val="20"/>
                <w:u w:val="none"/>
              </w:rPr>
            </w:pPr>
          </w:p>
        </w:tc>
        <w:tc>
          <w:tcPr>
            <w:tcW w:w="1265" w:type="dxa"/>
            <w:vMerge w:val="restart"/>
            <w:tcBorders>
              <w:top w:val="single" w:color="000000" w:sz="4" w:space="0"/>
              <w:left w:val="single" w:color="000000" w:sz="4" w:space="0"/>
              <w:bottom w:val="nil"/>
              <w:right w:val="single" w:color="000000" w:sz="4" w:space="0"/>
            </w:tcBorders>
            <w:shd w:val="clear" w:color="auto" w:fill="auto"/>
            <w:vAlign w:val="center"/>
          </w:tcPr>
          <w:p w14:paraId="455D32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61" w:type="dxa"/>
            <w:tcBorders>
              <w:top w:val="single" w:color="000000" w:sz="4" w:space="0"/>
              <w:left w:val="single" w:color="000000" w:sz="4" w:space="0"/>
              <w:bottom w:val="nil"/>
              <w:right w:val="single" w:color="000000" w:sz="4" w:space="0"/>
            </w:tcBorders>
            <w:shd w:val="clear" w:color="auto" w:fill="auto"/>
            <w:vAlign w:val="center"/>
          </w:tcPr>
          <w:p w14:paraId="344EB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0A4D072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代表开展活动次数</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958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95A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2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F321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70816AAE">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5EF1A735">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438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6E1D72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代表参加活动率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AB3D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FBD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广泛宣传</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AE7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CECE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384A5B61">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59E19BB1">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3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B1D88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9E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A39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F0A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461D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940939A">
            <w:pPr>
              <w:jc w:val="center"/>
              <w:rPr>
                <w:rFonts w:hint="eastAsia" w:ascii="宋体" w:hAnsi="宋体" w:eastAsia="宋体" w:cs="宋体"/>
                <w:i w:val="0"/>
                <w:iCs w:val="0"/>
                <w:color w:val="000000"/>
                <w:sz w:val="20"/>
                <w:szCs w:val="20"/>
                <w:u w:val="none"/>
              </w:rPr>
            </w:pPr>
          </w:p>
        </w:tc>
        <w:tc>
          <w:tcPr>
            <w:tcW w:w="1265" w:type="dxa"/>
            <w:vMerge w:val="continue"/>
            <w:tcBorders>
              <w:top w:val="single" w:color="000000" w:sz="4" w:space="0"/>
              <w:left w:val="single" w:color="000000" w:sz="4" w:space="0"/>
              <w:bottom w:val="nil"/>
              <w:right w:val="single" w:color="000000" w:sz="4" w:space="0"/>
            </w:tcBorders>
            <w:shd w:val="clear" w:color="auto" w:fill="auto"/>
            <w:vAlign w:val="center"/>
          </w:tcPr>
          <w:p w14:paraId="27E25BA2">
            <w:pPr>
              <w:jc w:val="center"/>
              <w:rPr>
                <w:rFonts w:hint="eastAsia" w:ascii="宋体" w:hAnsi="宋体" w:eastAsia="宋体" w:cs="宋体"/>
                <w:i w:val="0"/>
                <w:iCs w:val="0"/>
                <w:color w:val="000000"/>
                <w:sz w:val="20"/>
                <w:szCs w:val="20"/>
                <w:u w:val="none"/>
              </w:rPr>
            </w:pP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EB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44A449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31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B3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D9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4B315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6F57EEA7">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FB5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nil"/>
              <w:left w:val="nil"/>
              <w:bottom w:val="single" w:color="000000" w:sz="4" w:space="0"/>
              <w:right w:val="single" w:color="000000" w:sz="4" w:space="0"/>
            </w:tcBorders>
            <w:shd w:val="clear" w:color="auto" w:fill="auto"/>
            <w:vAlign w:val="center"/>
          </w:tcPr>
          <w:p w14:paraId="4CF5CD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78857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FE8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D439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B4B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0B7E2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5BF9DCC">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nil"/>
              <w:right w:val="single" w:color="000000" w:sz="4" w:space="0"/>
            </w:tcBorders>
            <w:shd w:val="clear" w:color="auto" w:fill="auto"/>
            <w:vAlign w:val="center"/>
          </w:tcPr>
          <w:p w14:paraId="13FD63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61" w:type="dxa"/>
            <w:tcBorders>
              <w:top w:val="single" w:color="000000" w:sz="4" w:space="0"/>
              <w:left w:val="nil"/>
              <w:bottom w:val="single" w:color="000000" w:sz="4" w:space="0"/>
              <w:right w:val="single" w:color="000000" w:sz="4" w:space="0"/>
            </w:tcBorders>
            <w:shd w:val="clear" w:color="auto" w:fill="auto"/>
            <w:vAlign w:val="center"/>
          </w:tcPr>
          <w:p w14:paraId="4B8CC4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668" w:type="dxa"/>
            <w:gridSpan w:val="2"/>
            <w:tcBorders>
              <w:top w:val="single" w:color="000000" w:sz="4" w:space="0"/>
              <w:left w:val="single" w:color="000000" w:sz="4" w:space="0"/>
              <w:bottom w:val="nil"/>
              <w:right w:val="single" w:color="000000" w:sz="4" w:space="0"/>
            </w:tcBorders>
            <w:shd w:val="clear" w:color="auto" w:fill="auto"/>
            <w:vAlign w:val="center"/>
          </w:tcPr>
          <w:p w14:paraId="4BC47FF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提高代表履职能力</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2A8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23E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能力提升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DF2D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9D77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1"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0EADF800">
            <w:pPr>
              <w:jc w:val="center"/>
              <w:rPr>
                <w:rFonts w:hint="eastAsia" w:ascii="宋体" w:hAnsi="宋体" w:eastAsia="宋体" w:cs="宋体"/>
                <w:i w:val="0"/>
                <w:iCs w:val="0"/>
                <w:color w:val="000000"/>
                <w:sz w:val="20"/>
                <w:szCs w:val="20"/>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001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61" w:type="dxa"/>
            <w:tcBorders>
              <w:top w:val="single" w:color="000000" w:sz="4" w:space="0"/>
              <w:left w:val="nil"/>
              <w:bottom w:val="single" w:color="000000" w:sz="4" w:space="0"/>
              <w:right w:val="single" w:color="000000" w:sz="4" w:space="0"/>
            </w:tcBorders>
            <w:shd w:val="clear" w:color="auto" w:fill="auto"/>
            <w:vAlign w:val="center"/>
          </w:tcPr>
          <w:p w14:paraId="64BCB6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6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159A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9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58A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5ED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FC4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0A2A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trPr>
        <w:tc>
          <w:tcPr>
            <w:tcW w:w="1151" w:type="dxa"/>
            <w:vMerge w:val="continue"/>
            <w:tcBorders>
              <w:top w:val="single" w:color="000000" w:sz="4" w:space="0"/>
              <w:left w:val="single" w:color="000000" w:sz="4" w:space="0"/>
              <w:bottom w:val="single" w:color="000000" w:sz="4" w:space="0"/>
              <w:right w:val="nil"/>
            </w:tcBorders>
            <w:shd w:val="clear" w:color="auto" w:fill="auto"/>
            <w:vAlign w:val="center"/>
          </w:tcPr>
          <w:p w14:paraId="5C8485D8">
            <w:pPr>
              <w:jc w:val="center"/>
              <w:rPr>
                <w:rFonts w:hint="eastAsia" w:ascii="宋体" w:hAnsi="宋体" w:eastAsia="宋体" w:cs="宋体"/>
                <w:i w:val="0"/>
                <w:iCs w:val="0"/>
                <w:color w:val="000000"/>
                <w:sz w:val="20"/>
                <w:szCs w:val="20"/>
                <w:u w:val="none"/>
              </w:rPr>
            </w:pPr>
          </w:p>
        </w:tc>
        <w:tc>
          <w:tcPr>
            <w:tcW w:w="688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4CC3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618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7DF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2" w:hRule="atLeast"/>
        </w:trPr>
        <w:tc>
          <w:tcPr>
            <w:tcW w:w="1151" w:type="dxa"/>
            <w:tcBorders>
              <w:top w:val="nil"/>
              <w:left w:val="single" w:color="000000" w:sz="4" w:space="0"/>
              <w:bottom w:val="single" w:color="000000" w:sz="4" w:space="0"/>
              <w:right w:val="single" w:color="000000" w:sz="4" w:space="0"/>
            </w:tcBorders>
            <w:shd w:val="clear" w:color="auto" w:fill="auto"/>
            <w:vAlign w:val="center"/>
          </w:tcPr>
          <w:p w14:paraId="44FAF2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8246"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598B88">
            <w:pPr>
              <w:jc w:val="center"/>
              <w:rPr>
                <w:rFonts w:hint="eastAsia" w:ascii="宋体" w:hAnsi="宋体" w:eastAsia="宋体" w:cs="宋体"/>
                <w:i w:val="0"/>
                <w:iCs w:val="0"/>
                <w:color w:val="000000"/>
                <w:sz w:val="20"/>
                <w:szCs w:val="20"/>
                <w:u w:val="none"/>
              </w:rPr>
            </w:pPr>
          </w:p>
        </w:tc>
      </w:tr>
      <w:tr w14:paraId="3F04C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9" w:hRule="atLeast"/>
        </w:trPr>
        <w:tc>
          <w:tcPr>
            <w:tcW w:w="0" w:type="auto"/>
            <w:tcBorders>
              <w:top w:val="nil"/>
              <w:left w:val="nil"/>
              <w:bottom w:val="nil"/>
              <w:right w:val="nil"/>
            </w:tcBorders>
            <w:shd w:val="clear" w:color="auto" w:fill="auto"/>
            <w:noWrap/>
            <w:vAlign w:val="center"/>
          </w:tcPr>
          <w:p w14:paraId="3C76C7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7E341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63EE0058">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5B0DA7">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705285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F35804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0B56F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8A1D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1C672500">
      <w:pPr>
        <w:widowControl/>
        <w:spacing w:line="360" w:lineRule="auto"/>
        <w:ind w:firstLine="640" w:firstLineChars="200"/>
        <w:jc w:val="left"/>
        <w:rPr>
          <w:rFonts w:ascii="仿宋_GB2312" w:hAnsi="仿宋_GB2312" w:eastAsia="仿宋_GB2312" w:cs="仿宋_GB2312"/>
          <w:sz w:val="32"/>
          <w:szCs w:val="32"/>
          <w:highlight w:val="none"/>
        </w:rPr>
      </w:pPr>
    </w:p>
    <w:p w14:paraId="4E163B77">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7</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人大代表之家（站）工作经费（含网上代表之家服务费）</w:t>
      </w:r>
      <w:r>
        <w:rPr>
          <w:rFonts w:ascii="Times New Roman" w:hAnsi="Times New Roman" w:eastAsia="仿宋_GB2312"/>
          <w:b w:val="0"/>
          <w:sz w:val="32"/>
          <w:szCs w:val="32"/>
        </w:rPr>
        <w:t>项目绩效自评情况：根据年初设定的绩效目标，</w:t>
      </w:r>
      <w:r>
        <w:rPr>
          <w:rFonts w:ascii="仿宋_GB2312" w:hAnsi="仿宋_GB2312" w:eastAsia="仿宋_GB2312" w:cs="仿宋_GB2312"/>
          <w:sz w:val="32"/>
          <w:szCs w:val="32"/>
        </w:rPr>
        <w:t>人大代表之家（站）工作经费（含网上代表之家服务费）</w:t>
      </w:r>
      <w:r>
        <w:rPr>
          <w:rFonts w:ascii="Times New Roman" w:hAnsi="Times New Roman" w:eastAsia="仿宋_GB2312"/>
          <w:b w:val="0"/>
          <w:sz w:val="32"/>
          <w:szCs w:val="32"/>
        </w:rPr>
        <w:t>项目绩效自评得分为9</w:t>
      </w:r>
      <w:r>
        <w:rPr>
          <w:rFonts w:hint="eastAsia" w:ascii="Times New Roman" w:hAnsi="Times New Roman" w:eastAsia="仿宋_GB2312"/>
          <w:b w:val="0"/>
          <w:sz w:val="32"/>
          <w:szCs w:val="32"/>
          <w:lang w:val="en-US" w:eastAsia="zh-CN"/>
        </w:rPr>
        <w:t>9</w:t>
      </w:r>
      <w:r>
        <w:rPr>
          <w:rFonts w:ascii="Times New Roman" w:hAnsi="Times New Roman" w:eastAsia="仿宋_GB2312"/>
          <w:b w:val="0"/>
          <w:sz w:val="32"/>
          <w:szCs w:val="32"/>
        </w:rPr>
        <w:t>分（绩效自评表附后）。全年预算数为</w:t>
      </w:r>
      <w:r>
        <w:rPr>
          <w:rFonts w:hint="eastAsia" w:ascii="Times New Roman" w:hAnsi="Times New Roman" w:eastAsia="仿宋_GB2312"/>
          <w:b w:val="0"/>
          <w:sz w:val="32"/>
          <w:szCs w:val="32"/>
          <w:lang w:val="en-US" w:eastAsia="zh-CN"/>
        </w:rPr>
        <w:t>35.62</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35.62</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充分发挥代表作用，及时反映群众合理诉求，妥善化解各种矛盾，切实增强代表在闭会期间的履职实效，</w:t>
      </w:r>
      <w:r>
        <w:rPr>
          <w:rFonts w:hint="eastAsia" w:ascii="仿宋_GB2312" w:hAnsi="仿宋_GB2312" w:eastAsia="仿宋_GB2312" w:cs="仿宋_GB2312"/>
          <w:sz w:val="32"/>
          <w:szCs w:val="32"/>
          <w:highlight w:val="none"/>
        </w:rPr>
        <w:t>未发现问题。</w:t>
      </w:r>
    </w:p>
    <w:tbl>
      <w:tblPr>
        <w:tblStyle w:val="11"/>
        <w:tblW w:w="89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7"/>
        <w:gridCol w:w="1206"/>
        <w:gridCol w:w="916"/>
        <w:gridCol w:w="1242"/>
        <w:gridCol w:w="1302"/>
        <w:gridCol w:w="916"/>
        <w:gridCol w:w="1214"/>
        <w:gridCol w:w="1302"/>
      </w:tblGrid>
      <w:tr w14:paraId="749E5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4" w:hRule="atLeast"/>
        </w:trPr>
        <w:tc>
          <w:tcPr>
            <w:tcW w:w="1099" w:type="dxa"/>
            <w:tcBorders>
              <w:top w:val="nil"/>
              <w:left w:val="nil"/>
              <w:bottom w:val="nil"/>
              <w:right w:val="nil"/>
            </w:tcBorders>
            <w:shd w:val="clear" w:color="auto" w:fill="auto"/>
            <w:noWrap/>
            <w:vAlign w:val="center"/>
          </w:tcPr>
          <w:p w14:paraId="59343D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26" w:type="dxa"/>
            <w:gridSpan w:val="2"/>
            <w:tcBorders>
              <w:top w:val="nil"/>
              <w:left w:val="nil"/>
              <w:bottom w:val="single" w:color="000000" w:sz="4" w:space="0"/>
              <w:right w:val="nil"/>
            </w:tcBorders>
            <w:shd w:val="clear" w:color="auto" w:fill="auto"/>
            <w:noWrap/>
            <w:vAlign w:val="center"/>
          </w:tcPr>
          <w:p w14:paraId="290A54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44" w:type="dxa"/>
            <w:tcBorders>
              <w:top w:val="nil"/>
              <w:left w:val="nil"/>
              <w:bottom w:val="nil"/>
              <w:right w:val="nil"/>
            </w:tcBorders>
            <w:shd w:val="clear" w:color="auto" w:fill="auto"/>
            <w:noWrap/>
            <w:vAlign w:val="center"/>
          </w:tcPr>
          <w:p w14:paraId="58938D3B">
            <w:pPr>
              <w:jc w:val="center"/>
              <w:rPr>
                <w:rFonts w:hint="eastAsia" w:ascii="宋体" w:hAnsi="宋体" w:eastAsia="宋体" w:cs="宋体"/>
                <w:i w:val="0"/>
                <w:iCs w:val="0"/>
                <w:color w:val="000000"/>
                <w:sz w:val="20"/>
                <w:szCs w:val="20"/>
                <w:u w:val="none"/>
              </w:rPr>
            </w:pPr>
          </w:p>
        </w:tc>
        <w:tc>
          <w:tcPr>
            <w:tcW w:w="1305" w:type="dxa"/>
            <w:tcBorders>
              <w:top w:val="nil"/>
              <w:left w:val="nil"/>
              <w:bottom w:val="nil"/>
              <w:right w:val="nil"/>
            </w:tcBorders>
            <w:shd w:val="clear" w:color="auto" w:fill="auto"/>
            <w:noWrap/>
            <w:vAlign w:val="center"/>
          </w:tcPr>
          <w:p w14:paraId="7AA414C0">
            <w:pPr>
              <w:jc w:val="center"/>
              <w:rPr>
                <w:rFonts w:hint="eastAsia" w:ascii="宋体" w:hAnsi="宋体" w:eastAsia="宋体" w:cs="宋体"/>
                <w:i w:val="0"/>
                <w:iCs w:val="0"/>
                <w:color w:val="000000"/>
                <w:sz w:val="20"/>
                <w:szCs w:val="20"/>
                <w:u w:val="none"/>
              </w:rPr>
            </w:pPr>
          </w:p>
        </w:tc>
        <w:tc>
          <w:tcPr>
            <w:tcW w:w="918" w:type="dxa"/>
            <w:tcBorders>
              <w:top w:val="nil"/>
              <w:left w:val="nil"/>
              <w:bottom w:val="nil"/>
              <w:right w:val="nil"/>
            </w:tcBorders>
            <w:shd w:val="clear" w:color="auto" w:fill="auto"/>
            <w:noWrap/>
            <w:vAlign w:val="center"/>
          </w:tcPr>
          <w:p w14:paraId="7114904A">
            <w:pPr>
              <w:jc w:val="center"/>
              <w:rPr>
                <w:rFonts w:hint="eastAsia" w:ascii="宋体" w:hAnsi="宋体" w:eastAsia="宋体" w:cs="宋体"/>
                <w:i w:val="0"/>
                <w:iCs w:val="0"/>
                <w:color w:val="000000"/>
                <w:sz w:val="20"/>
                <w:szCs w:val="20"/>
                <w:u w:val="none"/>
              </w:rPr>
            </w:pPr>
          </w:p>
        </w:tc>
        <w:tc>
          <w:tcPr>
            <w:tcW w:w="979" w:type="dxa"/>
            <w:tcBorders>
              <w:top w:val="nil"/>
              <w:left w:val="nil"/>
              <w:bottom w:val="nil"/>
              <w:right w:val="nil"/>
            </w:tcBorders>
            <w:shd w:val="clear" w:color="auto" w:fill="auto"/>
            <w:noWrap/>
            <w:vAlign w:val="center"/>
          </w:tcPr>
          <w:p w14:paraId="1AB0EC9C">
            <w:pPr>
              <w:jc w:val="center"/>
              <w:rPr>
                <w:rFonts w:hint="eastAsia" w:ascii="宋体" w:hAnsi="宋体" w:eastAsia="宋体" w:cs="宋体"/>
                <w:i w:val="0"/>
                <w:iCs w:val="0"/>
                <w:color w:val="000000"/>
                <w:sz w:val="20"/>
                <w:szCs w:val="20"/>
                <w:u w:val="none"/>
              </w:rPr>
            </w:pPr>
          </w:p>
        </w:tc>
        <w:tc>
          <w:tcPr>
            <w:tcW w:w="1305" w:type="dxa"/>
            <w:tcBorders>
              <w:top w:val="nil"/>
              <w:left w:val="nil"/>
              <w:bottom w:val="nil"/>
              <w:right w:val="nil"/>
            </w:tcBorders>
            <w:shd w:val="clear" w:color="auto" w:fill="auto"/>
            <w:noWrap/>
            <w:vAlign w:val="center"/>
          </w:tcPr>
          <w:p w14:paraId="346CE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7D4B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tcBorders>
              <w:top w:val="single" w:color="000000" w:sz="4" w:space="0"/>
              <w:left w:val="single" w:color="000000" w:sz="4" w:space="0"/>
              <w:bottom w:val="nil"/>
              <w:right w:val="single" w:color="000000" w:sz="4" w:space="0"/>
            </w:tcBorders>
            <w:shd w:val="clear" w:color="auto" w:fill="auto"/>
            <w:vAlign w:val="center"/>
          </w:tcPr>
          <w:p w14:paraId="73DE21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D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BC8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人大代表之家（站）工作经费</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FA6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AD3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7227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7" w:hRule="atLeast"/>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FD8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485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5F0A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9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053F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9F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F64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55B61">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B0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BFA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2F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804A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F4CD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C60D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A45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44E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0AD67">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49C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2A54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096C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7775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0C1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1C12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35.62</w:t>
            </w: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3CE2">
            <w:pPr>
              <w:jc w:val="center"/>
              <w:rPr>
                <w:rFonts w:hint="eastAsia" w:ascii="宋体" w:hAnsi="宋体" w:eastAsia="宋体" w:cs="宋体"/>
                <w:i w:val="0"/>
                <w:iCs w:val="0"/>
                <w:color w:val="000000"/>
                <w:sz w:val="20"/>
                <w:szCs w:val="20"/>
                <w:u w:val="none"/>
              </w:rPr>
            </w:pPr>
          </w:p>
        </w:tc>
      </w:tr>
      <w:tr w14:paraId="6AC47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6CF4">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D1B3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D20E3">
            <w:pPr>
              <w:jc w:val="left"/>
              <w:rPr>
                <w:rFonts w:hint="default" w:ascii="Calibri" w:hAnsi="Calibri" w:eastAsia="宋体" w:cs="Calibri"/>
                <w:i w:val="0"/>
                <w:iCs w:val="0"/>
                <w:color w:val="000000"/>
                <w:sz w:val="20"/>
                <w:szCs w:val="20"/>
                <w:u w:val="none"/>
              </w:rPr>
            </w:pPr>
          </w:p>
        </w:tc>
        <w:tc>
          <w:tcPr>
            <w:tcW w:w="12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26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5839B">
            <w:pPr>
              <w:jc w:val="left"/>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CF1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963C">
            <w:pPr>
              <w:jc w:val="left"/>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601E7">
            <w:pPr>
              <w:jc w:val="center"/>
              <w:rPr>
                <w:rFonts w:hint="eastAsia" w:ascii="宋体" w:hAnsi="宋体" w:eastAsia="宋体" w:cs="宋体"/>
                <w:i w:val="0"/>
                <w:iCs w:val="0"/>
                <w:color w:val="000000"/>
                <w:sz w:val="20"/>
                <w:szCs w:val="20"/>
                <w:u w:val="none"/>
              </w:rPr>
            </w:pPr>
          </w:p>
        </w:tc>
      </w:tr>
      <w:tr w14:paraId="734E2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662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7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2870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0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632D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E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C9A8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219D3">
            <w:pPr>
              <w:jc w:val="center"/>
              <w:rPr>
                <w:rFonts w:hint="eastAsia" w:ascii="宋体" w:hAnsi="宋体" w:eastAsia="宋体" w:cs="宋体"/>
                <w:i w:val="0"/>
                <w:iCs w:val="0"/>
                <w:color w:val="000000"/>
                <w:sz w:val="20"/>
                <w:szCs w:val="20"/>
                <w:u w:val="none"/>
              </w:rPr>
            </w:pPr>
          </w:p>
        </w:tc>
        <w:tc>
          <w:tcPr>
            <w:tcW w:w="33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DD678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及时反映群众合理诉求、妥善化解各种矛盾、充分发挥代表作用，切实增强代表在闭会期间的履职实效</w:t>
            </w:r>
          </w:p>
        </w:tc>
        <w:tc>
          <w:tcPr>
            <w:tcW w:w="320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7DC7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A80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6B6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F2574">
            <w:pPr>
              <w:jc w:val="center"/>
              <w:rPr>
                <w:rFonts w:hint="eastAsia" w:ascii="宋体" w:hAnsi="宋体" w:eastAsia="宋体" w:cs="宋体"/>
                <w:i w:val="0"/>
                <w:iCs w:val="0"/>
                <w:color w:val="000000"/>
                <w:sz w:val="20"/>
                <w:szCs w:val="20"/>
                <w:u w:val="none"/>
              </w:rPr>
            </w:pPr>
          </w:p>
        </w:tc>
        <w:tc>
          <w:tcPr>
            <w:tcW w:w="3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4DCC">
            <w:pPr>
              <w:jc w:val="left"/>
              <w:rPr>
                <w:rFonts w:hint="eastAsia" w:ascii="宋体" w:hAnsi="宋体" w:eastAsia="宋体" w:cs="宋体"/>
                <w:i w:val="0"/>
                <w:iCs w:val="0"/>
                <w:color w:val="000000"/>
                <w:sz w:val="20"/>
                <w:szCs w:val="20"/>
                <w:u w:val="none"/>
              </w:rPr>
            </w:pPr>
          </w:p>
        </w:tc>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B6CD2">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4DF14">
            <w:pPr>
              <w:jc w:val="center"/>
              <w:rPr>
                <w:rFonts w:hint="eastAsia" w:ascii="宋体" w:hAnsi="宋体" w:eastAsia="宋体" w:cs="宋体"/>
                <w:i w:val="0"/>
                <w:iCs w:val="0"/>
                <w:color w:val="000000"/>
                <w:sz w:val="20"/>
                <w:szCs w:val="20"/>
                <w:u w:val="none"/>
              </w:rPr>
            </w:pPr>
          </w:p>
        </w:tc>
      </w:tr>
      <w:tr w14:paraId="2CEEA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9A3D6">
            <w:pPr>
              <w:jc w:val="center"/>
              <w:rPr>
                <w:rFonts w:hint="eastAsia" w:ascii="宋体" w:hAnsi="宋体" w:eastAsia="宋体" w:cs="宋体"/>
                <w:i w:val="0"/>
                <w:iCs w:val="0"/>
                <w:color w:val="000000"/>
                <w:sz w:val="20"/>
                <w:szCs w:val="20"/>
                <w:u w:val="none"/>
              </w:rPr>
            </w:pPr>
          </w:p>
        </w:tc>
        <w:tc>
          <w:tcPr>
            <w:tcW w:w="33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B6ABA">
            <w:pPr>
              <w:jc w:val="left"/>
              <w:rPr>
                <w:rFonts w:hint="eastAsia" w:ascii="宋体" w:hAnsi="宋体" w:eastAsia="宋体" w:cs="宋体"/>
                <w:i w:val="0"/>
                <w:iCs w:val="0"/>
                <w:color w:val="000000"/>
                <w:sz w:val="20"/>
                <w:szCs w:val="20"/>
                <w:u w:val="none"/>
              </w:rPr>
            </w:pPr>
          </w:p>
        </w:tc>
        <w:tc>
          <w:tcPr>
            <w:tcW w:w="320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26B16">
            <w:pPr>
              <w:jc w:val="center"/>
              <w:rPr>
                <w:rFonts w:hint="eastAsia" w:ascii="宋体" w:hAnsi="宋体" w:eastAsia="宋体" w:cs="宋体"/>
                <w:i w:val="0"/>
                <w:iCs w:val="0"/>
                <w:color w:val="000000"/>
                <w:sz w:val="20"/>
                <w:szCs w:val="20"/>
                <w:u w:val="none"/>
              </w:rPr>
            </w:pPr>
          </w:p>
        </w:tc>
        <w:tc>
          <w:tcPr>
            <w:tcW w:w="13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F284">
            <w:pPr>
              <w:jc w:val="center"/>
              <w:rPr>
                <w:rFonts w:hint="eastAsia" w:ascii="宋体" w:hAnsi="宋体" w:eastAsia="宋体" w:cs="宋体"/>
                <w:i w:val="0"/>
                <w:iCs w:val="0"/>
                <w:color w:val="000000"/>
                <w:sz w:val="20"/>
                <w:szCs w:val="20"/>
                <w:u w:val="none"/>
              </w:rPr>
            </w:pPr>
          </w:p>
        </w:tc>
      </w:tr>
      <w:tr w14:paraId="36069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restart"/>
            <w:tcBorders>
              <w:top w:val="single" w:color="000000" w:sz="4" w:space="0"/>
              <w:left w:val="single" w:color="000000" w:sz="4" w:space="0"/>
              <w:bottom w:val="single" w:color="000000" w:sz="4" w:space="0"/>
              <w:right w:val="nil"/>
            </w:tcBorders>
            <w:shd w:val="clear" w:color="auto" w:fill="auto"/>
            <w:vAlign w:val="center"/>
          </w:tcPr>
          <w:p w14:paraId="73B983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4B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8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E4B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CB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76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D56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226A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1A048D5C">
            <w:pPr>
              <w:jc w:val="center"/>
              <w:rPr>
                <w:rFonts w:hint="eastAsia" w:ascii="宋体" w:hAnsi="宋体" w:eastAsia="宋体" w:cs="宋体"/>
                <w:i w:val="0"/>
                <w:iCs w:val="0"/>
                <w:color w:val="000000"/>
                <w:sz w:val="20"/>
                <w:szCs w:val="20"/>
                <w:u w:val="none"/>
              </w:rPr>
            </w:pPr>
          </w:p>
        </w:tc>
        <w:tc>
          <w:tcPr>
            <w:tcW w:w="1208" w:type="dxa"/>
            <w:vMerge w:val="restart"/>
            <w:tcBorders>
              <w:top w:val="single" w:color="000000" w:sz="4" w:space="0"/>
              <w:left w:val="single" w:color="000000" w:sz="4" w:space="0"/>
              <w:bottom w:val="nil"/>
              <w:right w:val="single" w:color="000000" w:sz="4" w:space="0"/>
            </w:tcBorders>
            <w:shd w:val="clear" w:color="auto" w:fill="auto"/>
            <w:vAlign w:val="center"/>
          </w:tcPr>
          <w:p w14:paraId="6BCF59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18" w:type="dxa"/>
            <w:tcBorders>
              <w:top w:val="single" w:color="000000" w:sz="4" w:space="0"/>
              <w:left w:val="single" w:color="000000" w:sz="4" w:space="0"/>
              <w:bottom w:val="nil"/>
              <w:right w:val="single" w:color="000000" w:sz="4" w:space="0"/>
            </w:tcBorders>
            <w:shd w:val="clear" w:color="auto" w:fill="auto"/>
            <w:vAlign w:val="center"/>
          </w:tcPr>
          <w:p w14:paraId="73206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2C98A5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代表回家(站)率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91C9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9FF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23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1F1F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5B591822">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454FD61B">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6E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7C8BD20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群众意见办结率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928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4C0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12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AE5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6C771DDB">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3DEFF332">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59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1831491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E1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95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5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560A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3D9B25EE">
            <w:pPr>
              <w:jc w:val="center"/>
              <w:rPr>
                <w:rFonts w:hint="eastAsia" w:ascii="宋体" w:hAnsi="宋体" w:eastAsia="宋体" w:cs="宋体"/>
                <w:i w:val="0"/>
                <w:iCs w:val="0"/>
                <w:color w:val="000000"/>
                <w:sz w:val="20"/>
                <w:szCs w:val="20"/>
                <w:u w:val="none"/>
              </w:rPr>
            </w:pPr>
          </w:p>
        </w:tc>
        <w:tc>
          <w:tcPr>
            <w:tcW w:w="1208" w:type="dxa"/>
            <w:vMerge w:val="continue"/>
            <w:tcBorders>
              <w:top w:val="single" w:color="000000" w:sz="4" w:space="0"/>
              <w:left w:val="single" w:color="000000" w:sz="4" w:space="0"/>
              <w:bottom w:val="nil"/>
              <w:right w:val="single" w:color="000000" w:sz="4" w:space="0"/>
            </w:tcBorders>
            <w:shd w:val="clear" w:color="auto" w:fill="auto"/>
            <w:vAlign w:val="center"/>
          </w:tcPr>
          <w:p w14:paraId="6A4F3D83">
            <w:pPr>
              <w:jc w:val="center"/>
              <w:rPr>
                <w:rFonts w:hint="eastAsia" w:ascii="宋体" w:hAnsi="宋体" w:eastAsia="宋体" w:cs="宋体"/>
                <w:i w:val="0"/>
                <w:iCs w:val="0"/>
                <w:color w:val="000000"/>
                <w:sz w:val="20"/>
                <w:szCs w:val="20"/>
                <w:u w:val="none"/>
              </w:rPr>
            </w:pP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0F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543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35E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CB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EDF58">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10</w:t>
            </w:r>
          </w:p>
        </w:tc>
      </w:tr>
      <w:tr w14:paraId="3BE02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8"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48975DFC">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7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8" w:type="dxa"/>
            <w:tcBorders>
              <w:top w:val="nil"/>
              <w:left w:val="nil"/>
              <w:bottom w:val="single" w:color="000000" w:sz="4" w:space="0"/>
              <w:right w:val="single" w:color="000000" w:sz="4" w:space="0"/>
            </w:tcBorders>
            <w:shd w:val="clear" w:color="auto" w:fill="auto"/>
            <w:vAlign w:val="center"/>
          </w:tcPr>
          <w:p w14:paraId="28233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49" w:type="dxa"/>
            <w:gridSpan w:val="2"/>
            <w:tcBorders>
              <w:top w:val="single" w:color="000000" w:sz="4" w:space="0"/>
              <w:left w:val="single" w:color="000000" w:sz="4" w:space="0"/>
              <w:bottom w:val="nil"/>
              <w:right w:val="single" w:color="000000" w:sz="4" w:space="0"/>
            </w:tcBorders>
            <w:shd w:val="clear" w:color="auto" w:fill="auto"/>
            <w:vAlign w:val="center"/>
          </w:tcPr>
          <w:p w14:paraId="3D56B0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B47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4EB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BA8A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757BD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164000B8">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nil"/>
              <w:right w:val="single" w:color="000000" w:sz="4" w:space="0"/>
            </w:tcBorders>
            <w:shd w:val="clear" w:color="auto" w:fill="auto"/>
            <w:vAlign w:val="center"/>
          </w:tcPr>
          <w:p w14:paraId="75EFC8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18" w:type="dxa"/>
            <w:tcBorders>
              <w:top w:val="single" w:color="000000" w:sz="4" w:space="0"/>
              <w:left w:val="nil"/>
              <w:bottom w:val="single" w:color="000000" w:sz="4" w:space="0"/>
              <w:right w:val="single" w:color="000000" w:sz="4" w:space="0"/>
            </w:tcBorders>
            <w:shd w:val="clear" w:color="auto" w:fill="auto"/>
            <w:vAlign w:val="center"/>
          </w:tcPr>
          <w:p w14:paraId="551467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7F97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人大代表素质提升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5B3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素质提升</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9F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素质提升</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BC1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24D23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5BEF5972">
            <w:pPr>
              <w:jc w:val="center"/>
              <w:rPr>
                <w:rFonts w:hint="eastAsia" w:ascii="宋体" w:hAnsi="宋体" w:eastAsia="宋体" w:cs="宋体"/>
                <w:i w:val="0"/>
                <w:iCs w:val="0"/>
                <w:color w:val="000000"/>
                <w:sz w:val="20"/>
                <w:szCs w:val="20"/>
                <w:u w:val="none"/>
              </w:rPr>
            </w:pPr>
          </w:p>
        </w:tc>
        <w:tc>
          <w:tcPr>
            <w:tcW w:w="12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DD4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8" w:type="dxa"/>
            <w:tcBorders>
              <w:top w:val="single" w:color="000000" w:sz="4" w:space="0"/>
              <w:left w:val="nil"/>
              <w:bottom w:val="single" w:color="000000" w:sz="4" w:space="0"/>
              <w:right w:val="single" w:color="000000" w:sz="4" w:space="0"/>
            </w:tcBorders>
            <w:shd w:val="clear" w:color="auto" w:fill="auto"/>
            <w:vAlign w:val="center"/>
          </w:tcPr>
          <w:p w14:paraId="1D8144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89798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群众满意率</w:t>
            </w:r>
          </w:p>
        </w:tc>
        <w:tc>
          <w:tcPr>
            <w:tcW w:w="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CD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F47E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974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F1917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9" w:hRule="atLeast"/>
        </w:trPr>
        <w:tc>
          <w:tcPr>
            <w:tcW w:w="1099" w:type="dxa"/>
            <w:vMerge w:val="continue"/>
            <w:tcBorders>
              <w:top w:val="single" w:color="000000" w:sz="4" w:space="0"/>
              <w:left w:val="single" w:color="000000" w:sz="4" w:space="0"/>
              <w:bottom w:val="single" w:color="000000" w:sz="4" w:space="0"/>
              <w:right w:val="nil"/>
            </w:tcBorders>
            <w:shd w:val="clear" w:color="auto" w:fill="auto"/>
            <w:vAlign w:val="center"/>
          </w:tcPr>
          <w:p w14:paraId="607AA9A2">
            <w:pPr>
              <w:jc w:val="center"/>
              <w:rPr>
                <w:rFonts w:hint="eastAsia" w:ascii="宋体" w:hAnsi="宋体" w:eastAsia="宋体" w:cs="宋体"/>
                <w:i w:val="0"/>
                <w:iCs w:val="0"/>
                <w:color w:val="000000"/>
                <w:sz w:val="20"/>
                <w:szCs w:val="20"/>
                <w:u w:val="none"/>
              </w:rPr>
            </w:pPr>
          </w:p>
        </w:tc>
        <w:tc>
          <w:tcPr>
            <w:tcW w:w="6572"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935EC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E231">
            <w:pPr>
              <w:keepNext w:val="0"/>
              <w:keepLines w:val="0"/>
              <w:widowControl/>
              <w:suppressLineNumbers w:val="0"/>
              <w:jc w:val="center"/>
              <w:textAlignment w:val="center"/>
              <w:rPr>
                <w:rFonts w:hint="default" w:ascii="Calibri" w:hAnsi="Calibri" w:eastAsia="宋体" w:cs="Calibri"/>
                <w:i w:val="0"/>
                <w:iCs w:val="0"/>
                <w:color w:val="000000"/>
                <w:sz w:val="20"/>
                <w:szCs w:val="20"/>
                <w:u w:val="none"/>
                <w:lang w:val="en-US"/>
              </w:rPr>
            </w:pPr>
            <w:r>
              <w:rPr>
                <w:rFonts w:hint="eastAsia" w:ascii="Calibri" w:hAnsi="Calibri" w:eastAsia="宋体" w:cs="Calibri"/>
                <w:i w:val="0"/>
                <w:iCs w:val="0"/>
                <w:color w:val="000000"/>
                <w:kern w:val="0"/>
                <w:sz w:val="20"/>
                <w:szCs w:val="20"/>
                <w:u w:val="none"/>
                <w:lang w:val="en-US" w:eastAsia="zh-CN" w:bidi="ar"/>
              </w:rPr>
              <w:t>99</w:t>
            </w:r>
          </w:p>
        </w:tc>
      </w:tr>
      <w:tr w14:paraId="5FD61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4" w:hRule="atLeast"/>
        </w:trPr>
        <w:tc>
          <w:tcPr>
            <w:tcW w:w="1099" w:type="dxa"/>
            <w:tcBorders>
              <w:top w:val="nil"/>
              <w:left w:val="single" w:color="000000" w:sz="4" w:space="0"/>
              <w:bottom w:val="single" w:color="000000" w:sz="4" w:space="0"/>
              <w:right w:val="single" w:color="000000" w:sz="4" w:space="0"/>
            </w:tcBorders>
            <w:shd w:val="clear" w:color="auto" w:fill="auto"/>
            <w:vAlign w:val="center"/>
          </w:tcPr>
          <w:p w14:paraId="192454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77"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A189A46">
            <w:pPr>
              <w:jc w:val="center"/>
              <w:rPr>
                <w:rFonts w:hint="eastAsia" w:ascii="宋体" w:hAnsi="宋体" w:eastAsia="宋体" w:cs="宋体"/>
                <w:i w:val="0"/>
                <w:iCs w:val="0"/>
                <w:color w:val="000000"/>
                <w:sz w:val="20"/>
                <w:szCs w:val="20"/>
                <w:u w:val="none"/>
              </w:rPr>
            </w:pPr>
          </w:p>
        </w:tc>
      </w:tr>
      <w:tr w14:paraId="7ECE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0" w:type="auto"/>
            <w:tcBorders>
              <w:top w:val="nil"/>
              <w:left w:val="nil"/>
              <w:bottom w:val="nil"/>
              <w:right w:val="nil"/>
            </w:tcBorders>
            <w:shd w:val="clear" w:color="auto" w:fill="auto"/>
            <w:noWrap/>
            <w:vAlign w:val="center"/>
          </w:tcPr>
          <w:p w14:paraId="75F8A40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1D5D04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05C82D2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273E8F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09C040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1608F5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AB9DA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87097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589B8ABF">
      <w:pPr>
        <w:widowControl/>
        <w:spacing w:before="0" w:beforeAutospacing="0" w:after="0" w:afterAutospacing="0" w:line="360" w:lineRule="auto"/>
        <w:ind w:firstLine="640" w:firstLineChars="200"/>
        <w:jc w:val="left"/>
        <w:rPr>
          <w:rFonts w:ascii="仿宋_GB2312" w:hAnsi="仿宋_GB2312" w:eastAsia="仿宋_GB2312" w:cs="仿宋_GB2312"/>
          <w:sz w:val="32"/>
          <w:szCs w:val="32"/>
          <w:highlight w:val="none"/>
        </w:rPr>
      </w:pPr>
    </w:p>
    <w:p w14:paraId="61D1A5F3">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8</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全国基层立法点工作经费</w:t>
      </w:r>
      <w:r>
        <w:rPr>
          <w:rFonts w:ascii="Times New Roman" w:hAnsi="Times New Roman" w:eastAsia="仿宋_GB2312"/>
          <w:b w:val="0"/>
          <w:sz w:val="32"/>
          <w:szCs w:val="32"/>
        </w:rPr>
        <w:t>项目绩效自评情况：根据年初设定的绩效目标，全国基层立法点工作经费项目绩效自评得分为100分（绩效自评表附后）。全年预算数为10万元，执行数为10万元，完成预算的100%。</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rPr>
        <w:t>保障全国基层立法联系点建设及正常活动开展，充分发挥代表监督作用，</w:t>
      </w:r>
      <w:r>
        <w:rPr>
          <w:rFonts w:hint="eastAsia" w:ascii="仿宋_GB2312" w:hAnsi="仿宋_GB2312" w:eastAsia="仿宋_GB2312" w:cs="仿宋_GB2312"/>
          <w:sz w:val="32"/>
          <w:szCs w:val="32"/>
          <w:highlight w:val="none"/>
        </w:rPr>
        <w:t>未发现问题。</w:t>
      </w:r>
    </w:p>
    <w:tbl>
      <w:tblPr>
        <w:tblStyle w:val="11"/>
        <w:tblW w:w="903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8"/>
        <w:gridCol w:w="1206"/>
        <w:gridCol w:w="918"/>
        <w:gridCol w:w="1243"/>
        <w:gridCol w:w="1303"/>
        <w:gridCol w:w="917"/>
        <w:gridCol w:w="1206"/>
        <w:gridCol w:w="1304"/>
      </w:tblGrid>
      <w:tr w14:paraId="7903A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1" w:hRule="atLeast"/>
        </w:trPr>
        <w:tc>
          <w:tcPr>
            <w:tcW w:w="1107" w:type="dxa"/>
            <w:tcBorders>
              <w:top w:val="nil"/>
              <w:left w:val="nil"/>
              <w:bottom w:val="nil"/>
              <w:right w:val="nil"/>
            </w:tcBorders>
            <w:shd w:val="clear" w:color="auto" w:fill="auto"/>
            <w:noWrap/>
            <w:vAlign w:val="center"/>
          </w:tcPr>
          <w:p w14:paraId="429527A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41" w:type="dxa"/>
            <w:gridSpan w:val="2"/>
            <w:tcBorders>
              <w:top w:val="nil"/>
              <w:left w:val="nil"/>
              <w:bottom w:val="single" w:color="000000" w:sz="4" w:space="0"/>
              <w:right w:val="nil"/>
            </w:tcBorders>
            <w:shd w:val="clear" w:color="auto" w:fill="auto"/>
            <w:noWrap/>
            <w:vAlign w:val="center"/>
          </w:tcPr>
          <w:p w14:paraId="388BC6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53" w:type="dxa"/>
            <w:tcBorders>
              <w:top w:val="nil"/>
              <w:left w:val="nil"/>
              <w:bottom w:val="nil"/>
              <w:right w:val="nil"/>
            </w:tcBorders>
            <w:shd w:val="clear" w:color="auto" w:fill="auto"/>
            <w:noWrap/>
            <w:vAlign w:val="center"/>
          </w:tcPr>
          <w:p w14:paraId="609D0D23">
            <w:pPr>
              <w:jc w:val="center"/>
              <w:rPr>
                <w:rFonts w:hint="eastAsia" w:ascii="宋体" w:hAnsi="宋体" w:eastAsia="宋体" w:cs="宋体"/>
                <w:i w:val="0"/>
                <w:iCs w:val="0"/>
                <w:color w:val="000000"/>
                <w:sz w:val="20"/>
                <w:szCs w:val="20"/>
                <w:u w:val="none"/>
              </w:rPr>
            </w:pPr>
          </w:p>
        </w:tc>
        <w:tc>
          <w:tcPr>
            <w:tcW w:w="1313" w:type="dxa"/>
            <w:tcBorders>
              <w:top w:val="nil"/>
              <w:left w:val="nil"/>
              <w:bottom w:val="nil"/>
              <w:right w:val="nil"/>
            </w:tcBorders>
            <w:shd w:val="clear" w:color="auto" w:fill="auto"/>
            <w:noWrap/>
            <w:vAlign w:val="center"/>
          </w:tcPr>
          <w:p w14:paraId="18E616BA">
            <w:pPr>
              <w:jc w:val="center"/>
              <w:rPr>
                <w:rFonts w:hint="eastAsia" w:ascii="宋体" w:hAnsi="宋体" w:eastAsia="宋体" w:cs="宋体"/>
                <w:i w:val="0"/>
                <w:iCs w:val="0"/>
                <w:color w:val="000000"/>
                <w:sz w:val="20"/>
                <w:szCs w:val="20"/>
                <w:u w:val="none"/>
              </w:rPr>
            </w:pPr>
          </w:p>
        </w:tc>
        <w:tc>
          <w:tcPr>
            <w:tcW w:w="924" w:type="dxa"/>
            <w:tcBorders>
              <w:top w:val="nil"/>
              <w:left w:val="nil"/>
              <w:bottom w:val="nil"/>
              <w:right w:val="nil"/>
            </w:tcBorders>
            <w:shd w:val="clear" w:color="auto" w:fill="auto"/>
            <w:noWrap/>
            <w:vAlign w:val="center"/>
          </w:tcPr>
          <w:p w14:paraId="0D8DD009">
            <w:pPr>
              <w:jc w:val="center"/>
              <w:rPr>
                <w:rFonts w:hint="eastAsia" w:ascii="宋体" w:hAnsi="宋体" w:eastAsia="宋体" w:cs="宋体"/>
                <w:i w:val="0"/>
                <w:iCs w:val="0"/>
                <w:color w:val="000000"/>
                <w:sz w:val="20"/>
                <w:szCs w:val="20"/>
                <w:u w:val="none"/>
              </w:rPr>
            </w:pPr>
          </w:p>
        </w:tc>
        <w:tc>
          <w:tcPr>
            <w:tcW w:w="986" w:type="dxa"/>
            <w:tcBorders>
              <w:top w:val="nil"/>
              <w:left w:val="nil"/>
              <w:bottom w:val="nil"/>
              <w:right w:val="nil"/>
            </w:tcBorders>
            <w:shd w:val="clear" w:color="auto" w:fill="auto"/>
            <w:noWrap/>
            <w:vAlign w:val="center"/>
          </w:tcPr>
          <w:p w14:paraId="211B6B03">
            <w:pPr>
              <w:jc w:val="center"/>
              <w:rPr>
                <w:rFonts w:hint="eastAsia" w:ascii="宋体" w:hAnsi="宋体" w:eastAsia="宋体" w:cs="宋体"/>
                <w:i w:val="0"/>
                <w:iCs w:val="0"/>
                <w:color w:val="000000"/>
                <w:sz w:val="20"/>
                <w:szCs w:val="20"/>
                <w:u w:val="none"/>
              </w:rPr>
            </w:pPr>
          </w:p>
        </w:tc>
        <w:tc>
          <w:tcPr>
            <w:tcW w:w="1313" w:type="dxa"/>
            <w:tcBorders>
              <w:top w:val="nil"/>
              <w:left w:val="nil"/>
              <w:bottom w:val="nil"/>
              <w:right w:val="nil"/>
            </w:tcBorders>
            <w:shd w:val="clear" w:color="auto" w:fill="auto"/>
            <w:noWrap/>
            <w:vAlign w:val="center"/>
          </w:tcPr>
          <w:p w14:paraId="1A26D5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E072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tcBorders>
              <w:top w:val="single" w:color="000000" w:sz="4" w:space="0"/>
              <w:left w:val="single" w:color="000000" w:sz="4" w:space="0"/>
              <w:bottom w:val="nil"/>
              <w:right w:val="single" w:color="000000" w:sz="4" w:space="0"/>
            </w:tcBorders>
            <w:shd w:val="clear" w:color="auto" w:fill="auto"/>
            <w:vAlign w:val="center"/>
          </w:tcPr>
          <w:p w14:paraId="1641D6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C7E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7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6FA5D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全国基层立法点工作经费</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0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972B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4C1B2A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4E1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4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44B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5535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91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2335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5D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079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D4B53">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64E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4EF5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D2B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5A3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A1F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04E2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D22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F437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4F733">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E3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97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794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F6C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32E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731D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CFA1E">
            <w:pPr>
              <w:jc w:val="center"/>
              <w:rPr>
                <w:rFonts w:hint="eastAsia" w:ascii="宋体" w:hAnsi="宋体" w:eastAsia="宋体" w:cs="宋体"/>
                <w:i w:val="0"/>
                <w:iCs w:val="0"/>
                <w:color w:val="000000"/>
                <w:sz w:val="20"/>
                <w:szCs w:val="20"/>
                <w:u w:val="none"/>
              </w:rPr>
            </w:pPr>
          </w:p>
        </w:tc>
      </w:tr>
      <w:tr w14:paraId="06555F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ED25C">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76CE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A2630">
            <w:pPr>
              <w:jc w:val="left"/>
              <w:rPr>
                <w:rFonts w:hint="default" w:ascii="Calibri" w:hAnsi="Calibri" w:eastAsia="宋体" w:cs="Calibri"/>
                <w:i w:val="0"/>
                <w:iCs w:val="0"/>
                <w:color w:val="000000"/>
                <w:sz w:val="20"/>
                <w:szCs w:val="20"/>
                <w:u w:val="none"/>
              </w:rPr>
            </w:pP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11AB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A7050">
            <w:pPr>
              <w:jc w:val="left"/>
              <w:rPr>
                <w:rFonts w:hint="eastAsia" w:ascii="宋体" w:hAnsi="宋体" w:eastAsia="宋体" w:cs="宋体"/>
                <w:i w:val="0"/>
                <w:iCs w:val="0"/>
                <w:color w:val="000000"/>
                <w:sz w:val="20"/>
                <w:szCs w:val="20"/>
                <w:u w:val="none"/>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BB5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E6225">
            <w:pPr>
              <w:jc w:val="left"/>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F38F7">
            <w:pPr>
              <w:jc w:val="center"/>
              <w:rPr>
                <w:rFonts w:hint="eastAsia" w:ascii="宋体" w:hAnsi="宋体" w:eastAsia="宋体" w:cs="宋体"/>
                <w:i w:val="0"/>
                <w:iCs w:val="0"/>
                <w:color w:val="000000"/>
                <w:sz w:val="20"/>
                <w:szCs w:val="20"/>
                <w:u w:val="none"/>
              </w:rPr>
            </w:pPr>
          </w:p>
        </w:tc>
      </w:tr>
      <w:tr w14:paraId="69BA69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11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E196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EE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2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629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DA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D719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1CEE">
            <w:pPr>
              <w:jc w:val="center"/>
              <w:rPr>
                <w:rFonts w:hint="eastAsia" w:ascii="宋体" w:hAnsi="宋体" w:eastAsia="宋体" w:cs="宋体"/>
                <w:i w:val="0"/>
                <w:iCs w:val="0"/>
                <w:color w:val="000000"/>
                <w:sz w:val="20"/>
                <w:szCs w:val="20"/>
                <w:u w:val="none"/>
              </w:rPr>
            </w:pPr>
          </w:p>
        </w:tc>
        <w:tc>
          <w:tcPr>
            <w:tcW w:w="33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2FB3B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保障正定镇全国基层立法联系点建设及正常开展活动，充分发挥代表监督作用。</w:t>
            </w:r>
          </w:p>
        </w:tc>
        <w:tc>
          <w:tcPr>
            <w:tcW w:w="322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80D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3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243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2D9A32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09297">
            <w:pPr>
              <w:jc w:val="center"/>
              <w:rPr>
                <w:rFonts w:hint="eastAsia" w:ascii="宋体" w:hAnsi="宋体" w:eastAsia="宋体" w:cs="宋体"/>
                <w:i w:val="0"/>
                <w:iCs w:val="0"/>
                <w:color w:val="000000"/>
                <w:sz w:val="20"/>
                <w:szCs w:val="20"/>
                <w:u w:val="none"/>
              </w:rPr>
            </w:pPr>
          </w:p>
        </w:tc>
        <w:tc>
          <w:tcPr>
            <w:tcW w:w="33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A3455">
            <w:pPr>
              <w:jc w:val="left"/>
              <w:rPr>
                <w:rFonts w:hint="eastAsia" w:ascii="宋体" w:hAnsi="宋体" w:eastAsia="宋体" w:cs="宋体"/>
                <w:i w:val="0"/>
                <w:iCs w:val="0"/>
                <w:color w:val="000000"/>
                <w:sz w:val="20"/>
                <w:szCs w:val="20"/>
                <w:u w:val="none"/>
              </w:rPr>
            </w:pPr>
          </w:p>
        </w:tc>
        <w:tc>
          <w:tcPr>
            <w:tcW w:w="32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E53EE">
            <w:pPr>
              <w:jc w:val="center"/>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AED27">
            <w:pPr>
              <w:jc w:val="center"/>
              <w:rPr>
                <w:rFonts w:hint="eastAsia" w:ascii="宋体" w:hAnsi="宋体" w:eastAsia="宋体" w:cs="宋体"/>
                <w:i w:val="0"/>
                <w:iCs w:val="0"/>
                <w:color w:val="000000"/>
                <w:sz w:val="20"/>
                <w:szCs w:val="20"/>
                <w:u w:val="none"/>
              </w:rPr>
            </w:pPr>
          </w:p>
        </w:tc>
      </w:tr>
      <w:tr w14:paraId="21198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1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3F12">
            <w:pPr>
              <w:jc w:val="center"/>
              <w:rPr>
                <w:rFonts w:hint="eastAsia" w:ascii="宋体" w:hAnsi="宋体" w:eastAsia="宋体" w:cs="宋体"/>
                <w:i w:val="0"/>
                <w:iCs w:val="0"/>
                <w:color w:val="000000"/>
                <w:sz w:val="20"/>
                <w:szCs w:val="20"/>
                <w:u w:val="none"/>
              </w:rPr>
            </w:pPr>
          </w:p>
        </w:tc>
        <w:tc>
          <w:tcPr>
            <w:tcW w:w="33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E12E0">
            <w:pPr>
              <w:jc w:val="left"/>
              <w:rPr>
                <w:rFonts w:hint="eastAsia" w:ascii="宋体" w:hAnsi="宋体" w:eastAsia="宋体" w:cs="宋体"/>
                <w:i w:val="0"/>
                <w:iCs w:val="0"/>
                <w:color w:val="000000"/>
                <w:sz w:val="20"/>
                <w:szCs w:val="20"/>
                <w:u w:val="none"/>
              </w:rPr>
            </w:pPr>
          </w:p>
        </w:tc>
        <w:tc>
          <w:tcPr>
            <w:tcW w:w="322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6FE9E9">
            <w:pPr>
              <w:jc w:val="center"/>
              <w:rPr>
                <w:rFonts w:hint="eastAsia" w:ascii="宋体" w:hAnsi="宋体" w:eastAsia="宋体" w:cs="宋体"/>
                <w:i w:val="0"/>
                <w:iCs w:val="0"/>
                <w:color w:val="000000"/>
                <w:sz w:val="20"/>
                <w:szCs w:val="20"/>
                <w:u w:val="none"/>
              </w:rPr>
            </w:pPr>
          </w:p>
        </w:tc>
        <w:tc>
          <w:tcPr>
            <w:tcW w:w="13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8D975">
            <w:pPr>
              <w:jc w:val="center"/>
              <w:rPr>
                <w:rFonts w:hint="eastAsia" w:ascii="宋体" w:hAnsi="宋体" w:eastAsia="宋体" w:cs="宋体"/>
                <w:i w:val="0"/>
                <w:iCs w:val="0"/>
                <w:color w:val="000000"/>
                <w:sz w:val="20"/>
                <w:szCs w:val="20"/>
                <w:u w:val="none"/>
              </w:rPr>
            </w:pPr>
          </w:p>
        </w:tc>
      </w:tr>
      <w:tr w14:paraId="08439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restart"/>
            <w:tcBorders>
              <w:top w:val="single" w:color="000000" w:sz="4" w:space="0"/>
              <w:left w:val="single" w:color="000000" w:sz="4" w:space="0"/>
              <w:bottom w:val="single" w:color="000000" w:sz="4" w:space="0"/>
              <w:right w:val="nil"/>
            </w:tcBorders>
            <w:shd w:val="clear" w:color="auto" w:fill="auto"/>
            <w:vAlign w:val="center"/>
          </w:tcPr>
          <w:p w14:paraId="694D5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199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5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B4B0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68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A4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75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09A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378E87FA">
            <w:pPr>
              <w:jc w:val="center"/>
              <w:rPr>
                <w:rFonts w:hint="eastAsia" w:ascii="宋体" w:hAnsi="宋体" w:eastAsia="宋体" w:cs="宋体"/>
                <w:i w:val="0"/>
                <w:iCs w:val="0"/>
                <w:color w:val="000000"/>
                <w:sz w:val="20"/>
                <w:szCs w:val="20"/>
                <w:u w:val="none"/>
              </w:rPr>
            </w:pPr>
          </w:p>
        </w:tc>
        <w:tc>
          <w:tcPr>
            <w:tcW w:w="1216" w:type="dxa"/>
            <w:vMerge w:val="restart"/>
            <w:tcBorders>
              <w:top w:val="single" w:color="000000" w:sz="4" w:space="0"/>
              <w:left w:val="single" w:color="000000" w:sz="4" w:space="0"/>
              <w:bottom w:val="nil"/>
              <w:right w:val="single" w:color="000000" w:sz="4" w:space="0"/>
            </w:tcBorders>
            <w:shd w:val="clear" w:color="auto" w:fill="auto"/>
            <w:vAlign w:val="center"/>
          </w:tcPr>
          <w:p w14:paraId="0F0335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25" w:type="dxa"/>
            <w:tcBorders>
              <w:top w:val="single" w:color="000000" w:sz="4" w:space="0"/>
              <w:left w:val="single" w:color="000000" w:sz="4" w:space="0"/>
              <w:bottom w:val="nil"/>
              <w:right w:val="single" w:color="000000" w:sz="4" w:space="0"/>
            </w:tcBorders>
            <w:shd w:val="clear" w:color="auto" w:fill="auto"/>
            <w:vAlign w:val="center"/>
          </w:tcPr>
          <w:p w14:paraId="3DDFE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72A1B6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开展各类法律知识宣传讲座次数</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599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D87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93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BEE5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7746FF27">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6DA274CA">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BC2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7EA436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群众参与立法，立法工作更接地气</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6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建议合理化</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899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建议合理化</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B55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6D6F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65D3F757">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744E85F5">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999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1A2375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815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0A04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3B5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DD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4E7B2562">
            <w:pPr>
              <w:jc w:val="center"/>
              <w:rPr>
                <w:rFonts w:hint="eastAsia" w:ascii="宋体" w:hAnsi="宋体" w:eastAsia="宋体" w:cs="宋体"/>
                <w:i w:val="0"/>
                <w:iCs w:val="0"/>
                <w:color w:val="000000"/>
                <w:sz w:val="20"/>
                <w:szCs w:val="20"/>
                <w:u w:val="none"/>
              </w:rPr>
            </w:pPr>
          </w:p>
        </w:tc>
        <w:tc>
          <w:tcPr>
            <w:tcW w:w="1216" w:type="dxa"/>
            <w:vMerge w:val="continue"/>
            <w:tcBorders>
              <w:top w:val="single" w:color="000000" w:sz="4" w:space="0"/>
              <w:left w:val="single" w:color="000000" w:sz="4" w:space="0"/>
              <w:bottom w:val="nil"/>
              <w:right w:val="single" w:color="000000" w:sz="4" w:space="0"/>
            </w:tcBorders>
            <w:shd w:val="clear" w:color="auto" w:fill="auto"/>
            <w:vAlign w:val="center"/>
          </w:tcPr>
          <w:p w14:paraId="4F4144D1">
            <w:pPr>
              <w:jc w:val="center"/>
              <w:rPr>
                <w:rFonts w:hint="eastAsia" w:ascii="宋体" w:hAnsi="宋体" w:eastAsia="宋体" w:cs="宋体"/>
                <w:i w:val="0"/>
                <w:iCs w:val="0"/>
                <w:color w:val="000000"/>
                <w:sz w:val="20"/>
                <w:szCs w:val="20"/>
                <w:u w:val="none"/>
              </w:rPr>
            </w:pPr>
          </w:p>
        </w:tc>
        <w:tc>
          <w:tcPr>
            <w:tcW w:w="9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68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6AD73F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按预算资金完成率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67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6E33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DD3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6339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0E9D623C">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AE5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5" w:type="dxa"/>
            <w:tcBorders>
              <w:top w:val="nil"/>
              <w:left w:val="nil"/>
              <w:bottom w:val="single" w:color="000000" w:sz="4" w:space="0"/>
              <w:right w:val="single" w:color="000000" w:sz="4" w:space="0"/>
            </w:tcBorders>
            <w:shd w:val="clear" w:color="auto" w:fill="auto"/>
            <w:vAlign w:val="center"/>
          </w:tcPr>
          <w:p w14:paraId="662A90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279135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64D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20D7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F546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3780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72ADD70B">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747C1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25" w:type="dxa"/>
            <w:tcBorders>
              <w:top w:val="single" w:color="000000" w:sz="4" w:space="0"/>
              <w:left w:val="nil"/>
              <w:bottom w:val="single" w:color="000000" w:sz="4" w:space="0"/>
              <w:right w:val="single" w:color="000000" w:sz="4" w:space="0"/>
            </w:tcBorders>
            <w:shd w:val="clear" w:color="auto" w:fill="auto"/>
            <w:vAlign w:val="center"/>
          </w:tcPr>
          <w:p w14:paraId="4EC1AC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66" w:type="dxa"/>
            <w:gridSpan w:val="2"/>
            <w:tcBorders>
              <w:top w:val="single" w:color="000000" w:sz="4" w:space="0"/>
              <w:left w:val="single" w:color="000000" w:sz="4" w:space="0"/>
              <w:bottom w:val="nil"/>
              <w:right w:val="single" w:color="000000" w:sz="4" w:space="0"/>
            </w:tcBorders>
            <w:shd w:val="clear" w:color="auto" w:fill="auto"/>
            <w:vAlign w:val="center"/>
          </w:tcPr>
          <w:p w14:paraId="20E7E59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群众法律意识提升</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55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意识提升</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84B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意识提升</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F1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7513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3"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42E96369">
            <w:pPr>
              <w:jc w:val="center"/>
              <w:rPr>
                <w:rFonts w:hint="eastAsia" w:ascii="宋体" w:hAnsi="宋体" w:eastAsia="宋体" w:cs="宋体"/>
                <w:i w:val="0"/>
                <w:iCs w:val="0"/>
                <w:color w:val="000000"/>
                <w:sz w:val="20"/>
                <w:szCs w:val="20"/>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3D3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25" w:type="dxa"/>
            <w:tcBorders>
              <w:top w:val="single" w:color="000000" w:sz="4" w:space="0"/>
              <w:left w:val="nil"/>
              <w:bottom w:val="single" w:color="000000" w:sz="4" w:space="0"/>
              <w:right w:val="single" w:color="000000" w:sz="4" w:space="0"/>
            </w:tcBorders>
            <w:shd w:val="clear" w:color="auto" w:fill="auto"/>
            <w:vAlign w:val="center"/>
          </w:tcPr>
          <w:p w14:paraId="068C99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41E3D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9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C1F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40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EF3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E563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5" w:hRule="atLeast"/>
        </w:trPr>
        <w:tc>
          <w:tcPr>
            <w:tcW w:w="1107" w:type="dxa"/>
            <w:vMerge w:val="continue"/>
            <w:tcBorders>
              <w:top w:val="single" w:color="000000" w:sz="4" w:space="0"/>
              <w:left w:val="single" w:color="000000" w:sz="4" w:space="0"/>
              <w:bottom w:val="single" w:color="000000" w:sz="4" w:space="0"/>
              <w:right w:val="nil"/>
            </w:tcBorders>
            <w:shd w:val="clear" w:color="auto" w:fill="auto"/>
            <w:vAlign w:val="center"/>
          </w:tcPr>
          <w:p w14:paraId="3DA6657E">
            <w:pPr>
              <w:jc w:val="center"/>
              <w:rPr>
                <w:rFonts w:hint="eastAsia" w:ascii="宋体" w:hAnsi="宋体" w:eastAsia="宋体" w:cs="宋体"/>
                <w:i w:val="0"/>
                <w:iCs w:val="0"/>
                <w:color w:val="000000"/>
                <w:sz w:val="20"/>
                <w:szCs w:val="20"/>
                <w:u w:val="none"/>
              </w:rPr>
            </w:pPr>
          </w:p>
        </w:tc>
        <w:tc>
          <w:tcPr>
            <w:tcW w:w="661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8647C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3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7838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5D2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7" w:hRule="atLeast"/>
        </w:trPr>
        <w:tc>
          <w:tcPr>
            <w:tcW w:w="1107" w:type="dxa"/>
            <w:tcBorders>
              <w:top w:val="nil"/>
              <w:left w:val="single" w:color="000000" w:sz="4" w:space="0"/>
              <w:bottom w:val="single" w:color="000000" w:sz="4" w:space="0"/>
              <w:right w:val="single" w:color="000000" w:sz="4" w:space="0"/>
            </w:tcBorders>
            <w:shd w:val="clear" w:color="auto" w:fill="auto"/>
            <w:vAlign w:val="center"/>
          </w:tcPr>
          <w:p w14:paraId="5D000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930"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298FC0">
            <w:pPr>
              <w:jc w:val="center"/>
              <w:rPr>
                <w:rFonts w:hint="eastAsia" w:ascii="宋体" w:hAnsi="宋体" w:eastAsia="宋体" w:cs="宋体"/>
                <w:i w:val="0"/>
                <w:iCs w:val="0"/>
                <w:color w:val="000000"/>
                <w:sz w:val="20"/>
                <w:szCs w:val="20"/>
                <w:u w:val="none"/>
              </w:rPr>
            </w:pPr>
          </w:p>
        </w:tc>
      </w:tr>
      <w:tr w14:paraId="231E7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trPr>
        <w:tc>
          <w:tcPr>
            <w:tcW w:w="0" w:type="auto"/>
            <w:tcBorders>
              <w:top w:val="nil"/>
              <w:left w:val="nil"/>
              <w:bottom w:val="nil"/>
              <w:right w:val="nil"/>
            </w:tcBorders>
            <w:shd w:val="clear" w:color="auto" w:fill="auto"/>
            <w:noWrap/>
            <w:vAlign w:val="center"/>
          </w:tcPr>
          <w:p w14:paraId="745C1C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1944F5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7166530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1DB472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4A73EF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E1A427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6B075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81820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359E50CA">
      <w:pPr>
        <w:widowControl/>
        <w:spacing w:before="0" w:beforeAutospacing="0" w:after="0" w:afterAutospacing="0" w:line="360" w:lineRule="auto"/>
        <w:ind w:firstLine="640" w:firstLineChars="200"/>
        <w:jc w:val="left"/>
        <w:rPr>
          <w:rFonts w:ascii="仿宋_GB2312" w:hAnsi="仿宋_GB2312" w:eastAsia="仿宋_GB2312" w:cs="仿宋_GB2312"/>
          <w:sz w:val="32"/>
          <w:szCs w:val="32"/>
          <w:highlight w:val="none"/>
        </w:rPr>
      </w:pPr>
    </w:p>
    <w:p w14:paraId="0EF445D9">
      <w:pPr>
        <w:widowControl/>
        <w:spacing w:before="0" w:beforeAutospacing="0" w:after="0" w:afterAutospacing="0" w:line="360" w:lineRule="auto"/>
        <w:ind w:firstLine="640" w:firstLineChars="200"/>
        <w:jc w:val="left"/>
        <w:rPr>
          <w:rFonts w:hint="eastAsia"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9</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财政预算审查工作经费</w:t>
      </w:r>
      <w:r>
        <w:rPr>
          <w:rFonts w:ascii="Times New Roman" w:hAnsi="Times New Roman" w:eastAsia="仿宋_GB2312"/>
          <w:b w:val="0"/>
          <w:sz w:val="32"/>
          <w:szCs w:val="32"/>
        </w:rPr>
        <w:t>项目绩效自评情况：根据年初设定的绩效目标，财政预算审查工作经费项目绩效自评得分为98分（绩效自评表附后）。全年预算数为</w:t>
      </w:r>
      <w:r>
        <w:rPr>
          <w:rFonts w:hint="eastAsia" w:ascii="Times New Roman" w:hAnsi="Times New Roman" w:eastAsia="仿宋_GB2312"/>
          <w:b w:val="0"/>
          <w:sz w:val="32"/>
          <w:szCs w:val="32"/>
          <w:lang w:val="en-US" w:eastAsia="zh-CN"/>
        </w:rPr>
        <w:t>2.5</w:t>
      </w:r>
      <w:r>
        <w:rPr>
          <w:rFonts w:ascii="Times New Roman" w:hAnsi="Times New Roman" w:eastAsia="仿宋_GB2312"/>
          <w:b w:val="0"/>
          <w:sz w:val="32"/>
          <w:szCs w:val="32"/>
        </w:rPr>
        <w:t>万元，执行数为</w:t>
      </w:r>
      <w:r>
        <w:rPr>
          <w:rFonts w:hint="eastAsia" w:ascii="Times New Roman" w:hAnsi="Times New Roman" w:eastAsia="仿宋_GB2312"/>
          <w:b w:val="0"/>
          <w:sz w:val="32"/>
          <w:szCs w:val="32"/>
          <w:lang w:val="en-US" w:eastAsia="zh-CN"/>
        </w:rPr>
        <w:t>2.5</w:t>
      </w:r>
      <w:r>
        <w:rPr>
          <w:rFonts w:ascii="Times New Roman" w:hAnsi="Times New Roman" w:eastAsia="仿宋_GB2312"/>
          <w:b w:val="0"/>
          <w:sz w:val="32"/>
          <w:szCs w:val="32"/>
        </w:rPr>
        <w:t>万元，完成预算的</w:t>
      </w:r>
      <w:r>
        <w:rPr>
          <w:rFonts w:hint="eastAsia" w:ascii="Times New Roman" w:hAnsi="Times New Roman" w:eastAsia="仿宋_GB2312"/>
          <w:b w:val="0"/>
          <w:sz w:val="32"/>
          <w:szCs w:val="32"/>
          <w:lang w:val="en-US" w:eastAsia="zh-CN"/>
        </w:rPr>
        <w:t>100</w:t>
      </w:r>
      <w:r>
        <w:rPr>
          <w:rFonts w:ascii="Times New Roman" w:hAnsi="Times New Roman" w:eastAsia="仿宋_GB2312"/>
          <w:b w:val="0"/>
          <w:sz w:val="32"/>
          <w:szCs w:val="32"/>
        </w:rPr>
        <w:t>%。</w:t>
      </w:r>
      <w:r>
        <w:rPr>
          <w:rFonts w:hint="eastAsia" w:ascii="仿宋_GB2312" w:hAnsi="仿宋_GB2312" w:eastAsia="仿宋_GB2312" w:cs="仿宋_GB2312"/>
          <w:sz w:val="32"/>
          <w:szCs w:val="32"/>
          <w:highlight w:val="none"/>
        </w:rPr>
        <w:t>通过项目实施，完成了年初设定的各项绩效目标</w:t>
      </w:r>
      <w:r>
        <w:rPr>
          <w:rFonts w:ascii="仿宋_GB2312" w:hAnsi="仿宋_GB2312" w:eastAsia="仿宋_GB2312" w:cs="仿宋_GB2312"/>
          <w:sz w:val="32"/>
          <w:szCs w:val="32"/>
          <w:highlight w:val="none"/>
        </w:rPr>
        <w:t>，</w:t>
      </w:r>
      <w:r>
        <w:rPr>
          <w:rFonts w:ascii="仿宋_GB2312" w:hAnsi="仿宋_GB2312" w:eastAsia="仿宋_GB2312" w:cs="仿宋_GB2312"/>
          <w:sz w:val="32"/>
          <w:szCs w:val="32"/>
        </w:rPr>
        <w:t>充分发挥人大代表预算监督职责,推动我县预算管理水平整体提升，</w:t>
      </w:r>
      <w:r>
        <w:rPr>
          <w:rFonts w:hint="eastAsia" w:ascii="仿宋_GB2312" w:hAnsi="仿宋_GB2312" w:eastAsia="仿宋_GB2312" w:cs="仿宋_GB2312"/>
          <w:sz w:val="32"/>
          <w:szCs w:val="32"/>
          <w:highlight w:val="none"/>
        </w:rPr>
        <w:t>未发现问题。</w:t>
      </w:r>
    </w:p>
    <w:tbl>
      <w:tblPr>
        <w:tblStyle w:val="11"/>
        <w:tblW w:w="8917"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2"/>
        <w:gridCol w:w="1200"/>
        <w:gridCol w:w="912"/>
        <w:gridCol w:w="1236"/>
        <w:gridCol w:w="1296"/>
        <w:gridCol w:w="912"/>
        <w:gridCol w:w="1216"/>
        <w:gridCol w:w="1296"/>
      </w:tblGrid>
      <w:tr w14:paraId="2D4AA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1" w:hRule="atLeast"/>
        </w:trPr>
        <w:tc>
          <w:tcPr>
            <w:tcW w:w="1092" w:type="dxa"/>
            <w:tcBorders>
              <w:top w:val="nil"/>
              <w:left w:val="nil"/>
              <w:bottom w:val="nil"/>
              <w:right w:val="nil"/>
            </w:tcBorders>
            <w:shd w:val="clear" w:color="auto" w:fill="auto"/>
            <w:noWrap/>
            <w:vAlign w:val="center"/>
          </w:tcPr>
          <w:p w14:paraId="0FB4C74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2112" w:type="dxa"/>
            <w:gridSpan w:val="2"/>
            <w:tcBorders>
              <w:top w:val="nil"/>
              <w:left w:val="nil"/>
              <w:bottom w:val="single" w:color="000000" w:sz="4" w:space="0"/>
              <w:right w:val="nil"/>
            </w:tcBorders>
            <w:shd w:val="clear" w:color="auto" w:fill="auto"/>
            <w:noWrap/>
            <w:vAlign w:val="center"/>
          </w:tcPr>
          <w:p w14:paraId="6AB277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c>
          <w:tcPr>
            <w:tcW w:w="1236" w:type="dxa"/>
            <w:tcBorders>
              <w:top w:val="nil"/>
              <w:left w:val="nil"/>
              <w:bottom w:val="nil"/>
              <w:right w:val="nil"/>
            </w:tcBorders>
            <w:shd w:val="clear" w:color="auto" w:fill="auto"/>
            <w:noWrap/>
            <w:vAlign w:val="center"/>
          </w:tcPr>
          <w:p w14:paraId="67DB966A">
            <w:pPr>
              <w:jc w:val="center"/>
              <w:rPr>
                <w:rFonts w:hint="eastAsia" w:ascii="宋体" w:hAnsi="宋体" w:eastAsia="宋体" w:cs="宋体"/>
                <w:i w:val="0"/>
                <w:iCs w:val="0"/>
                <w:color w:val="000000"/>
                <w:sz w:val="20"/>
                <w:szCs w:val="20"/>
                <w:u w:val="none"/>
              </w:rPr>
            </w:pPr>
          </w:p>
        </w:tc>
        <w:tc>
          <w:tcPr>
            <w:tcW w:w="1296" w:type="dxa"/>
            <w:tcBorders>
              <w:top w:val="nil"/>
              <w:left w:val="nil"/>
              <w:bottom w:val="nil"/>
              <w:right w:val="nil"/>
            </w:tcBorders>
            <w:shd w:val="clear" w:color="auto" w:fill="auto"/>
            <w:noWrap/>
            <w:vAlign w:val="center"/>
          </w:tcPr>
          <w:p w14:paraId="15999DFE">
            <w:pPr>
              <w:jc w:val="center"/>
              <w:rPr>
                <w:rFonts w:hint="eastAsia" w:ascii="宋体" w:hAnsi="宋体" w:eastAsia="宋体" w:cs="宋体"/>
                <w:i w:val="0"/>
                <w:iCs w:val="0"/>
                <w:color w:val="000000"/>
                <w:sz w:val="20"/>
                <w:szCs w:val="20"/>
                <w:u w:val="none"/>
              </w:rPr>
            </w:pPr>
          </w:p>
        </w:tc>
        <w:tc>
          <w:tcPr>
            <w:tcW w:w="912" w:type="dxa"/>
            <w:tcBorders>
              <w:top w:val="nil"/>
              <w:left w:val="nil"/>
              <w:bottom w:val="nil"/>
              <w:right w:val="nil"/>
            </w:tcBorders>
            <w:shd w:val="clear" w:color="auto" w:fill="auto"/>
            <w:noWrap/>
            <w:vAlign w:val="center"/>
          </w:tcPr>
          <w:p w14:paraId="232E3560">
            <w:pPr>
              <w:jc w:val="center"/>
              <w:rPr>
                <w:rFonts w:hint="eastAsia" w:ascii="宋体" w:hAnsi="宋体" w:eastAsia="宋体" w:cs="宋体"/>
                <w:i w:val="0"/>
                <w:iCs w:val="0"/>
                <w:color w:val="000000"/>
                <w:sz w:val="20"/>
                <w:szCs w:val="20"/>
                <w:u w:val="none"/>
              </w:rPr>
            </w:pPr>
          </w:p>
        </w:tc>
        <w:tc>
          <w:tcPr>
            <w:tcW w:w="973" w:type="dxa"/>
            <w:tcBorders>
              <w:top w:val="nil"/>
              <w:left w:val="nil"/>
              <w:bottom w:val="nil"/>
              <w:right w:val="nil"/>
            </w:tcBorders>
            <w:shd w:val="clear" w:color="auto" w:fill="auto"/>
            <w:noWrap/>
            <w:vAlign w:val="center"/>
          </w:tcPr>
          <w:p w14:paraId="59CA38C8">
            <w:pPr>
              <w:jc w:val="center"/>
              <w:rPr>
                <w:rFonts w:hint="eastAsia" w:ascii="宋体" w:hAnsi="宋体" w:eastAsia="宋体" w:cs="宋体"/>
                <w:i w:val="0"/>
                <w:iCs w:val="0"/>
                <w:color w:val="000000"/>
                <w:sz w:val="20"/>
                <w:szCs w:val="20"/>
                <w:u w:val="none"/>
              </w:rPr>
            </w:pPr>
          </w:p>
        </w:tc>
        <w:tc>
          <w:tcPr>
            <w:tcW w:w="1296" w:type="dxa"/>
            <w:tcBorders>
              <w:top w:val="nil"/>
              <w:left w:val="nil"/>
              <w:bottom w:val="nil"/>
              <w:right w:val="nil"/>
            </w:tcBorders>
            <w:shd w:val="clear" w:color="auto" w:fill="auto"/>
            <w:noWrap/>
            <w:vAlign w:val="center"/>
          </w:tcPr>
          <w:p w14:paraId="506A89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327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tcBorders>
              <w:top w:val="single" w:color="000000" w:sz="4" w:space="0"/>
              <w:left w:val="single" w:color="000000" w:sz="4" w:space="0"/>
              <w:bottom w:val="nil"/>
              <w:right w:val="single" w:color="000000" w:sz="4" w:space="0"/>
            </w:tcBorders>
            <w:shd w:val="clear" w:color="auto" w:fill="auto"/>
            <w:vAlign w:val="center"/>
          </w:tcPr>
          <w:p w14:paraId="7188AE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DD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1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F5E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财政预算审查工作经费</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1F8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31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8F43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正定县人大常委会办公室</w:t>
            </w:r>
          </w:p>
        </w:tc>
      </w:tr>
      <w:tr w14:paraId="57A1C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14A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21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B96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79C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1C73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8D4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E94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4"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AB237">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D5B0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262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3D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731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6F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6CA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71A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57C9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1A742">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7E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C8C3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CFA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126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E3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57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85E4E">
            <w:pPr>
              <w:jc w:val="center"/>
              <w:rPr>
                <w:rFonts w:hint="eastAsia" w:ascii="宋体" w:hAnsi="宋体" w:eastAsia="宋体" w:cs="宋体"/>
                <w:i w:val="0"/>
                <w:iCs w:val="0"/>
                <w:color w:val="000000"/>
                <w:sz w:val="20"/>
                <w:szCs w:val="20"/>
                <w:u w:val="none"/>
              </w:rPr>
            </w:pPr>
          </w:p>
        </w:tc>
      </w:tr>
      <w:tr w14:paraId="6D64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24ED">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2C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8D3A7">
            <w:pPr>
              <w:jc w:val="left"/>
              <w:rPr>
                <w:rFonts w:hint="default" w:ascii="Calibri" w:hAnsi="Calibri" w:eastAsia="宋体" w:cs="Calibri"/>
                <w:i w:val="0"/>
                <w:iCs w:val="0"/>
                <w:color w:val="000000"/>
                <w:sz w:val="20"/>
                <w:szCs w:val="20"/>
                <w:u w:val="none"/>
              </w:rPr>
            </w:pPr>
          </w:p>
        </w:tc>
        <w:tc>
          <w:tcPr>
            <w:tcW w:w="12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7EE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05FBF">
            <w:pPr>
              <w:jc w:val="left"/>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02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DBC3F">
            <w:pPr>
              <w:jc w:val="left"/>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775DC">
            <w:pPr>
              <w:jc w:val="center"/>
              <w:rPr>
                <w:rFonts w:hint="eastAsia" w:ascii="宋体" w:hAnsi="宋体" w:eastAsia="宋体" w:cs="宋体"/>
                <w:i w:val="0"/>
                <w:iCs w:val="0"/>
                <w:color w:val="000000"/>
                <w:sz w:val="20"/>
                <w:szCs w:val="20"/>
                <w:u w:val="none"/>
              </w:rPr>
            </w:pPr>
          </w:p>
        </w:tc>
      </w:tr>
      <w:tr w14:paraId="3140E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trPr>
        <w:tc>
          <w:tcPr>
            <w:tcW w:w="10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C03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334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F4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31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F43C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FF0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5BCA8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35479">
            <w:pPr>
              <w:jc w:val="center"/>
              <w:rPr>
                <w:rFonts w:hint="eastAsia" w:ascii="宋体" w:hAnsi="宋体" w:eastAsia="宋体" w:cs="宋体"/>
                <w:i w:val="0"/>
                <w:iCs w:val="0"/>
                <w:color w:val="000000"/>
                <w:sz w:val="20"/>
                <w:szCs w:val="20"/>
                <w:u w:val="none"/>
              </w:rPr>
            </w:pPr>
          </w:p>
        </w:tc>
        <w:tc>
          <w:tcPr>
            <w:tcW w:w="334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3C7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提高代表审查监督工作水平，充分发挥人大代表预算监督职责。</w:t>
            </w:r>
          </w:p>
        </w:tc>
        <w:tc>
          <w:tcPr>
            <w:tcW w:w="318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9292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w:t>
            </w:r>
          </w:p>
        </w:tc>
        <w:tc>
          <w:tcPr>
            <w:tcW w:w="1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D9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3C09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59328">
            <w:pPr>
              <w:jc w:val="center"/>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68CE4">
            <w:pPr>
              <w:jc w:val="left"/>
              <w:rPr>
                <w:rFonts w:hint="eastAsia" w:ascii="宋体" w:hAnsi="宋体" w:eastAsia="宋体" w:cs="宋体"/>
                <w:i w:val="0"/>
                <w:iCs w:val="0"/>
                <w:color w:val="000000"/>
                <w:sz w:val="20"/>
                <w:szCs w:val="20"/>
                <w:u w:val="none"/>
              </w:rPr>
            </w:pPr>
          </w:p>
        </w:tc>
        <w:tc>
          <w:tcPr>
            <w:tcW w:w="31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4BAC8">
            <w:pPr>
              <w:jc w:val="center"/>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CC28B">
            <w:pPr>
              <w:jc w:val="center"/>
              <w:rPr>
                <w:rFonts w:hint="eastAsia" w:ascii="宋体" w:hAnsi="宋体" w:eastAsia="宋体" w:cs="宋体"/>
                <w:i w:val="0"/>
                <w:iCs w:val="0"/>
                <w:color w:val="000000"/>
                <w:sz w:val="20"/>
                <w:szCs w:val="20"/>
                <w:u w:val="none"/>
              </w:rPr>
            </w:pPr>
          </w:p>
        </w:tc>
      </w:tr>
      <w:tr w14:paraId="17DE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0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33019">
            <w:pPr>
              <w:jc w:val="center"/>
              <w:rPr>
                <w:rFonts w:hint="eastAsia" w:ascii="宋体" w:hAnsi="宋体" w:eastAsia="宋体" w:cs="宋体"/>
                <w:i w:val="0"/>
                <w:iCs w:val="0"/>
                <w:color w:val="000000"/>
                <w:sz w:val="20"/>
                <w:szCs w:val="20"/>
                <w:u w:val="none"/>
              </w:rPr>
            </w:pPr>
          </w:p>
        </w:tc>
        <w:tc>
          <w:tcPr>
            <w:tcW w:w="334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FDE66">
            <w:pPr>
              <w:jc w:val="left"/>
              <w:rPr>
                <w:rFonts w:hint="eastAsia" w:ascii="宋体" w:hAnsi="宋体" w:eastAsia="宋体" w:cs="宋体"/>
                <w:i w:val="0"/>
                <w:iCs w:val="0"/>
                <w:color w:val="000000"/>
                <w:sz w:val="20"/>
                <w:szCs w:val="20"/>
                <w:u w:val="none"/>
              </w:rPr>
            </w:pPr>
          </w:p>
        </w:tc>
        <w:tc>
          <w:tcPr>
            <w:tcW w:w="31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8584">
            <w:pPr>
              <w:jc w:val="center"/>
              <w:rPr>
                <w:rFonts w:hint="eastAsia" w:ascii="宋体" w:hAnsi="宋体" w:eastAsia="宋体" w:cs="宋体"/>
                <w:i w:val="0"/>
                <w:iCs w:val="0"/>
                <w:color w:val="000000"/>
                <w:sz w:val="20"/>
                <w:szCs w:val="20"/>
                <w:u w:val="none"/>
              </w:rPr>
            </w:pPr>
          </w:p>
        </w:tc>
        <w:tc>
          <w:tcPr>
            <w:tcW w:w="1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D5C519">
            <w:pPr>
              <w:jc w:val="center"/>
              <w:rPr>
                <w:rFonts w:hint="eastAsia" w:ascii="宋体" w:hAnsi="宋体" w:eastAsia="宋体" w:cs="宋体"/>
                <w:i w:val="0"/>
                <w:iCs w:val="0"/>
                <w:color w:val="000000"/>
                <w:sz w:val="20"/>
                <w:szCs w:val="20"/>
                <w:u w:val="none"/>
              </w:rPr>
            </w:pPr>
          </w:p>
        </w:tc>
      </w:tr>
      <w:tr w14:paraId="6E4D6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restart"/>
            <w:tcBorders>
              <w:top w:val="single" w:color="000000" w:sz="4" w:space="0"/>
              <w:left w:val="single" w:color="000000" w:sz="4" w:space="0"/>
              <w:bottom w:val="single" w:color="000000" w:sz="4" w:space="0"/>
              <w:right w:val="nil"/>
            </w:tcBorders>
            <w:shd w:val="clear" w:color="auto" w:fill="auto"/>
            <w:vAlign w:val="center"/>
          </w:tcPr>
          <w:p w14:paraId="4FE38D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2A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52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D083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438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AD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A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010BB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29528CA4">
            <w:pPr>
              <w:jc w:val="center"/>
              <w:rPr>
                <w:rFonts w:hint="eastAsia" w:ascii="宋体" w:hAnsi="宋体" w:eastAsia="宋体" w:cs="宋体"/>
                <w:i w:val="0"/>
                <w:iCs w:val="0"/>
                <w:color w:val="000000"/>
                <w:sz w:val="20"/>
                <w:szCs w:val="20"/>
                <w:u w:val="none"/>
              </w:rPr>
            </w:pPr>
          </w:p>
        </w:tc>
        <w:tc>
          <w:tcPr>
            <w:tcW w:w="1200" w:type="dxa"/>
            <w:vMerge w:val="restart"/>
            <w:tcBorders>
              <w:top w:val="single" w:color="000000" w:sz="4" w:space="0"/>
              <w:left w:val="single" w:color="000000" w:sz="4" w:space="0"/>
              <w:bottom w:val="nil"/>
              <w:right w:val="single" w:color="000000" w:sz="4" w:space="0"/>
            </w:tcBorders>
            <w:shd w:val="clear" w:color="auto" w:fill="auto"/>
            <w:vAlign w:val="center"/>
          </w:tcPr>
          <w:p w14:paraId="521512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912" w:type="dxa"/>
            <w:tcBorders>
              <w:top w:val="single" w:color="000000" w:sz="4" w:space="0"/>
              <w:left w:val="single" w:color="000000" w:sz="4" w:space="0"/>
              <w:bottom w:val="nil"/>
              <w:right w:val="single" w:color="000000" w:sz="4" w:space="0"/>
            </w:tcBorders>
            <w:shd w:val="clear" w:color="auto" w:fill="auto"/>
            <w:vAlign w:val="center"/>
          </w:tcPr>
          <w:p w14:paraId="1B063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335BC1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召开财政预算审查会议次数</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10E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887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09A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FCA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66E1C087">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7BB09995">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39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7C5C78E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代表参与预算审查率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4B4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DE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71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FA8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6788B708">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4F210333">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52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6D2D93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各项任务完成及时率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E50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698C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3F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B6C4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2E340389">
            <w:pPr>
              <w:jc w:val="center"/>
              <w:rPr>
                <w:rFonts w:hint="eastAsia" w:ascii="宋体" w:hAnsi="宋体" w:eastAsia="宋体" w:cs="宋体"/>
                <w:i w:val="0"/>
                <w:iCs w:val="0"/>
                <w:color w:val="000000"/>
                <w:sz w:val="20"/>
                <w:szCs w:val="20"/>
                <w:u w:val="none"/>
              </w:rPr>
            </w:pPr>
          </w:p>
        </w:tc>
        <w:tc>
          <w:tcPr>
            <w:tcW w:w="1200" w:type="dxa"/>
            <w:vMerge w:val="continue"/>
            <w:tcBorders>
              <w:top w:val="single" w:color="000000" w:sz="4" w:space="0"/>
              <w:left w:val="single" w:color="000000" w:sz="4" w:space="0"/>
              <w:bottom w:val="nil"/>
              <w:right w:val="single" w:color="000000" w:sz="4" w:space="0"/>
            </w:tcBorders>
            <w:shd w:val="clear" w:color="auto" w:fill="auto"/>
            <w:vAlign w:val="center"/>
          </w:tcPr>
          <w:p w14:paraId="6EB5BEF9">
            <w:pPr>
              <w:jc w:val="center"/>
              <w:rPr>
                <w:rFonts w:hint="eastAsia" w:ascii="宋体" w:hAnsi="宋体" w:eastAsia="宋体" w:cs="宋体"/>
                <w:i w:val="0"/>
                <w:iCs w:val="0"/>
                <w:color w:val="000000"/>
                <w:sz w:val="20"/>
                <w:szCs w:val="20"/>
                <w:u w:val="none"/>
              </w:rPr>
            </w:pP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798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2298FA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预算资金使用率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87E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7D6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86E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6048C2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0DB5CC4D">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EA1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2" w:type="dxa"/>
            <w:tcBorders>
              <w:top w:val="nil"/>
              <w:left w:val="nil"/>
              <w:bottom w:val="single" w:color="000000" w:sz="4" w:space="0"/>
              <w:right w:val="single" w:color="000000" w:sz="4" w:space="0"/>
            </w:tcBorders>
            <w:shd w:val="clear" w:color="auto" w:fill="auto"/>
            <w:vAlign w:val="center"/>
          </w:tcPr>
          <w:p w14:paraId="65222D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22BD65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F6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A909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81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w:t>
            </w:r>
          </w:p>
        </w:tc>
      </w:tr>
      <w:tr w14:paraId="64FDE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5CC5CCF3">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nil"/>
              <w:right w:val="single" w:color="000000" w:sz="4" w:space="0"/>
            </w:tcBorders>
            <w:shd w:val="clear" w:color="auto" w:fill="auto"/>
            <w:vAlign w:val="center"/>
          </w:tcPr>
          <w:p w14:paraId="507563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912" w:type="dxa"/>
            <w:tcBorders>
              <w:top w:val="single" w:color="000000" w:sz="4" w:space="0"/>
              <w:left w:val="nil"/>
              <w:bottom w:val="single" w:color="000000" w:sz="4" w:space="0"/>
              <w:right w:val="single" w:color="000000" w:sz="4" w:space="0"/>
            </w:tcBorders>
            <w:shd w:val="clear" w:color="auto" w:fill="auto"/>
            <w:vAlign w:val="center"/>
          </w:tcPr>
          <w:p w14:paraId="4DC57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2532" w:type="dxa"/>
            <w:gridSpan w:val="2"/>
            <w:tcBorders>
              <w:top w:val="single" w:color="000000" w:sz="4" w:space="0"/>
              <w:left w:val="single" w:color="000000" w:sz="4" w:space="0"/>
              <w:bottom w:val="nil"/>
              <w:right w:val="single" w:color="000000" w:sz="4" w:space="0"/>
            </w:tcBorders>
            <w:shd w:val="clear" w:color="auto" w:fill="auto"/>
            <w:vAlign w:val="center"/>
          </w:tcPr>
          <w:p w14:paraId="67D8535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提高代表预算审查监督工作水平</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ED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水平提高</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8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水平提高</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9D2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w:t>
            </w:r>
          </w:p>
        </w:tc>
      </w:tr>
      <w:tr w14:paraId="33606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3"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338188F9">
            <w:pPr>
              <w:jc w:val="center"/>
              <w:rPr>
                <w:rFonts w:hint="eastAsia" w:ascii="宋体" w:hAnsi="宋体" w:eastAsia="宋体" w:cs="宋体"/>
                <w:i w:val="0"/>
                <w:iCs w:val="0"/>
                <w:color w:val="000000"/>
                <w:sz w:val="20"/>
                <w:szCs w:val="20"/>
                <w:u w:val="none"/>
              </w:rPr>
            </w:pP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C2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912" w:type="dxa"/>
            <w:tcBorders>
              <w:top w:val="single" w:color="000000" w:sz="4" w:space="0"/>
              <w:left w:val="nil"/>
              <w:bottom w:val="single" w:color="000000" w:sz="4" w:space="0"/>
              <w:right w:val="single" w:color="000000" w:sz="4" w:space="0"/>
            </w:tcBorders>
            <w:shd w:val="clear" w:color="auto" w:fill="auto"/>
            <w:vAlign w:val="center"/>
          </w:tcPr>
          <w:p w14:paraId="015B02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25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18A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代表满意度</w:t>
            </w:r>
          </w:p>
        </w:tc>
        <w:tc>
          <w:tcPr>
            <w:tcW w:w="9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90CF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9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C79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5E33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0082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4" w:hRule="atLeast"/>
        </w:trPr>
        <w:tc>
          <w:tcPr>
            <w:tcW w:w="1092" w:type="dxa"/>
            <w:vMerge w:val="continue"/>
            <w:tcBorders>
              <w:top w:val="single" w:color="000000" w:sz="4" w:space="0"/>
              <w:left w:val="single" w:color="000000" w:sz="4" w:space="0"/>
              <w:bottom w:val="single" w:color="000000" w:sz="4" w:space="0"/>
              <w:right w:val="nil"/>
            </w:tcBorders>
            <w:shd w:val="clear" w:color="auto" w:fill="auto"/>
            <w:vAlign w:val="center"/>
          </w:tcPr>
          <w:p w14:paraId="0FBD3FBA">
            <w:pPr>
              <w:jc w:val="center"/>
              <w:rPr>
                <w:rFonts w:hint="eastAsia" w:ascii="宋体" w:hAnsi="宋体" w:eastAsia="宋体" w:cs="宋体"/>
                <w:i w:val="0"/>
                <w:iCs w:val="0"/>
                <w:color w:val="000000"/>
                <w:sz w:val="20"/>
                <w:szCs w:val="20"/>
                <w:u w:val="none"/>
              </w:rPr>
            </w:pPr>
          </w:p>
        </w:tc>
        <w:tc>
          <w:tcPr>
            <w:tcW w:w="652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8DED3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1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28AC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43A93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7" w:hRule="atLeast"/>
        </w:trPr>
        <w:tc>
          <w:tcPr>
            <w:tcW w:w="1092" w:type="dxa"/>
            <w:tcBorders>
              <w:top w:val="nil"/>
              <w:left w:val="single" w:color="000000" w:sz="4" w:space="0"/>
              <w:bottom w:val="single" w:color="000000" w:sz="4" w:space="0"/>
              <w:right w:val="single" w:color="000000" w:sz="4" w:space="0"/>
            </w:tcBorders>
            <w:shd w:val="clear" w:color="auto" w:fill="auto"/>
            <w:vAlign w:val="center"/>
          </w:tcPr>
          <w:p w14:paraId="414603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7825"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BD3FC62">
            <w:pPr>
              <w:jc w:val="center"/>
              <w:rPr>
                <w:rFonts w:hint="eastAsia" w:ascii="宋体" w:hAnsi="宋体" w:eastAsia="宋体" w:cs="宋体"/>
                <w:i w:val="0"/>
                <w:iCs w:val="0"/>
                <w:color w:val="000000"/>
                <w:sz w:val="20"/>
                <w:szCs w:val="20"/>
                <w:u w:val="none"/>
              </w:rPr>
            </w:pPr>
          </w:p>
        </w:tc>
      </w:tr>
      <w:tr w14:paraId="61080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0" w:type="auto"/>
            <w:tcBorders>
              <w:top w:val="nil"/>
              <w:left w:val="nil"/>
              <w:bottom w:val="nil"/>
              <w:right w:val="nil"/>
            </w:tcBorders>
            <w:shd w:val="clear" w:color="auto" w:fill="auto"/>
            <w:noWrap/>
            <w:vAlign w:val="center"/>
          </w:tcPr>
          <w:p w14:paraId="600EFF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469E7A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张丽红</w:t>
            </w:r>
          </w:p>
        </w:tc>
        <w:tc>
          <w:tcPr>
            <w:tcW w:w="0" w:type="auto"/>
            <w:tcBorders>
              <w:top w:val="nil"/>
              <w:left w:val="nil"/>
              <w:bottom w:val="nil"/>
              <w:right w:val="nil"/>
            </w:tcBorders>
            <w:shd w:val="clear" w:color="auto" w:fill="auto"/>
            <w:noWrap/>
            <w:vAlign w:val="center"/>
          </w:tcPr>
          <w:p w14:paraId="7879AAE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CCF296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83B593C">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7F5B5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41BD1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1FE180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88023662</w:t>
            </w:r>
          </w:p>
        </w:tc>
      </w:tr>
    </w:tbl>
    <w:p w14:paraId="2A3C6CC1">
      <w:pPr>
        <w:widowControl/>
        <w:spacing w:before="0" w:beforeAutospacing="0" w:after="0" w:afterAutospacing="0" w:line="360" w:lineRule="auto"/>
        <w:ind w:firstLine="640" w:firstLineChars="200"/>
        <w:jc w:val="left"/>
        <w:rPr>
          <w:rFonts w:ascii="仿宋_GB2312" w:hAnsi="仿宋_GB2312" w:eastAsia="仿宋_GB2312" w:cs="仿宋_GB2312"/>
          <w:sz w:val="32"/>
          <w:szCs w:val="32"/>
        </w:rPr>
      </w:pPr>
    </w:p>
    <w:p w14:paraId="34D1C90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64804D29">
      <w:pPr>
        <w:widowControl/>
        <w:numPr>
          <w:ilvl w:val="0"/>
          <w:numId w:val="4"/>
        </w:numPr>
        <w:spacing w:before="0" w:beforeLines="0" w:beforeAutospacing="0" w:after="0" w:afterLines="0" w:afterAutospacing="0" w:line="360" w:lineRule="auto"/>
        <w:ind w:firstLine="643" w:firstLineChars="200"/>
        <w:jc w:val="left"/>
        <w:rPr>
          <w:rFonts w:ascii="Times New Roman" w:eastAsia="仿宋_GB2312"/>
          <w:b/>
          <w:sz w:val="32"/>
          <w:szCs w:val="32"/>
        </w:rPr>
      </w:pPr>
      <w:r>
        <w:rPr>
          <w:rFonts w:hint="eastAsia" w:ascii="Times New Roman" w:eastAsia="仿宋_GB2312"/>
          <w:b/>
          <w:sz w:val="32"/>
          <w:szCs w:val="32"/>
          <w:lang w:eastAsia="zh-CN"/>
        </w:rPr>
        <w:t>单位</w:t>
      </w:r>
      <w:r>
        <w:rPr>
          <w:rFonts w:ascii="Times New Roman" w:eastAsia="仿宋_GB2312"/>
          <w:b/>
          <w:sz w:val="32"/>
          <w:szCs w:val="32"/>
        </w:rPr>
        <w:t>评价项目绩效评价结果</w:t>
      </w:r>
    </w:p>
    <w:p w14:paraId="6D115F80">
      <w:pPr>
        <w:ind w:firstLine="640" w:firstLineChars="200"/>
        <w:rPr>
          <w:rFonts w:ascii="Times New Roman" w:eastAsia="仿宋_GB2312"/>
          <w:sz w:val="32"/>
          <w:szCs w:val="32"/>
        </w:rPr>
      </w:pPr>
      <w:r>
        <w:rPr>
          <w:rFonts w:hint="eastAsia" w:ascii="仿宋_GB2312" w:hAnsi="仿宋_GB2312" w:eastAsia="仿宋_GB2312" w:cs="仿宋_GB2312"/>
          <w:sz w:val="32"/>
          <w:szCs w:val="32"/>
          <w:lang w:val="en-US" w:eastAsia="zh-CN"/>
        </w:rPr>
        <w:t>全部项目开支均按照我单位财务管理制度执行，资金的使用严格把关，项目的运行完全按照有关规定执行</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均已完成了年度绩效目标</w:t>
      </w:r>
      <w:r>
        <w:rPr>
          <w:rFonts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综合评价为优秀。</w:t>
      </w:r>
    </w:p>
    <w:p w14:paraId="392B8EB7">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52C6E0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w:t>
      </w:r>
      <w:r>
        <w:rPr>
          <w:rFonts w:hint="eastAsia" w:ascii="Times New Roman" w:eastAsia="仿宋_GB2312"/>
          <w:b w:val="0"/>
          <w:sz w:val="32"/>
          <w:szCs w:val="32"/>
          <w:lang w:eastAsia="zh-CN"/>
        </w:rPr>
        <w:t>单位</w:t>
      </w:r>
      <w:r>
        <w:rPr>
          <w:rFonts w:ascii="Times New Roman" w:eastAsia="仿宋_GB2312"/>
          <w:b w:val="0"/>
          <w:sz w:val="32"/>
          <w:szCs w:val="32"/>
        </w:rPr>
        <w:t>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40C6E6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3C5C7BE">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4CA50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w:t>
      </w:r>
      <w:r>
        <w:rPr>
          <w:rFonts w:hint="eastAsia" w:ascii="Times New Roman" w:eastAsia="仿宋_GB2312"/>
          <w:b w:val="0"/>
          <w:sz w:val="32"/>
          <w:szCs w:val="32"/>
          <w:lang w:eastAsia="zh-CN"/>
        </w:rPr>
        <w:t>单位</w:t>
      </w:r>
      <w:r>
        <w:rPr>
          <w:rFonts w:ascii="Times New Roman" w:eastAsia="仿宋_GB2312"/>
          <w:b w:val="0"/>
          <w:sz w:val="32"/>
          <w:szCs w:val="32"/>
        </w:rPr>
        <w:t>取得的财政预算资金。</w:t>
      </w:r>
    </w:p>
    <w:p w14:paraId="53E8971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09E4C41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1586535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460176D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E4615E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5F65E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4C615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09775D0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0E3B9B3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79BCCED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7043B9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集中安排的用于购置固定资产、战略性和应急性储备、土地和无形资产，以及购建基础设施、大型修缮所发生的一般公共预算财政拨款支出，不包括政府性基金、财政专户管理资金以及各类拼盘自筹资金等。</w:t>
      </w:r>
    </w:p>
    <w:p w14:paraId="2858DA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w:t>
      </w:r>
      <w:r>
        <w:rPr>
          <w:rFonts w:hint="eastAsia" w:ascii="Times New Roman" w:eastAsia="仿宋_GB2312"/>
          <w:b w:val="0"/>
          <w:sz w:val="32"/>
          <w:szCs w:val="32"/>
          <w:lang w:eastAsia="zh-CN"/>
        </w:rPr>
        <w:t>单位</w:t>
      </w:r>
      <w:r>
        <w:rPr>
          <w:rFonts w:ascii="Times New Roman" w:eastAsia="仿宋_GB2312"/>
          <w:b w:val="0"/>
          <w:sz w:val="32"/>
          <w:szCs w:val="32"/>
        </w:rPr>
        <w:t>集中安排的用于购置固定资产、战备性和应急性储备、土地和无形资产，以及购建基础设施、大型修缮和财政支持企业更新改造所发生的支出。</w:t>
      </w:r>
    </w:p>
    <w:p w14:paraId="38BC3E3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w:t>
      </w:r>
      <w:r>
        <w:rPr>
          <w:rFonts w:hint="eastAsia" w:ascii="Times New Roman" w:eastAsia="仿宋_GB2312"/>
          <w:b w:val="0"/>
          <w:sz w:val="32"/>
          <w:szCs w:val="32"/>
          <w:lang w:eastAsia="zh-CN"/>
        </w:rPr>
        <w:t>单位</w:t>
      </w:r>
      <w:r>
        <w:rPr>
          <w:rFonts w:ascii="Times New Roman" w:eastAsia="仿宋_GB2312"/>
          <w:b w:val="0"/>
          <w:sz w:val="32"/>
          <w:szCs w:val="32"/>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20A8123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799442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7CB5CE9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65AC5D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DC5245A7-654C-4B3C-9635-543C6A6435B3}"/>
  </w:font>
  <w:font w:name="黑体">
    <w:panose1 w:val="02010609060101010101"/>
    <w:charset w:val="86"/>
    <w:family w:val="auto"/>
    <w:pitch w:val="default"/>
    <w:sig w:usb0="800002BF" w:usb1="38CF7CFA" w:usb2="00000016" w:usb3="00000000" w:csb0="00040001" w:csb1="00000000"/>
    <w:embedRegular r:id="rId2" w:fontKey="{95FC171A-E647-41B8-A8C3-DD170FD9422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3617EC40-5613-4AC9-8D19-4777D8128322}"/>
  </w:font>
  <w:font w:name="仿宋">
    <w:panose1 w:val="02010609060101010101"/>
    <w:charset w:val="86"/>
    <w:family w:val="modern"/>
    <w:pitch w:val="default"/>
    <w:sig w:usb0="800002BF" w:usb1="38CF7CFA" w:usb2="00000016" w:usb3="00000000" w:csb0="00040001" w:csb1="00000000"/>
    <w:embedRegular r:id="rId4" w:fontKey="{F7B6CB72-FC7A-429E-8EBE-A2D233AF974A}"/>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C2810165-D42A-422F-90ED-079281FD84DF}"/>
  </w:font>
  <w:font w:name="楷体_GB2312">
    <w:panose1 w:val="02010609030101010101"/>
    <w:charset w:val="86"/>
    <w:family w:val="auto"/>
    <w:pitch w:val="default"/>
    <w:sig w:usb0="00000001" w:usb1="080E0000" w:usb2="00000000" w:usb3="00000000" w:csb0="00040000" w:csb1="00000000"/>
    <w:embedRegular r:id="rId6" w:fontKey="{75C9E3CE-C02F-41B6-93B9-7F108D2A71FA}"/>
  </w:font>
  <w:font w:name="微软雅黑">
    <w:panose1 w:val="020B0503020204020204"/>
    <w:charset w:val="86"/>
    <w:family w:val="auto"/>
    <w:pitch w:val="default"/>
    <w:sig w:usb0="80000287" w:usb1="280F3C52" w:usb2="00000016" w:usb3="00000000" w:csb0="0004001F" w:csb1="00000000"/>
    <w:embedRegular r:id="rId7" w:fontKey="{E11094BE-16A8-4EC9-91A0-27A23158D74B}"/>
  </w:font>
  <w:font w:name="方正小标宋_GBK">
    <w:panose1 w:val="02000000000000000000"/>
    <w:charset w:val="86"/>
    <w:family w:val="script"/>
    <w:pitch w:val="default"/>
    <w:sig w:usb0="A00002BF" w:usb1="38CF7CFA" w:usb2="00082016" w:usb3="00000000" w:csb0="00040001" w:csb1="00000000"/>
    <w:embedRegular r:id="rId8" w:fontKey="{981793DE-A0CE-437B-AC55-13CB8BD28E6B}"/>
  </w:font>
  <w:font w:name="仿宋_GB2312">
    <w:panose1 w:val="02010609030101010101"/>
    <w:charset w:val="86"/>
    <w:family w:val="auto"/>
    <w:pitch w:val="default"/>
    <w:sig w:usb0="00000001" w:usb1="080E0000" w:usb2="00000000" w:usb3="00000000" w:csb0="00040000" w:csb1="00000000"/>
    <w:embedRegular r:id="rId9" w:fontKey="{8072101B-CA81-44AB-A240-69140104C6DB}"/>
  </w:font>
  <w:font w:name="ArialUnicodeMS">
    <w:altName w:val="Malgun Gothic"/>
    <w:panose1 w:val="00000000000000000000"/>
    <w:charset w:val="81"/>
    <w:family w:val="auto"/>
    <w:pitch w:val="default"/>
    <w:sig w:usb0="00000000" w:usb1="00000000" w:usb2="00000010" w:usb3="00000000" w:csb0="00080001" w:csb1="00000000"/>
    <w:embedRegular r:id="rId10" w:fontKey="{FA1F3D33-0079-4BF2-AAC6-C5B0BF5E8C7E}"/>
  </w:font>
  <w:font w:name="Malgun Gothic">
    <w:panose1 w:val="020B0503020000020004"/>
    <w:charset w:val="81"/>
    <w:family w:val="auto"/>
    <w:pitch w:val="default"/>
    <w:sig w:usb0="900002AF" w:usb1="01D77CFB" w:usb2="00000012" w:usb3="00000000" w:csb0="00080001" w:csb1="00000000"/>
  </w:font>
  <w:font w:name="DengXian-Regular">
    <w:altName w:val="宋体"/>
    <w:panose1 w:val="00000000000000000000"/>
    <w:charset w:val="86"/>
    <w:family w:val="auto"/>
    <w:pitch w:val="default"/>
    <w:sig w:usb0="00000000" w:usb1="00000000" w:usb2="00000010" w:usb3="00000000" w:csb0="00040001" w:csb1="00000000"/>
    <w:embedRegular r:id="rId11" w:fontKey="{2586815E-60E7-47B2-BB97-3E3C9BA0AC84}"/>
  </w:font>
  <w:font w:name="WPSEMBED4">
    <w:panose1 w:val="02000000000000000000"/>
    <w:charset w:val="86"/>
    <w:family w:val="auto"/>
    <w:pitch w:val="default"/>
    <w:sig w:usb0="A00002BF" w:usb1="38CF7CFA" w:usb2="00082016" w:usb3="00000000" w:csb0="00040001" w:csb1="00000000"/>
  </w:font>
  <w:font w:name="WPSEMBED3">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CC57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0D8E9">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111CD">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29A6A">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D86451"/>
    <w:multiLevelType w:val="singleLevel"/>
    <w:tmpl w:val="C8D86451"/>
    <w:lvl w:ilvl="0" w:tentative="0">
      <w:start w:val="1"/>
      <w:numFmt w:val="decimal"/>
      <w:suff w:val="nothing"/>
      <w:lvlText w:val="（%1）"/>
      <w:lvlJc w:val="left"/>
    </w:lvl>
  </w:abstractNum>
  <w:abstractNum w:abstractNumId="1">
    <w:nsid w:val="035540B1"/>
    <w:multiLevelType w:val="singleLevel"/>
    <w:tmpl w:val="035540B1"/>
    <w:lvl w:ilvl="0" w:tentative="0">
      <w:start w:val="1"/>
      <w:numFmt w:val="chineseCounting"/>
      <w:suff w:val="nothing"/>
      <w:lvlText w:val="%1、"/>
      <w:lvlJc w:val="left"/>
      <w:rPr>
        <w:rFonts w:hint="eastAsia"/>
      </w:rPr>
    </w:lvl>
  </w:abstractNum>
  <w:abstractNum w:abstractNumId="2">
    <w:nsid w:val="5223EEFB"/>
    <w:multiLevelType w:val="singleLevel"/>
    <w:tmpl w:val="5223EEFB"/>
    <w:lvl w:ilvl="0" w:tentative="0">
      <w:start w:val="3"/>
      <w:numFmt w:val="chineseCounting"/>
      <w:suff w:val="nothing"/>
      <w:lvlText w:val="（%1）"/>
      <w:lvlJc w:val="left"/>
      <w:rPr>
        <w:rFonts w:hint="eastAsia"/>
      </w:rPr>
    </w:lvl>
  </w:abstractNum>
  <w:abstractNum w:abstractNumId="3">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3A2E4D"/>
    <w:rsid w:val="024808A2"/>
    <w:rsid w:val="025C3821"/>
    <w:rsid w:val="02C941D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5C3532"/>
    <w:rsid w:val="05892B22"/>
    <w:rsid w:val="05991C82"/>
    <w:rsid w:val="05CD1EC8"/>
    <w:rsid w:val="05E57574"/>
    <w:rsid w:val="061416A9"/>
    <w:rsid w:val="061D60A6"/>
    <w:rsid w:val="06236884"/>
    <w:rsid w:val="06B07006"/>
    <w:rsid w:val="06FC7C2A"/>
    <w:rsid w:val="070B57B7"/>
    <w:rsid w:val="07344D6E"/>
    <w:rsid w:val="07533AFE"/>
    <w:rsid w:val="07AC18F2"/>
    <w:rsid w:val="07B3657A"/>
    <w:rsid w:val="07C857D0"/>
    <w:rsid w:val="081163FE"/>
    <w:rsid w:val="083F3A0A"/>
    <w:rsid w:val="08AB5AAF"/>
    <w:rsid w:val="08C65EBD"/>
    <w:rsid w:val="08D24C32"/>
    <w:rsid w:val="09012C64"/>
    <w:rsid w:val="093B2E99"/>
    <w:rsid w:val="094B6425"/>
    <w:rsid w:val="095D7943"/>
    <w:rsid w:val="09C006C6"/>
    <w:rsid w:val="0A10621F"/>
    <w:rsid w:val="0A406644"/>
    <w:rsid w:val="0A464C4F"/>
    <w:rsid w:val="0A6729A3"/>
    <w:rsid w:val="0A694877"/>
    <w:rsid w:val="0AA954BE"/>
    <w:rsid w:val="0AE70639"/>
    <w:rsid w:val="0AEC32FF"/>
    <w:rsid w:val="0B4F5E6D"/>
    <w:rsid w:val="0B52270F"/>
    <w:rsid w:val="0B753AE2"/>
    <w:rsid w:val="0BB67D0A"/>
    <w:rsid w:val="0BC56230"/>
    <w:rsid w:val="0BC65752"/>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4C597F"/>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F30636"/>
    <w:rsid w:val="13074404"/>
    <w:rsid w:val="136A5C00"/>
    <w:rsid w:val="13B97B08"/>
    <w:rsid w:val="13C527AC"/>
    <w:rsid w:val="14711797"/>
    <w:rsid w:val="147B6F17"/>
    <w:rsid w:val="14D42061"/>
    <w:rsid w:val="15081C8B"/>
    <w:rsid w:val="15090D5C"/>
    <w:rsid w:val="15A703A2"/>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6A1E12"/>
    <w:rsid w:val="19A66F03"/>
    <w:rsid w:val="19C10AF1"/>
    <w:rsid w:val="1A017CDA"/>
    <w:rsid w:val="1A2672DE"/>
    <w:rsid w:val="1AA81D42"/>
    <w:rsid w:val="1AB32372"/>
    <w:rsid w:val="1AB433D9"/>
    <w:rsid w:val="1AEE2FA0"/>
    <w:rsid w:val="1AFB6D70"/>
    <w:rsid w:val="1B1B11EE"/>
    <w:rsid w:val="1B3719E0"/>
    <w:rsid w:val="1B6261C3"/>
    <w:rsid w:val="1B731730"/>
    <w:rsid w:val="1B7A3E63"/>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52095"/>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7C289F"/>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06830"/>
    <w:rsid w:val="21BE314A"/>
    <w:rsid w:val="21E72028"/>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461AE0"/>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D0450E"/>
    <w:rsid w:val="2EDC7ABF"/>
    <w:rsid w:val="2EE65418"/>
    <w:rsid w:val="2EFC0112"/>
    <w:rsid w:val="2F0F45A5"/>
    <w:rsid w:val="2F0F6197"/>
    <w:rsid w:val="2F2B730D"/>
    <w:rsid w:val="2F6A001E"/>
    <w:rsid w:val="2F9F3DC1"/>
    <w:rsid w:val="2FDC0302"/>
    <w:rsid w:val="2FFC7AC2"/>
    <w:rsid w:val="301430AF"/>
    <w:rsid w:val="303F76FD"/>
    <w:rsid w:val="30630612"/>
    <w:rsid w:val="307E5F4A"/>
    <w:rsid w:val="308E59B0"/>
    <w:rsid w:val="30B10568"/>
    <w:rsid w:val="30DF03BE"/>
    <w:rsid w:val="30E070F0"/>
    <w:rsid w:val="30E55DD3"/>
    <w:rsid w:val="30E60399"/>
    <w:rsid w:val="31356AA5"/>
    <w:rsid w:val="313E22F0"/>
    <w:rsid w:val="31B0194C"/>
    <w:rsid w:val="31CE17D1"/>
    <w:rsid w:val="31FD161E"/>
    <w:rsid w:val="32270449"/>
    <w:rsid w:val="323E4515"/>
    <w:rsid w:val="326A4E14"/>
    <w:rsid w:val="327171DF"/>
    <w:rsid w:val="3286389B"/>
    <w:rsid w:val="32994FDB"/>
    <w:rsid w:val="32CF5C94"/>
    <w:rsid w:val="32D337C7"/>
    <w:rsid w:val="32E200EC"/>
    <w:rsid w:val="32E5408B"/>
    <w:rsid w:val="32EB0D70"/>
    <w:rsid w:val="330E785B"/>
    <w:rsid w:val="332824BC"/>
    <w:rsid w:val="332868BB"/>
    <w:rsid w:val="333211F3"/>
    <w:rsid w:val="33504B41"/>
    <w:rsid w:val="338B4A07"/>
    <w:rsid w:val="33937FF3"/>
    <w:rsid w:val="33944811"/>
    <w:rsid w:val="33B61DCC"/>
    <w:rsid w:val="33BE79A7"/>
    <w:rsid w:val="33CE0488"/>
    <w:rsid w:val="341D31EE"/>
    <w:rsid w:val="34262463"/>
    <w:rsid w:val="34296F31"/>
    <w:rsid w:val="34340A27"/>
    <w:rsid w:val="346A2989"/>
    <w:rsid w:val="348865E9"/>
    <w:rsid w:val="348F70D5"/>
    <w:rsid w:val="349D2BAD"/>
    <w:rsid w:val="34B25886"/>
    <w:rsid w:val="34C44FED"/>
    <w:rsid w:val="34E538E1"/>
    <w:rsid w:val="35277FF8"/>
    <w:rsid w:val="35763460"/>
    <w:rsid w:val="35776F72"/>
    <w:rsid w:val="3587330E"/>
    <w:rsid w:val="35997371"/>
    <w:rsid w:val="35BC359E"/>
    <w:rsid w:val="35DA3A24"/>
    <w:rsid w:val="35DD4D47"/>
    <w:rsid w:val="360134DF"/>
    <w:rsid w:val="360B1E2F"/>
    <w:rsid w:val="360D500F"/>
    <w:rsid w:val="36330424"/>
    <w:rsid w:val="36FE3ABA"/>
    <w:rsid w:val="37072BDE"/>
    <w:rsid w:val="37455334"/>
    <w:rsid w:val="37527C32"/>
    <w:rsid w:val="37731921"/>
    <w:rsid w:val="37B067C2"/>
    <w:rsid w:val="37E509C0"/>
    <w:rsid w:val="37E96FB8"/>
    <w:rsid w:val="37F76671"/>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CF70E32"/>
    <w:rsid w:val="3D446B0E"/>
    <w:rsid w:val="3D745844"/>
    <w:rsid w:val="3D8626D0"/>
    <w:rsid w:val="3D8C1AA8"/>
    <w:rsid w:val="3D953A6B"/>
    <w:rsid w:val="3DBB5979"/>
    <w:rsid w:val="3DD56F21"/>
    <w:rsid w:val="3DEF6699"/>
    <w:rsid w:val="3E1057AF"/>
    <w:rsid w:val="3E5841A9"/>
    <w:rsid w:val="3E6C0DFA"/>
    <w:rsid w:val="3E740322"/>
    <w:rsid w:val="3E7852F6"/>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379E1"/>
    <w:rsid w:val="405C7868"/>
    <w:rsid w:val="406B3BF6"/>
    <w:rsid w:val="408B24EB"/>
    <w:rsid w:val="408D1DBF"/>
    <w:rsid w:val="40C652D1"/>
    <w:rsid w:val="40F40090"/>
    <w:rsid w:val="417044B8"/>
    <w:rsid w:val="418E3C7E"/>
    <w:rsid w:val="41A203A0"/>
    <w:rsid w:val="41A25D3E"/>
    <w:rsid w:val="41C77987"/>
    <w:rsid w:val="41E83F8C"/>
    <w:rsid w:val="421C17EA"/>
    <w:rsid w:val="422D1842"/>
    <w:rsid w:val="425B7C31"/>
    <w:rsid w:val="427D66D0"/>
    <w:rsid w:val="42975177"/>
    <w:rsid w:val="42BC7E02"/>
    <w:rsid w:val="42C82575"/>
    <w:rsid w:val="42F75C1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6A6A62"/>
    <w:rsid w:val="447537F1"/>
    <w:rsid w:val="44870D07"/>
    <w:rsid w:val="44D33826"/>
    <w:rsid w:val="45344EFF"/>
    <w:rsid w:val="453950E7"/>
    <w:rsid w:val="45513D03"/>
    <w:rsid w:val="45541E1C"/>
    <w:rsid w:val="45FE7734"/>
    <w:rsid w:val="461F0A8B"/>
    <w:rsid w:val="4648721E"/>
    <w:rsid w:val="46663E71"/>
    <w:rsid w:val="466A37AC"/>
    <w:rsid w:val="468A1A00"/>
    <w:rsid w:val="46B138F5"/>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693111"/>
    <w:rsid w:val="48A203D1"/>
    <w:rsid w:val="48AE3D01"/>
    <w:rsid w:val="48B96318"/>
    <w:rsid w:val="48D37C96"/>
    <w:rsid w:val="49067B2F"/>
    <w:rsid w:val="49100B80"/>
    <w:rsid w:val="49677E31"/>
    <w:rsid w:val="496C2225"/>
    <w:rsid w:val="49A35E02"/>
    <w:rsid w:val="49AE2880"/>
    <w:rsid w:val="49F42EAF"/>
    <w:rsid w:val="4A337323"/>
    <w:rsid w:val="4A5B28DC"/>
    <w:rsid w:val="4AA06B93"/>
    <w:rsid w:val="4ADB18EB"/>
    <w:rsid w:val="4B050CA9"/>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4071E9"/>
    <w:rsid w:val="4E451F2B"/>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AC7D88"/>
    <w:rsid w:val="4FB3565A"/>
    <w:rsid w:val="4FC4714D"/>
    <w:rsid w:val="4FD571A2"/>
    <w:rsid w:val="5001388B"/>
    <w:rsid w:val="50025829"/>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6B2E30"/>
    <w:rsid w:val="537648BE"/>
    <w:rsid w:val="538E2D0B"/>
    <w:rsid w:val="53922782"/>
    <w:rsid w:val="539B7110"/>
    <w:rsid w:val="539C1424"/>
    <w:rsid w:val="53A639C0"/>
    <w:rsid w:val="53E21E5D"/>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4507A7"/>
    <w:rsid w:val="56541A75"/>
    <w:rsid w:val="56755377"/>
    <w:rsid w:val="568832FC"/>
    <w:rsid w:val="568C4181"/>
    <w:rsid w:val="56C12934"/>
    <w:rsid w:val="570725A9"/>
    <w:rsid w:val="5714693E"/>
    <w:rsid w:val="571D0C9C"/>
    <w:rsid w:val="573A16CE"/>
    <w:rsid w:val="573E602B"/>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D40607"/>
    <w:rsid w:val="59E20C3C"/>
    <w:rsid w:val="59E3512D"/>
    <w:rsid w:val="5A001BC6"/>
    <w:rsid w:val="5A1D5B0A"/>
    <w:rsid w:val="5A2447F3"/>
    <w:rsid w:val="5A3B4B4E"/>
    <w:rsid w:val="5A4804CA"/>
    <w:rsid w:val="5A594C85"/>
    <w:rsid w:val="5A8842AA"/>
    <w:rsid w:val="5ABD109B"/>
    <w:rsid w:val="5AEB1E3C"/>
    <w:rsid w:val="5B2507CA"/>
    <w:rsid w:val="5B2A474A"/>
    <w:rsid w:val="5B2D237E"/>
    <w:rsid w:val="5B612747"/>
    <w:rsid w:val="5B830730"/>
    <w:rsid w:val="5BBB2DD6"/>
    <w:rsid w:val="5BD6009C"/>
    <w:rsid w:val="5BE263B6"/>
    <w:rsid w:val="5C8C1769"/>
    <w:rsid w:val="5C8E5C5A"/>
    <w:rsid w:val="5C965E61"/>
    <w:rsid w:val="5CD839BA"/>
    <w:rsid w:val="5CF0089C"/>
    <w:rsid w:val="5CF5796F"/>
    <w:rsid w:val="5D242A11"/>
    <w:rsid w:val="5D9217C2"/>
    <w:rsid w:val="5DAD06BF"/>
    <w:rsid w:val="5DC92CE9"/>
    <w:rsid w:val="5DD55394"/>
    <w:rsid w:val="5DE23CB3"/>
    <w:rsid w:val="5DE97EEC"/>
    <w:rsid w:val="5DFA5EB0"/>
    <w:rsid w:val="5E000E4D"/>
    <w:rsid w:val="5E053307"/>
    <w:rsid w:val="5E0B583E"/>
    <w:rsid w:val="5E201A7B"/>
    <w:rsid w:val="5EA45884"/>
    <w:rsid w:val="5EBD0484"/>
    <w:rsid w:val="5F256B29"/>
    <w:rsid w:val="5F2C5C7C"/>
    <w:rsid w:val="5F36141C"/>
    <w:rsid w:val="5FC5273F"/>
    <w:rsid w:val="5FD64459"/>
    <w:rsid w:val="5FE33352"/>
    <w:rsid w:val="604F6C39"/>
    <w:rsid w:val="60806DF2"/>
    <w:rsid w:val="61072DA5"/>
    <w:rsid w:val="611C0817"/>
    <w:rsid w:val="61224A52"/>
    <w:rsid w:val="61300818"/>
    <w:rsid w:val="61520CCB"/>
    <w:rsid w:val="61774699"/>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7CC0761"/>
    <w:rsid w:val="67CF5646"/>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B471CE"/>
    <w:rsid w:val="69C8706D"/>
    <w:rsid w:val="6A0E3FB4"/>
    <w:rsid w:val="6A292754"/>
    <w:rsid w:val="6A5E3B28"/>
    <w:rsid w:val="6A6B1EBE"/>
    <w:rsid w:val="6A8F43F7"/>
    <w:rsid w:val="6AD46F8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647942"/>
    <w:rsid w:val="6FA14A81"/>
    <w:rsid w:val="6FA3261F"/>
    <w:rsid w:val="6FB44BAA"/>
    <w:rsid w:val="700D6539"/>
    <w:rsid w:val="704203E3"/>
    <w:rsid w:val="7058046B"/>
    <w:rsid w:val="707F2079"/>
    <w:rsid w:val="70922734"/>
    <w:rsid w:val="70CD16CB"/>
    <w:rsid w:val="70CE6DC7"/>
    <w:rsid w:val="710B3646"/>
    <w:rsid w:val="711759F2"/>
    <w:rsid w:val="713C4ED8"/>
    <w:rsid w:val="713F22F0"/>
    <w:rsid w:val="71407642"/>
    <w:rsid w:val="71641210"/>
    <w:rsid w:val="71D95B7C"/>
    <w:rsid w:val="71EA6A50"/>
    <w:rsid w:val="71FE31A8"/>
    <w:rsid w:val="720C30AE"/>
    <w:rsid w:val="721A7983"/>
    <w:rsid w:val="721F6113"/>
    <w:rsid w:val="7233782C"/>
    <w:rsid w:val="725400DF"/>
    <w:rsid w:val="726A729D"/>
    <w:rsid w:val="73177841"/>
    <w:rsid w:val="733774FE"/>
    <w:rsid w:val="73511C1F"/>
    <w:rsid w:val="735231C7"/>
    <w:rsid w:val="73617E1B"/>
    <w:rsid w:val="736D7653"/>
    <w:rsid w:val="738035CB"/>
    <w:rsid w:val="73852C46"/>
    <w:rsid w:val="7396335C"/>
    <w:rsid w:val="73F46595"/>
    <w:rsid w:val="73F47FAE"/>
    <w:rsid w:val="74283FA2"/>
    <w:rsid w:val="742C135B"/>
    <w:rsid w:val="743A0C0D"/>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4C3713"/>
    <w:rsid w:val="7C656A39"/>
    <w:rsid w:val="7C7C6FF4"/>
    <w:rsid w:val="7CAE7D7C"/>
    <w:rsid w:val="7CB93996"/>
    <w:rsid w:val="7CBE0F99"/>
    <w:rsid w:val="7D4E45F1"/>
    <w:rsid w:val="7DDA3B8E"/>
    <w:rsid w:val="7DFB6D82"/>
    <w:rsid w:val="7E1D71D1"/>
    <w:rsid w:val="7E246254"/>
    <w:rsid w:val="7E553215"/>
    <w:rsid w:val="7E6D090F"/>
    <w:rsid w:val="7E7E2263"/>
    <w:rsid w:val="7ECC66B2"/>
    <w:rsid w:val="7F2914C3"/>
    <w:rsid w:val="7F3E6AD4"/>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1140.39</c:v>
                </c:pt>
                <c:pt idx="1">
                  <c:v>1058.89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11403853.14</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10356010.86</c:v>
                </c:pt>
                <c:pt idx="1">
                  <c:v>1047842.28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1058.89</c:v>
                </c:pt>
                <c:pt idx="1">
                  <c:v>1058.89</c:v>
                </c:pt>
                <c:pt idx="2">
                  <c:v>1058.89</c:v>
                </c:pt>
                <c:pt idx="3">
                  <c:v>1058.89</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1140.39</c:v>
                </c:pt>
                <c:pt idx="1">
                  <c:v>1140.39</c:v>
                </c:pt>
                <c:pt idx="2">
                  <c:v>1140.39</c:v>
                </c:pt>
                <c:pt idx="3">
                  <c:v>1140.39</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1101.01</c:v>
                </c:pt>
                <c:pt idx="1">
                  <c:v>1101.01</c:v>
                </c:pt>
                <c:pt idx="2">
                  <c:v>1101.01</c:v>
                </c:pt>
                <c:pt idx="3">
                  <c:v>1101.01</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1140.39</c:v>
                </c:pt>
                <c:pt idx="1">
                  <c:v>1140.39</c:v>
                </c:pt>
                <c:pt idx="2">
                  <c:v>1140.39</c:v>
                </c:pt>
                <c:pt idx="3">
                  <c:v>1140.39</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52</Pages>
  <Words>34</Words>
  <Characters>39</Characters>
  <Lines>86</Lines>
  <Paragraphs>24</Paragraphs>
  <TotalTime>0</TotalTime>
  <ScaleCrop>false</ScaleCrop>
  <LinksUpToDate>false</LinksUpToDate>
  <CharactersWithSpaces>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花开半夏</cp:lastModifiedBy>
  <cp:lastPrinted>2023-08-04T01:00:00Z</cp:lastPrinted>
  <dcterms:modified xsi:type="dcterms:W3CDTF">2026-10-14T08:43:52Z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eyJoZGlkIjoiODhkYmU1MWZkOTUzYjY0MGE0ZDk5N2FjZDZkOGY4NzgiLCJ1c2VySWQiOiI0NTcwMzAzMDkifQ==</vt:lpwstr>
  </property>
</Properties>
</file>