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E642B">
      <w:r>
        <w:rPr>
          <w:rFonts w:hint="eastAsia"/>
        </w:rPr>
        <w:drawing>
          <wp:anchor distT="0" distB="0" distL="114300" distR="114300" simplePos="0" relativeHeight="251660288" behindDoc="1" locked="0" layoutInCell="1" allowOverlap="1">
            <wp:simplePos x="0" y="0"/>
            <wp:positionH relativeFrom="column">
              <wp:posOffset>-889000</wp:posOffset>
            </wp:positionH>
            <wp:positionV relativeFrom="page">
              <wp:posOffset>0</wp:posOffset>
            </wp:positionV>
            <wp:extent cx="7559675" cy="10692130"/>
            <wp:effectExtent l="0" t="0" r="317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4"/>
                    <a:srcRect/>
                    <a:stretch>
                      <a:fillRect/>
                    </a:stretch>
                  </pic:blipFill>
                  <pic:spPr>
                    <a:xfrm>
                      <a:off x="0" y="0"/>
                      <a:ext cx="7559675" cy="10692130"/>
                    </a:xfrm>
                    <a:prstGeom prst="rect">
                      <a:avLst/>
                    </a:prstGeom>
                  </pic:spPr>
                </pic:pic>
              </a:graphicData>
            </a:graphic>
          </wp:anchor>
        </w:drawing>
      </w:r>
    </w:p>
    <w:p w14:paraId="17A851AE">
      <w:pPr>
        <w:rPr>
          <w:rFonts w:ascii="黑体" w:hAnsi="黑体" w:eastAsia="黑体" w:cs="幼圆"/>
          <w:sz w:val="32"/>
          <w:szCs w:val="32"/>
        </w:rPr>
        <w:sectPr>
          <w:footerReference r:id="rId3" w:type="default"/>
          <w:pgSz w:w="11906" w:h="16838"/>
          <w:pgMar w:top="2098" w:right="1418" w:bottom="1871" w:left="1418" w:header="851" w:footer="992" w:gutter="0"/>
          <w:cols w:space="0" w:num="1"/>
          <w:titlePg/>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-299720</wp:posOffset>
                </wp:positionH>
                <wp:positionV relativeFrom="paragraph">
                  <wp:posOffset>353060</wp:posOffset>
                </wp:positionV>
                <wp:extent cx="5759450" cy="2075180"/>
                <wp:effectExtent l="0" t="0" r="0" b="0"/>
                <wp:wrapNone/>
                <wp:docPr id="1"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14:paraId="66B53DA6">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10237F6D">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val="en-US" w:eastAsia="zh-CN"/>
                                <w14:textFill>
                                  <w14:solidFill>
                                    <w14:schemeClr w14:val="bg1"/>
                                  </w14:solidFill>
                                </w14:textFill>
                              </w:rPr>
                              <w:t>部门</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wps:txbx>
                      <wps:bodyPr wrap="square">
                        <a:noAutofit/>
                      </wps:bodyPr>
                    </wps:wsp>
                  </a:graphicData>
                </a:graphic>
              </wp:anchor>
            </w:drawing>
          </mc:Choice>
          <mc:Fallback>
            <w:pict>
              <v:rect id="矩形 13" o:spid="_x0000_s1026" o:spt="1" style="position:absolute;left:0pt;margin-left:-23.6pt;margin-top:27.8pt;height:163.4pt;width:453.5pt;z-index:251661312;mso-width-relative:page;mso-height-relative:page;" filled="f" stroked="f" coordsize="21600,21600" o:gfxdata="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bac0p3AAAAAoB&#10;AAAPAAAAAAAAAAEAIAAAACIAAABkcnMvZG93bnJldi54bWxQSwECFAAUAAAACACHTuJAqNxfLaUB&#10;AAA8AwAADgAAAAAAAAABACAAAAArAQAAZHJzL2Uyb0RvYy54bWxQSwUGAAAAAAYABgBZAQAAQgUA&#10;AAAA&#10;">
                <v:fill on="f" focussize="0,0"/>
                <v:stroke on="f"/>
                <v:imagedata o:title=""/>
                <o:lock v:ext="edit" aspectratio="f"/>
                <v:textbox>
                  <w:txbxContent>
                    <w:p w14:paraId="66B53DA6">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10237F6D">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val="en-US" w:eastAsia="zh-CN"/>
                          <w14:textFill>
                            <w14:solidFill>
                              <w14:schemeClr w14:val="bg1"/>
                            </w14:solidFill>
                          </w14:textFill>
                        </w:rPr>
                        <w:t>部门</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v:textbox>
              </v:rect>
            </w:pict>
          </mc:Fallback>
        </mc:AlternateContent>
      </w:r>
      <w:r>
        <w:pict>
          <v:shape id="文本框 61" o:spid="_x0000_s1028" o:spt="202" type="#_x0000_t202" style="position:absolute;left:0pt;margin-left:-73.35pt;margin-top:527.5pt;height:156.65pt;width:599.4pt;z-index:251659264;mso-width-relative:page;mso-height-relative:page;" filled="f" stroked="f" coordsize="21600,21600">
            <v:path/>
            <v:fill on="f" focussize="0,0"/>
            <v:stroke on="f"/>
            <v:imagedata o:title=""/>
            <o:lock v:ext="edit" aspectratio="f"/>
            <v:textbox>
              <w:txbxContent>
                <w:p w14:paraId="5F3CC87C">
                  <w:pPr>
                    <w:spacing w:line="600" w:lineRule="auto"/>
                    <w:jc w:val="center"/>
                    <w:rPr>
                      <w:rFonts w:hint="eastAsia" w:ascii="楷体_GB2312" w:hAnsi="楷体_GB2312" w:eastAsia="楷体_GB2312" w:cs="楷体_GB2312"/>
                      <w:b/>
                      <w:bCs/>
                      <w:color w:val="000000"/>
                      <w:sz w:val="40"/>
                      <w:szCs w:val="40"/>
                      <w:lang w:eastAsia="zh-CN"/>
                    </w:rPr>
                  </w:pPr>
                  <w:r>
                    <w:rPr>
                      <w:rFonts w:hint="eastAsia" w:ascii="楷体_GB2312" w:hAnsi="楷体_GB2312" w:eastAsia="楷体_GB2312" w:cs="楷体_GB2312"/>
                      <w:b/>
                      <w:bCs/>
                      <w:color w:val="000000"/>
                      <w:sz w:val="40"/>
                      <w:szCs w:val="40"/>
                      <w:lang w:eastAsia="zh-CN"/>
                    </w:rPr>
                    <w:t>正定县红十字会</w:t>
                  </w:r>
                </w:p>
                <w:p w14:paraId="35B1F0EB">
                  <w:pPr>
                    <w:spacing w:before="105" w:line="219" w:lineRule="auto"/>
                    <w:ind w:left="19" w:leftChars="0" w:hanging="19" w:hangingChars="5"/>
                    <w:jc w:val="center"/>
                    <w:rPr>
                      <w:rFonts w:hint="default" w:ascii="Times New Roman" w:hAnsi="Times New Roman" w:eastAsia="楷体_GB2312" w:cs="Times New Roman"/>
                      <w:b/>
                      <w:bCs/>
                      <w:color w:val="0D0D0D" w:themeColor="text1" w:themeTint="F2"/>
                      <w:sz w:val="48"/>
                      <w:szCs w:val="56"/>
                      <w14:textFill>
                        <w14:solidFill>
                          <w14:schemeClr w14:val="tx1">
                            <w14:lumMod w14:val="95000"/>
                            <w14:lumOff w14:val="5000"/>
                          </w14:schemeClr>
                        </w14:solidFill>
                      </w14:textFill>
                    </w:rPr>
                  </w:pPr>
                  <w:r>
                    <w:rPr>
                      <w:rFonts w:hint="eastAsia" w:ascii="楷体" w:hAnsi="楷体" w:eastAsia="楷体" w:cs="楷体"/>
                      <w:b/>
                      <w:bCs/>
                      <w:spacing w:val="-23"/>
                      <w:w w:val="97"/>
                      <w:sz w:val="43"/>
                      <w:szCs w:val="43"/>
                    </w:rPr>
                    <w:t>预算代码：</w:t>
                  </w:r>
                  <w:r>
                    <w:rPr>
                      <w:rFonts w:hint="eastAsia" w:ascii="楷体_GB2312" w:hAnsi="楷体_GB2312" w:eastAsia="楷体_GB2312" w:cs="楷体_GB2312"/>
                      <w:b/>
                      <w:bCs/>
                      <w:color w:val="000000"/>
                      <w:sz w:val="40"/>
                      <w:szCs w:val="40"/>
                      <w:lang w:val="en-US" w:eastAsia="zh-CN"/>
                    </w:rPr>
                    <w:t>761</w:t>
                  </w:r>
                </w:p>
                <w:p w14:paraId="463CB57F">
                  <w:pPr>
                    <w:spacing w:before="105" w:line="219" w:lineRule="auto"/>
                    <w:jc w:val="center"/>
                    <w:rPr>
                      <w:rFonts w:ascii="楷体" w:hAnsi="楷体" w:eastAsia="楷体" w:cs="楷体"/>
                      <w:b/>
                      <w:bCs/>
                      <w:spacing w:val="-23"/>
                      <w:w w:val="97"/>
                      <w:sz w:val="43"/>
                      <w:szCs w:val="43"/>
                      <w:highlight w:val="yellow"/>
                    </w:rPr>
                  </w:pPr>
                  <w:r>
                    <w:rPr>
                      <w:rFonts w:hint="eastAsia" w:ascii="楷体" w:hAnsi="楷体" w:eastAsia="楷体" w:cs="楷体"/>
                      <w:b/>
                      <w:bCs/>
                      <w:spacing w:val="-23"/>
                      <w:w w:val="97"/>
                      <w:sz w:val="43"/>
                      <w:szCs w:val="43"/>
                      <w:highlight w:val="none"/>
                    </w:rPr>
                    <w:t>二〇二六年</w:t>
                  </w:r>
                  <w:r>
                    <w:rPr>
                      <w:rFonts w:hint="eastAsia" w:ascii="楷体" w:hAnsi="楷体" w:eastAsia="楷体" w:cs="楷体"/>
                      <w:b/>
                      <w:bCs/>
                      <w:spacing w:val="-23"/>
                      <w:w w:val="97"/>
                      <w:sz w:val="43"/>
                      <w:szCs w:val="43"/>
                      <w:highlight w:val="none"/>
                      <w:lang w:val="en-US" w:eastAsia="zh-CN"/>
                    </w:rPr>
                    <w:t>十</w:t>
                  </w:r>
                  <w:r>
                    <w:rPr>
                      <w:rFonts w:hint="eastAsia" w:ascii="楷体" w:hAnsi="楷体" w:eastAsia="楷体" w:cs="楷体"/>
                      <w:b/>
                      <w:bCs/>
                      <w:spacing w:val="-23"/>
                      <w:w w:val="97"/>
                      <w:sz w:val="43"/>
                      <w:szCs w:val="43"/>
                      <w:highlight w:val="none"/>
                    </w:rPr>
                    <w:t>月</w:t>
                  </w:r>
                </w:p>
              </w:txbxContent>
            </v:textbox>
          </v:shape>
        </w:pict>
      </w:r>
    </w:p>
    <w:p w14:paraId="5D562B2B">
      <w:pPr>
        <w:rPr>
          <w:rFonts w:ascii="黑体" w:hAnsi="黑体" w:eastAsia="黑体" w:cs="幼圆"/>
          <w:sz w:val="32"/>
          <w:szCs w:val="32"/>
        </w:rPr>
      </w:pPr>
    </w:p>
    <w:p w14:paraId="63C00D91">
      <w:pPr>
        <w:keepNext w:val="0"/>
        <w:keepLines w:val="0"/>
        <w:pageBreakBefore w:val="0"/>
        <w:widowControl w:val="0"/>
        <w:kinsoku/>
        <w:wordWrap/>
        <w:overflowPunct/>
        <w:topLinePunct w:val="0"/>
        <w:autoSpaceDE/>
        <w:autoSpaceDN/>
        <w:bidi w:val="0"/>
        <w:adjustRightInd/>
        <w:snapToGrid/>
        <w:spacing w:line="183" w:lineRule="auto"/>
        <w:ind w:left="8580" w:leftChars="0" w:right="0" w:rightChars="0" w:hanging="8580" w:hangingChars="1302"/>
        <w:jc w:val="center"/>
        <w:textAlignment w:val="auto"/>
        <w:outlineLvl w:val="9"/>
        <w:rPr>
          <w:rFonts w:hint="default" w:ascii="微软雅黑" w:hAnsi="微软雅黑" w:eastAsia="微软雅黑" w:cs="微软雅黑"/>
          <w:sz w:val="71"/>
          <w:szCs w:val="71"/>
          <w:lang w:val="en-US" w:eastAsia="zh-CN"/>
        </w:rPr>
      </w:pPr>
      <w:r>
        <w:rPr>
          <w:rFonts w:hint="eastAsia" w:ascii="微软雅黑" w:hAnsi="微软雅黑" w:eastAsia="微软雅黑" w:cs="微软雅黑"/>
          <w:spacing w:val="-18"/>
          <w:w w:val="98"/>
          <w:sz w:val="71"/>
          <w:szCs w:val="71"/>
          <w:lang w:val="en-US" w:eastAsia="zh-CN"/>
        </w:rPr>
        <w:t>正定县红十字会</w:t>
      </w:r>
    </w:p>
    <w:p w14:paraId="00C828B1">
      <w:pPr>
        <w:keepNext w:val="0"/>
        <w:keepLines w:val="0"/>
        <w:pageBreakBefore w:val="0"/>
        <w:widowControl w:val="0"/>
        <w:kinsoku/>
        <w:wordWrap/>
        <w:overflowPunct/>
        <w:topLinePunct w:val="0"/>
        <w:autoSpaceDE/>
        <w:autoSpaceDN/>
        <w:bidi w:val="0"/>
        <w:adjustRightInd/>
        <w:snapToGrid/>
        <w:spacing w:line="183" w:lineRule="auto"/>
        <w:ind w:left="0" w:leftChars="0" w:right="0" w:rightChars="0" w:firstLine="0" w:firstLineChars="0"/>
        <w:jc w:val="center"/>
        <w:textAlignment w:val="auto"/>
        <w:outlineLvl w:val="9"/>
        <w:rPr>
          <w:rFonts w:ascii="Times New Roman" w:hAnsi="Times New Roman" w:eastAsia="黑体" w:cs="Times New Roman"/>
          <w:sz w:val="56"/>
          <w:szCs w:val="72"/>
        </w:rPr>
      </w:pPr>
      <w:r>
        <w:rPr>
          <w:rFonts w:ascii="Times New Roman" w:hAnsi="Times New Roman" w:eastAsia="Times New Roman" w:cs="Times New Roman"/>
          <w:spacing w:val="-32"/>
          <w:sz w:val="71"/>
          <w:szCs w:val="71"/>
        </w:rPr>
        <w:t>2025</w:t>
      </w:r>
      <w:r>
        <w:rPr>
          <w:rFonts w:ascii="微软雅黑" w:hAnsi="微软雅黑" w:eastAsia="微软雅黑" w:cs="微软雅黑"/>
          <w:spacing w:val="-32"/>
          <w:sz w:val="71"/>
          <w:szCs w:val="71"/>
        </w:rPr>
        <w:t>年度</w:t>
      </w:r>
      <w:r>
        <w:rPr>
          <w:rFonts w:hint="eastAsia" w:ascii="微软雅黑" w:hAnsi="微软雅黑" w:eastAsia="微软雅黑" w:cs="微软雅黑"/>
          <w:spacing w:val="-32"/>
          <w:sz w:val="71"/>
          <w:szCs w:val="71"/>
          <w:lang w:val="en-US" w:eastAsia="zh-CN"/>
        </w:rPr>
        <w:t>部门</w:t>
      </w:r>
      <w:r>
        <w:rPr>
          <w:rFonts w:ascii="微软雅黑" w:hAnsi="微软雅黑" w:eastAsia="微软雅黑" w:cs="微软雅黑"/>
          <w:spacing w:val="-32"/>
          <w:sz w:val="71"/>
          <w:szCs w:val="71"/>
        </w:rPr>
        <w:t>决算公开文本</w:t>
      </w:r>
    </w:p>
    <w:p w14:paraId="55F0855A">
      <w:pPr>
        <w:spacing w:line="360" w:lineRule="auto"/>
        <w:jc w:val="center"/>
        <w:rPr>
          <w:rFonts w:ascii="Times New Roman" w:hAnsi="Times New Roman" w:eastAsia="黑体" w:cs="Times New Roman"/>
          <w:sz w:val="56"/>
          <w:szCs w:val="72"/>
        </w:rPr>
      </w:pPr>
    </w:p>
    <w:p w14:paraId="11263816">
      <w:pPr>
        <w:spacing w:line="600" w:lineRule="auto"/>
        <w:jc w:val="center"/>
        <w:rPr>
          <w:rFonts w:ascii="Times New Roman" w:hAnsi="Times New Roman" w:eastAsia="黑体" w:cs="Times New Roman"/>
          <w:sz w:val="56"/>
          <w:szCs w:val="72"/>
        </w:rPr>
      </w:pPr>
    </w:p>
    <w:p w14:paraId="7775875E">
      <w:pPr>
        <w:spacing w:line="600" w:lineRule="auto"/>
        <w:jc w:val="center"/>
        <w:rPr>
          <w:rFonts w:ascii="Times New Roman" w:hAnsi="Times New Roman" w:eastAsia="黑体" w:cs="Times New Roman"/>
          <w:sz w:val="56"/>
          <w:szCs w:val="72"/>
        </w:rPr>
      </w:pPr>
    </w:p>
    <w:p w14:paraId="478C13B3">
      <w:pPr>
        <w:spacing w:line="480" w:lineRule="auto"/>
        <w:jc w:val="both"/>
        <w:rPr>
          <w:rFonts w:ascii="Times New Roman" w:hAnsi="Times New Roman" w:eastAsia="黑体" w:cs="Times New Roman"/>
          <w:sz w:val="56"/>
          <w:szCs w:val="72"/>
        </w:rPr>
      </w:pPr>
    </w:p>
    <w:p w14:paraId="6AE1A2EB">
      <w:pPr>
        <w:spacing w:line="480" w:lineRule="auto"/>
        <w:jc w:val="both"/>
        <w:rPr>
          <w:rFonts w:ascii="Times New Roman" w:hAnsi="Times New Roman" w:eastAsia="黑体" w:cs="Times New Roman"/>
          <w:sz w:val="56"/>
          <w:szCs w:val="72"/>
        </w:rPr>
      </w:pPr>
    </w:p>
    <w:p w14:paraId="03C8CD23">
      <w:pPr>
        <w:spacing w:line="480" w:lineRule="auto"/>
        <w:jc w:val="both"/>
        <w:rPr>
          <w:rFonts w:ascii="Times New Roman" w:hAnsi="Times New Roman" w:eastAsia="黑体" w:cs="Times New Roman"/>
          <w:sz w:val="56"/>
          <w:szCs w:val="72"/>
        </w:rPr>
      </w:pPr>
    </w:p>
    <w:p w14:paraId="4C345F11">
      <w:pPr>
        <w:spacing w:line="480" w:lineRule="auto"/>
        <w:jc w:val="both"/>
        <w:rPr>
          <w:rFonts w:ascii="Times New Roman" w:hAnsi="Times New Roman" w:eastAsia="黑体" w:cs="Times New Roman"/>
          <w:sz w:val="56"/>
          <w:szCs w:val="72"/>
        </w:rPr>
      </w:pPr>
    </w:p>
    <w:p w14:paraId="222342B4">
      <w:pPr>
        <w:spacing w:line="480" w:lineRule="auto"/>
        <w:jc w:val="both"/>
        <w:rPr>
          <w:rFonts w:ascii="Times New Roman" w:hAnsi="Times New Roman" w:eastAsia="黑体" w:cs="Times New Roman"/>
          <w:sz w:val="56"/>
          <w:szCs w:val="72"/>
        </w:rPr>
      </w:pPr>
    </w:p>
    <w:p w14:paraId="26819230">
      <w:pPr>
        <w:spacing w:before="139" w:line="222" w:lineRule="auto"/>
        <w:jc w:val="center"/>
        <w:rPr>
          <w:rFonts w:hint="default" w:ascii="楷体" w:hAnsi="楷体" w:eastAsia="楷体" w:cs="楷体"/>
          <w:spacing w:val="-26"/>
          <w:w w:val="99"/>
          <w:sz w:val="43"/>
          <w:szCs w:val="43"/>
          <w:lang w:val="en-US" w:eastAsia="zh-CN"/>
        </w:rPr>
      </w:pPr>
      <w:r>
        <w:rPr>
          <w:rFonts w:hint="eastAsia" w:ascii="楷体" w:hAnsi="楷体" w:eastAsia="楷体" w:cs="楷体"/>
          <w:spacing w:val="-26"/>
          <w:w w:val="99"/>
          <w:sz w:val="43"/>
          <w:szCs w:val="43"/>
          <w:lang w:val="en-US" w:eastAsia="zh-CN"/>
        </w:rPr>
        <w:t>正定县红十字会</w:t>
      </w:r>
    </w:p>
    <w:p w14:paraId="49195258">
      <w:pPr>
        <w:tabs>
          <w:tab w:val="left" w:pos="2728"/>
        </w:tabs>
        <w:jc w:val="center"/>
        <w:rPr>
          <w:rFonts w:ascii="Times New Roman" w:hAnsi="Times New Roman" w:eastAsia="黑体" w:cs="Times New Roman"/>
          <w:sz w:val="44"/>
          <w:szCs w:val="44"/>
        </w:rPr>
      </w:pPr>
      <w:bookmarkStart w:id="0" w:name="_GoBack"/>
      <w:r>
        <w:rPr>
          <w:rFonts w:ascii="楷体" w:hAnsi="楷体" w:eastAsia="楷体" w:cs="楷体"/>
          <w:spacing w:val="42"/>
          <w:sz w:val="43"/>
          <w:szCs w:val="43"/>
          <w:highlight w:val="none"/>
        </w:rPr>
        <w:t>二</w:t>
      </w:r>
      <w:r>
        <w:rPr>
          <w:rFonts w:ascii="宋体" w:hAnsi="宋体" w:eastAsia="宋体" w:cs="宋体"/>
          <w:spacing w:val="42"/>
          <w:sz w:val="43"/>
          <w:szCs w:val="43"/>
          <w:highlight w:val="none"/>
        </w:rPr>
        <w:t>0</w:t>
      </w:r>
      <w:r>
        <w:rPr>
          <w:rFonts w:ascii="楷体" w:hAnsi="楷体" w:eastAsia="楷体" w:cs="楷体"/>
          <w:spacing w:val="42"/>
          <w:sz w:val="43"/>
          <w:szCs w:val="43"/>
          <w:highlight w:val="none"/>
        </w:rPr>
        <w:t>二六年</w:t>
      </w:r>
      <w:r>
        <w:rPr>
          <w:rFonts w:hint="eastAsia" w:ascii="楷体" w:hAnsi="楷体" w:eastAsia="楷体" w:cs="楷体"/>
          <w:spacing w:val="42"/>
          <w:sz w:val="43"/>
          <w:szCs w:val="43"/>
          <w:highlight w:val="none"/>
          <w:lang w:val="en-US" w:eastAsia="zh-CN"/>
        </w:rPr>
        <w:t>十</w:t>
      </w:r>
      <w:r>
        <w:rPr>
          <w:rFonts w:ascii="楷体" w:hAnsi="楷体" w:eastAsia="楷体" w:cs="楷体"/>
          <w:spacing w:val="42"/>
          <w:sz w:val="43"/>
          <w:szCs w:val="43"/>
          <w:highlight w:val="none"/>
        </w:rPr>
        <w:t>月</w:t>
      </w:r>
      <w:bookmarkEnd w:id="0"/>
    </w:p>
    <w:p w14:paraId="563C7A07">
      <w:pPr>
        <w:tabs>
          <w:tab w:val="left" w:pos="2728"/>
        </w:tabs>
        <w:jc w:val="center"/>
        <w:rPr>
          <w:rFonts w:ascii="Times New Roman" w:hAnsi="Times New Roman" w:eastAsia="黑体" w:cs="Times New Roman"/>
          <w:sz w:val="44"/>
          <w:szCs w:val="44"/>
        </w:rPr>
      </w:pPr>
    </w:p>
    <w:p w14:paraId="024DE897">
      <w:pPr>
        <w:tabs>
          <w:tab w:val="left" w:pos="2728"/>
        </w:tabs>
        <w:jc w:val="center"/>
        <w:rPr>
          <w:rFonts w:ascii="Times New Roman" w:hAnsi="Times New Roman" w:eastAsia="黑体" w:cs="Times New Roman"/>
          <w:sz w:val="44"/>
          <w:szCs w:val="44"/>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14:paraId="599050D3">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center"/>
        <w:textAlignment w:val="auto"/>
        <w:outlineLvl w:val="0"/>
        <w:rPr>
          <w:rFonts w:hint="default" w:ascii="Times New Roman" w:hAnsi="Times New Roman" w:eastAsia="黑体" w:cs="Times New Roman"/>
          <w:sz w:val="44"/>
          <w:szCs w:val="44"/>
        </w:rPr>
      </w:pPr>
      <w:r>
        <w:rPr>
          <w:rFonts w:hint="default" w:ascii="Times New Roman" w:hAnsi="Times New Roman" w:eastAsia="黑体" w:cs="Times New Roman"/>
          <w:b w:val="0"/>
          <w:sz w:val="44"/>
          <w:szCs w:val="44"/>
        </w:rPr>
        <w:t>目  录</w:t>
      </w:r>
    </w:p>
    <w:p w14:paraId="45C19AA7">
      <w:pPr>
        <w:keepNext w:val="0"/>
        <w:keepLines w:val="0"/>
        <w:pageBreakBefore w:val="0"/>
        <w:widowControl w:val="0"/>
        <w:kinsoku/>
        <w:wordWrap/>
        <w:overflowPunct/>
        <w:topLinePunct w:val="0"/>
        <w:autoSpaceDE/>
        <w:autoSpaceDN/>
        <w:bidi w:val="0"/>
        <w:adjustRightInd/>
        <w:snapToGrid/>
        <w:spacing w:after="160" w:line="580" w:lineRule="exact"/>
        <w:ind w:left="0" w:leftChars="0" w:right="0" w:rightChars="0" w:firstLine="640" w:firstLineChars="200"/>
        <w:textAlignment w:val="auto"/>
        <w:rPr>
          <w:rFonts w:hint="default" w:ascii="Times New Roman" w:hAnsi="Times New Roman" w:eastAsia="黑体" w:cs="Times New Roman"/>
          <w:sz w:val="32"/>
          <w:szCs w:val="32"/>
        </w:rPr>
      </w:pPr>
    </w:p>
    <w:p w14:paraId="4151695F">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b w:val="0"/>
          <w:sz w:val="32"/>
          <w:szCs w:val="32"/>
        </w:rPr>
        <w:t>第一部分</w:t>
      </w:r>
      <w:r>
        <w:rPr>
          <w:rFonts w:hint="default" w:ascii="Times New Roman" w:hAnsi="Times New Roman" w:eastAsia="黑体" w:cs="Times New Roman"/>
          <w:b w:val="0"/>
          <w:sz w:val="32"/>
          <w:szCs w:val="32"/>
          <w:lang w:val="en-US" w:eastAsia="zh-CN"/>
        </w:rPr>
        <w:t xml:space="preserve">  </w:t>
      </w:r>
      <w:r>
        <w:rPr>
          <w:rFonts w:hint="eastAsia" w:ascii="Times New Roman" w:hAnsi="Times New Roman" w:eastAsia="黑体" w:cs="Times New Roman"/>
          <w:b w:val="0"/>
          <w:sz w:val="32"/>
          <w:szCs w:val="32"/>
          <w:lang w:val="en-US" w:eastAsia="zh-CN"/>
        </w:rPr>
        <w:t>部门</w:t>
      </w:r>
      <w:r>
        <w:rPr>
          <w:rFonts w:hint="default" w:ascii="Times New Roman" w:hAnsi="Times New Roman" w:eastAsia="黑体" w:cs="Times New Roman"/>
          <w:b w:val="0"/>
          <w:sz w:val="32"/>
          <w:szCs w:val="32"/>
        </w:rPr>
        <w:t>概况</w:t>
      </w:r>
    </w:p>
    <w:p w14:paraId="0813DAF5">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一、</w:t>
      </w:r>
      <w:r>
        <w:rPr>
          <w:rFonts w:hint="eastAsia" w:ascii="Times New Roman" w:hAnsi="Times New Roman" w:eastAsia="仿宋_GB2312" w:cs="Times New Roman"/>
          <w:b w:val="0"/>
          <w:sz w:val="32"/>
          <w:szCs w:val="32"/>
          <w:lang w:val="en-US" w:eastAsia="zh-CN"/>
        </w:rPr>
        <w:t>部门</w:t>
      </w:r>
      <w:r>
        <w:rPr>
          <w:rFonts w:hint="default" w:ascii="Times New Roman" w:hAnsi="Times New Roman" w:eastAsia="仿宋_GB2312" w:cs="Times New Roman"/>
          <w:b w:val="0"/>
          <w:sz w:val="32"/>
          <w:szCs w:val="32"/>
        </w:rPr>
        <w:t>职责</w:t>
      </w:r>
    </w:p>
    <w:p w14:paraId="778B778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二、机构设置</w:t>
      </w:r>
    </w:p>
    <w:p w14:paraId="4B03E3C4">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left"/>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b w:val="0"/>
          <w:sz w:val="32"/>
          <w:szCs w:val="32"/>
        </w:rPr>
        <w:t xml:space="preserve">第二部分 </w:t>
      </w:r>
      <w:r>
        <w:rPr>
          <w:rFonts w:hint="default" w:ascii="Times New Roman" w:hAnsi="Times New Roman" w:eastAsia="黑体" w:cs="Times New Roman"/>
          <w:b w:val="0"/>
          <w:sz w:val="32"/>
          <w:szCs w:val="32"/>
          <w:lang w:val="en-US" w:eastAsia="zh-CN"/>
        </w:rPr>
        <w:t xml:space="preserve"> </w:t>
      </w:r>
      <w:r>
        <w:rPr>
          <w:rFonts w:hint="default" w:ascii="Times New Roman" w:hAnsi="Times New Roman" w:eastAsia="黑体" w:cs="Times New Roman"/>
          <w:b w:val="0"/>
          <w:sz w:val="32"/>
          <w:szCs w:val="32"/>
        </w:rPr>
        <w:t>2025</w:t>
      </w:r>
      <w:r>
        <w:rPr>
          <w:rFonts w:hint="default" w:ascii="Times New Roman" w:hAnsi="Times New Roman" w:eastAsia="黑体" w:cs="Times New Roman"/>
          <w:b w:val="0"/>
          <w:color w:val="auto"/>
          <w:sz w:val="32"/>
          <w:szCs w:val="32"/>
        </w:rPr>
        <w:t>年度</w:t>
      </w:r>
      <w:r>
        <w:rPr>
          <w:rFonts w:hint="eastAsia" w:ascii="Times New Roman" w:hAnsi="Times New Roman" w:eastAsia="黑体" w:cs="Times New Roman"/>
          <w:b w:val="0"/>
          <w:color w:val="auto"/>
          <w:sz w:val="32"/>
          <w:szCs w:val="32"/>
          <w:lang w:val="en-US" w:eastAsia="zh-CN"/>
        </w:rPr>
        <w:t>部门</w:t>
      </w:r>
      <w:r>
        <w:rPr>
          <w:rFonts w:hint="default" w:ascii="Times New Roman" w:hAnsi="Times New Roman" w:eastAsia="黑体" w:cs="Times New Roman"/>
          <w:b w:val="0"/>
          <w:color w:val="auto"/>
          <w:sz w:val="32"/>
          <w:szCs w:val="32"/>
        </w:rPr>
        <w:t>决算报表</w:t>
      </w:r>
    </w:p>
    <w:p w14:paraId="71C8461F">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一、收入支出决算总表</w:t>
      </w:r>
    </w:p>
    <w:p w14:paraId="5701A974">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二、收入决算表</w:t>
      </w:r>
    </w:p>
    <w:p w14:paraId="2BC1D4C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三、支出决算表</w:t>
      </w:r>
    </w:p>
    <w:p w14:paraId="285F3CBA">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四、财政拨款收入支出决算总表</w:t>
      </w:r>
    </w:p>
    <w:p w14:paraId="7AD80BA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五、一般公共预算财政拨款支出决算表</w:t>
      </w:r>
    </w:p>
    <w:p w14:paraId="19A01A96">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六、一般公共预算财政拨款基本支出决算明细表</w:t>
      </w:r>
    </w:p>
    <w:p w14:paraId="75AED141">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七、政府性基金预算财政拨款收入支出决算表</w:t>
      </w:r>
    </w:p>
    <w:p w14:paraId="7596BAF4">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八、国有资本经营预算财政拨款支出决算表</w:t>
      </w:r>
    </w:p>
    <w:p w14:paraId="64257F3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九、财政拨款</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三公</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经费支出决算表</w:t>
      </w:r>
    </w:p>
    <w:p w14:paraId="5A03D307">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left"/>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b w:val="0"/>
          <w:color w:val="auto"/>
          <w:sz w:val="32"/>
          <w:szCs w:val="32"/>
        </w:rPr>
        <w:t>第三部分</w:t>
      </w:r>
      <w:r>
        <w:rPr>
          <w:rFonts w:hint="default" w:ascii="Times New Roman" w:hAnsi="Times New Roman" w:eastAsia="黑体" w:cs="Times New Roman"/>
          <w:b w:val="0"/>
          <w:color w:val="auto"/>
          <w:sz w:val="32"/>
          <w:szCs w:val="32"/>
          <w:lang w:val="en-US" w:eastAsia="zh-CN"/>
        </w:rPr>
        <w:t xml:space="preserve"> </w:t>
      </w:r>
      <w:r>
        <w:rPr>
          <w:rFonts w:hint="default" w:ascii="Times New Roman" w:hAnsi="Times New Roman" w:eastAsia="黑体" w:cs="Times New Roman"/>
          <w:b w:val="0"/>
          <w:color w:val="auto"/>
          <w:sz w:val="32"/>
          <w:szCs w:val="32"/>
        </w:rPr>
        <w:t xml:space="preserve"> 2025年度</w:t>
      </w:r>
      <w:r>
        <w:rPr>
          <w:rFonts w:hint="eastAsia" w:ascii="Times New Roman" w:hAnsi="Times New Roman" w:eastAsia="黑体" w:cs="Times New Roman"/>
          <w:b w:val="0"/>
          <w:color w:val="auto"/>
          <w:sz w:val="32"/>
          <w:szCs w:val="32"/>
          <w:lang w:val="en-US" w:eastAsia="zh-CN"/>
        </w:rPr>
        <w:t>部门</w:t>
      </w:r>
      <w:r>
        <w:rPr>
          <w:rFonts w:hint="default" w:ascii="Times New Roman" w:hAnsi="Times New Roman" w:eastAsia="黑体" w:cs="Times New Roman"/>
          <w:b w:val="0"/>
          <w:color w:val="auto"/>
          <w:sz w:val="32"/>
          <w:szCs w:val="32"/>
        </w:rPr>
        <w:t>决算情况说明</w:t>
      </w:r>
    </w:p>
    <w:p w14:paraId="002AA79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一、收入支出决算总体情况说明</w:t>
      </w:r>
    </w:p>
    <w:p w14:paraId="0A5A812A">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二、收入决算情况说明</w:t>
      </w:r>
    </w:p>
    <w:p w14:paraId="216A4245">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三、支出决算情况说明</w:t>
      </w:r>
    </w:p>
    <w:p w14:paraId="0CF6BC38">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四、财政拨款收入支出决算总体情况说明</w:t>
      </w:r>
    </w:p>
    <w:p w14:paraId="3F9F7B5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五、财政拨款</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三公</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经费支出决算情况说明</w:t>
      </w:r>
    </w:p>
    <w:p w14:paraId="6E29FCCD">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b w:val="0"/>
          <w:color w:val="auto"/>
          <w:sz w:val="32"/>
          <w:szCs w:val="32"/>
        </w:rPr>
        <w:sectPr>
          <w:footerReference r:id="rId9" w:type="first"/>
          <w:footerReference r:id="rId8" w:type="default"/>
          <w:pgSz w:w="11906" w:h="16838"/>
          <w:pgMar w:top="1701" w:right="1304" w:bottom="1701" w:left="1304" w:header="851" w:footer="992" w:gutter="0"/>
          <w:pgBorders>
            <w:top w:val="none" w:sz="0" w:space="0"/>
            <w:left w:val="none" w:sz="0" w:space="0"/>
            <w:bottom w:val="none" w:sz="0" w:space="0"/>
            <w:right w:val="none" w:sz="0" w:space="0"/>
          </w:pgBorders>
          <w:cols w:space="0" w:num="1"/>
          <w:rtlGutter w:val="0"/>
          <w:docGrid w:type="lines" w:linePitch="312" w:charSpace="0"/>
        </w:sectPr>
      </w:pPr>
    </w:p>
    <w:p w14:paraId="53332EE1">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六、机关运行经费支出说明</w:t>
      </w:r>
    </w:p>
    <w:p w14:paraId="45E3C83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七、政府采购支出说明</w:t>
      </w:r>
    </w:p>
    <w:p w14:paraId="6DE735D1">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八、国有资产占用情况说明</w:t>
      </w:r>
    </w:p>
    <w:p w14:paraId="4B93410B">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九、关于2025年度绩效评价情况的说明</w:t>
      </w:r>
    </w:p>
    <w:p w14:paraId="152287B6">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十、其他需要说明的情况</w:t>
      </w:r>
    </w:p>
    <w:p w14:paraId="7E35DD13">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b w:val="0"/>
          <w:sz w:val="32"/>
          <w:szCs w:val="32"/>
        </w:rPr>
        <w:t xml:space="preserve">第四部分 </w:t>
      </w:r>
      <w:r>
        <w:rPr>
          <w:rFonts w:hint="default" w:ascii="Times New Roman" w:hAnsi="Times New Roman" w:eastAsia="黑体" w:cs="Times New Roman"/>
          <w:b w:val="0"/>
          <w:sz w:val="32"/>
          <w:szCs w:val="32"/>
          <w:lang w:val="en-US" w:eastAsia="zh-CN"/>
        </w:rPr>
        <w:t xml:space="preserve"> </w:t>
      </w:r>
      <w:r>
        <w:rPr>
          <w:rFonts w:hint="default" w:ascii="Times New Roman" w:hAnsi="Times New Roman" w:eastAsia="黑体" w:cs="Times New Roman"/>
          <w:b w:val="0"/>
          <w:sz w:val="32"/>
          <w:szCs w:val="32"/>
        </w:rPr>
        <w:t>名词解释</w:t>
      </w:r>
    </w:p>
    <w:p w14:paraId="4A47E998">
      <w:pPr>
        <w:keepNext w:val="0"/>
        <w:keepLines w:val="0"/>
        <w:pageBreakBefore w:val="0"/>
        <w:widowControl w:val="0"/>
        <w:kinsoku/>
        <w:wordWrap/>
        <w:overflowPunct/>
        <w:topLinePunct w:val="0"/>
        <w:bidi w:val="0"/>
        <w:spacing w:after="160" w:line="580" w:lineRule="exact"/>
        <w:ind w:left="0" w:leftChars="0" w:right="0" w:rightChars="0"/>
        <w:rPr>
          <w:rFonts w:hint="default" w:ascii="Times New Roman" w:hAnsi="Times New Roman" w:eastAsia="黑体" w:cs="Times New Roman"/>
          <w:sz w:val="32"/>
          <w:szCs w:val="32"/>
          <w:lang w:val="en-US" w:eastAsia="zh-CN"/>
        </w:rPr>
        <w:sectPr>
          <w:footerReference r:id="rId11" w:type="first"/>
          <w:footerReference r:id="rId10" w:type="default"/>
          <w:pgSz w:w="11906" w:h="16838"/>
          <w:pgMar w:top="1701" w:right="1304" w:bottom="1701" w:left="1304" w:header="851" w:footer="992" w:gutter="0"/>
          <w:pgBorders>
            <w:top w:val="none" w:sz="0" w:space="0"/>
            <w:left w:val="none" w:sz="0" w:space="0"/>
            <w:bottom w:val="none" w:sz="0" w:space="0"/>
            <w:right w:val="none" w:sz="0" w:space="0"/>
          </w:pgBorders>
          <w:pgNumType w:fmt="numberInDash" w:start="1"/>
          <w:cols w:space="0" w:num="1"/>
          <w:rtlGutter w:val="0"/>
          <w:docGrid w:type="lines" w:linePitch="312" w:charSpace="0"/>
        </w:sectPr>
      </w:pPr>
    </w:p>
    <w:p w14:paraId="11C405D9">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14:paraId="6A0AAECF">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33794F">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E55B341">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9CEA75">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8E9C549">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18971A">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96AFD0">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D866DD">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hint="default" w:ascii="Times New Roman" w:hAnsi="Times New Roman" w:eastAsia="黑体" w:cs="Times New Roman"/>
          <w:sz w:val="44"/>
          <w:szCs w:val="44"/>
        </w:rPr>
      </w:pPr>
      <w:r>
        <w:rPr>
          <w:rFonts w:hint="default" w:ascii="Times New Roman" w:hAnsi="Times New Roman" w:eastAsia="黑体" w:cs="Times New Roman"/>
          <w:b w:val="0"/>
          <w:sz w:val="44"/>
          <w:szCs w:val="44"/>
        </w:rPr>
        <w:t>第一部分</w:t>
      </w:r>
      <w:r>
        <w:rPr>
          <w:rFonts w:hint="default" w:ascii="Times New Roman" w:hAnsi="Times New Roman" w:eastAsia="黑体" w:cs="Times New Roman"/>
          <w:b w:val="0"/>
          <w:sz w:val="44"/>
          <w:szCs w:val="44"/>
          <w:lang w:val="en-US" w:eastAsia="zh-CN"/>
        </w:rPr>
        <w:t xml:space="preserve">  </w:t>
      </w:r>
      <w:r>
        <w:rPr>
          <w:rFonts w:hint="eastAsia" w:ascii="Times New Roman" w:hAnsi="Times New Roman" w:eastAsia="黑体" w:cs="Times New Roman"/>
          <w:b w:val="0"/>
          <w:sz w:val="44"/>
          <w:szCs w:val="44"/>
          <w:lang w:val="en-US" w:eastAsia="zh-CN"/>
        </w:rPr>
        <w:t>部门</w:t>
      </w:r>
      <w:r>
        <w:rPr>
          <w:rFonts w:hint="default" w:ascii="Times New Roman" w:hAnsi="Times New Roman" w:eastAsia="黑体" w:cs="Times New Roman"/>
          <w:b w:val="0"/>
          <w:sz w:val="44"/>
          <w:szCs w:val="44"/>
        </w:rPr>
        <w:t>概况</w:t>
      </w:r>
    </w:p>
    <w:p w14:paraId="45C203A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136989">
      <w:pPr>
        <w:widowControl/>
        <w:ind w:firstLine="640" w:firstLineChars="200"/>
        <w:jc w:val="left"/>
        <w:rPr>
          <w:rFonts w:ascii="Times New Roman" w:hAnsi="Times New Roman" w:eastAsia="黑体" w:cs="Times New Roman"/>
          <w:kern w:val="0"/>
          <w:sz w:val="32"/>
          <w:szCs w:val="32"/>
        </w:rPr>
      </w:pPr>
    </w:p>
    <w:p w14:paraId="791D283D">
      <w:pPr>
        <w:widowControl/>
        <w:ind w:firstLine="640" w:firstLineChars="200"/>
        <w:jc w:val="left"/>
        <w:rPr>
          <w:rFonts w:ascii="Times New Roman" w:hAnsi="Times New Roman" w:eastAsia="黑体" w:cs="Times New Roman"/>
          <w:kern w:val="0"/>
          <w:sz w:val="32"/>
          <w:szCs w:val="32"/>
        </w:rPr>
      </w:pPr>
    </w:p>
    <w:p w14:paraId="7612F93C">
      <w:pPr>
        <w:widowControl/>
        <w:ind w:firstLine="640" w:firstLineChars="200"/>
        <w:jc w:val="left"/>
        <w:rPr>
          <w:rFonts w:ascii="Times New Roman" w:hAnsi="Times New Roman" w:eastAsia="黑体" w:cs="Times New Roman"/>
          <w:kern w:val="0"/>
          <w:sz w:val="32"/>
          <w:szCs w:val="32"/>
        </w:rPr>
      </w:pPr>
    </w:p>
    <w:p w14:paraId="4542847A">
      <w:pPr>
        <w:widowControl/>
        <w:ind w:firstLine="640" w:firstLineChars="200"/>
        <w:jc w:val="left"/>
        <w:rPr>
          <w:rFonts w:ascii="Times New Roman" w:hAnsi="Times New Roman" w:eastAsia="黑体" w:cs="Times New Roman"/>
          <w:kern w:val="0"/>
          <w:sz w:val="32"/>
          <w:szCs w:val="32"/>
        </w:rPr>
      </w:pPr>
    </w:p>
    <w:p w14:paraId="0CCD825B">
      <w:pPr>
        <w:widowControl/>
        <w:ind w:firstLine="640" w:firstLineChars="200"/>
        <w:jc w:val="left"/>
        <w:rPr>
          <w:rFonts w:ascii="Times New Roman" w:hAnsi="Times New Roman" w:eastAsia="黑体" w:cs="Times New Roman"/>
          <w:kern w:val="0"/>
          <w:sz w:val="32"/>
          <w:szCs w:val="32"/>
        </w:rPr>
      </w:pPr>
    </w:p>
    <w:p w14:paraId="08A5628E">
      <w:pPr>
        <w:widowControl/>
        <w:ind w:firstLine="640" w:firstLineChars="200"/>
        <w:jc w:val="left"/>
        <w:rPr>
          <w:rFonts w:ascii="Times New Roman" w:hAnsi="Times New Roman" w:eastAsia="黑体" w:cs="Times New Roman"/>
          <w:kern w:val="0"/>
          <w:sz w:val="32"/>
          <w:szCs w:val="32"/>
        </w:rPr>
      </w:pPr>
    </w:p>
    <w:p w14:paraId="5503557E">
      <w:pPr>
        <w:widowControl/>
        <w:ind w:firstLine="640" w:firstLineChars="200"/>
        <w:jc w:val="left"/>
        <w:rPr>
          <w:rFonts w:ascii="Times New Roman" w:hAnsi="Times New Roman" w:eastAsia="黑体" w:cs="Times New Roman"/>
          <w:kern w:val="0"/>
          <w:sz w:val="32"/>
          <w:szCs w:val="32"/>
        </w:rPr>
      </w:pPr>
    </w:p>
    <w:p w14:paraId="5F1C87A8">
      <w:pPr>
        <w:widowControl/>
        <w:ind w:firstLine="640" w:firstLineChars="200"/>
        <w:jc w:val="left"/>
        <w:rPr>
          <w:rFonts w:ascii="Times New Roman" w:hAnsi="Times New Roman" w:eastAsia="黑体" w:cs="Times New Roman"/>
          <w:kern w:val="0"/>
          <w:sz w:val="32"/>
          <w:szCs w:val="32"/>
        </w:rPr>
      </w:pPr>
    </w:p>
    <w:p w14:paraId="61A29C89">
      <w:pPr>
        <w:widowControl/>
        <w:ind w:firstLine="640" w:firstLineChars="200"/>
        <w:jc w:val="left"/>
        <w:rPr>
          <w:rFonts w:ascii="Times New Roman" w:hAnsi="Times New Roman" w:eastAsia="黑体" w:cs="Times New Roman"/>
          <w:kern w:val="0"/>
          <w:sz w:val="32"/>
          <w:szCs w:val="32"/>
        </w:rPr>
      </w:pPr>
    </w:p>
    <w:p w14:paraId="6FEFCCC9">
      <w:pPr>
        <w:widowControl/>
        <w:ind w:firstLine="640" w:firstLineChars="200"/>
        <w:jc w:val="left"/>
        <w:rPr>
          <w:rFonts w:ascii="Times New Roman" w:hAnsi="Times New Roman" w:eastAsia="黑体" w:cs="Times New Roman"/>
          <w:kern w:val="0"/>
          <w:sz w:val="32"/>
          <w:szCs w:val="32"/>
        </w:rPr>
      </w:pPr>
    </w:p>
    <w:p w14:paraId="371383C0">
      <w:pPr>
        <w:widowControl/>
        <w:ind w:firstLine="640" w:firstLineChars="200"/>
        <w:jc w:val="left"/>
        <w:rPr>
          <w:rFonts w:ascii="Times New Roman" w:hAnsi="Times New Roman" w:eastAsia="黑体" w:cs="Times New Roman"/>
          <w:kern w:val="0"/>
          <w:sz w:val="32"/>
          <w:szCs w:val="32"/>
        </w:rPr>
      </w:pPr>
    </w:p>
    <w:p w14:paraId="3A525E08">
      <w:pPr>
        <w:widowControl/>
        <w:ind w:firstLine="640" w:firstLineChars="200"/>
        <w:jc w:val="left"/>
        <w:rPr>
          <w:rFonts w:ascii="Times New Roman" w:hAnsi="Times New Roman" w:eastAsia="黑体" w:cs="Times New Roman"/>
          <w:kern w:val="0"/>
          <w:sz w:val="32"/>
          <w:szCs w:val="32"/>
        </w:rPr>
      </w:pPr>
    </w:p>
    <w:p w14:paraId="227A2937">
      <w:pPr>
        <w:widowControl/>
        <w:ind w:firstLine="640" w:firstLineChars="200"/>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kern w:val="0"/>
          <w:sz w:val="32"/>
          <w:szCs w:val="32"/>
        </w:rPr>
        <w:t>一、</w:t>
      </w:r>
      <w:r>
        <w:rPr>
          <w:rFonts w:hint="eastAsia" w:ascii="Times New Roman" w:hAnsi="Times New Roman" w:eastAsia="黑体" w:cs="Times New Roman"/>
          <w:kern w:val="0"/>
          <w:sz w:val="32"/>
          <w:szCs w:val="32"/>
          <w:lang w:val="en-US" w:eastAsia="zh-CN"/>
        </w:rPr>
        <w:t>部门</w:t>
      </w:r>
      <w:r>
        <w:rPr>
          <w:rFonts w:ascii="Times New Roman" w:hAnsi="Times New Roman" w:eastAsia="黑体" w:cs="Times New Roman"/>
          <w:kern w:val="0"/>
          <w:sz w:val="32"/>
          <w:szCs w:val="32"/>
        </w:rPr>
        <w:t>职责</w:t>
      </w:r>
    </w:p>
    <w:p w14:paraId="66996E55">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(一)宣传和执行《中华人民共和国红十字会法》和《中华人民共和国红十字标志使用办法》，纠正滥用红十字标志现象。</w:t>
      </w:r>
    </w:p>
    <w:p w14:paraId="4C0D92A9">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(二)开展救灾备灾工作。</w:t>
      </w:r>
    </w:p>
    <w:p w14:paraId="0D7BE35A">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(三)开展卫生救护和防病知识宣传普及。</w:t>
      </w:r>
    </w:p>
    <w:p w14:paraId="76AD3CB9">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(四)协助县人民政府开展无偿献血的宣传推动工作</w:t>
      </w:r>
    </w:p>
    <w:p w14:paraId="75DD2722">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(五)开展有益于青少年身心健康、弘扬人道主义精神的红十字青少年活动。</w:t>
      </w:r>
    </w:p>
    <w:p w14:paraId="5F04ADA4">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(六)宣传日内瓦公约及其附加议定书、红十字与红新月运动七项基本原则。</w:t>
      </w:r>
    </w:p>
    <w:p w14:paraId="0434A28C">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(七)推动遗体(器官)捐献工作。</w:t>
      </w:r>
    </w:p>
    <w:p w14:paraId="6252C857">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(八)开展捐献造血干细胞的宣传动员、组织工作。</w:t>
      </w:r>
    </w:p>
    <w:p w14:paraId="70296CD1">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(九)参加人道主义救援工作。</w:t>
      </w:r>
    </w:p>
    <w:p w14:paraId="330AD024">
      <w:pPr>
        <w:widowControl/>
        <w:spacing w:line="360" w:lineRule="auto"/>
        <w:ind w:firstLine="640" w:firstLineChars="200"/>
        <w:jc w:val="left"/>
        <w:rPr>
          <w:rFonts w:ascii="Times New Roman" w:eastAsia="黑体"/>
          <w:sz w:val="32"/>
          <w:szCs w:val="32"/>
        </w:rPr>
      </w:pPr>
      <w:r>
        <w:rPr>
          <w:rFonts w:hint="eastAsia" w:ascii="Times New Roman" w:eastAsia="仿宋_GB2312"/>
          <w:sz w:val="32"/>
          <w:szCs w:val="32"/>
        </w:rPr>
        <w:t>(十)完成县委县政府交办的其他工作。</w:t>
      </w:r>
    </w:p>
    <w:p w14:paraId="46822E96">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4643FC98">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从决算编报单位构成看，纳入2025年度本</w:t>
      </w:r>
      <w:r>
        <w:rPr>
          <w:rFonts w:hint="eastAsia" w:ascii="Times New Roman" w:hAnsi="Times New Roman" w:eastAsia="仿宋_GB2312" w:cs="Times New Roman"/>
          <w:kern w:val="0"/>
          <w:sz w:val="32"/>
          <w:szCs w:val="32"/>
          <w:lang w:val="en-US" w:eastAsia="zh-CN"/>
        </w:rPr>
        <w:t>部门</w:t>
      </w:r>
      <w:r>
        <w:rPr>
          <w:rFonts w:ascii="Times New Roman" w:hAnsi="Times New Roman" w:eastAsia="仿宋_GB2312" w:cs="Times New Roman"/>
          <w:kern w:val="0"/>
          <w:sz w:val="32"/>
          <w:szCs w:val="32"/>
        </w:rPr>
        <w:t>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9"/>
        <w:tblpPr w:leftFromText="180" w:rightFromText="180" w:vertAnchor="text" w:horzAnchor="page" w:tblpXSpec="center" w:tblpY="10"/>
        <w:tblOverlap w:val="never"/>
        <w:tblW w:w="9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4421"/>
        <w:gridCol w:w="3127"/>
        <w:gridCol w:w="1516"/>
      </w:tblGrid>
      <w:tr w14:paraId="289F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912" w:type="dxa"/>
            <w:vAlign w:val="center"/>
          </w:tcPr>
          <w:p w14:paraId="32EF1A75">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4421" w:type="dxa"/>
            <w:vAlign w:val="center"/>
          </w:tcPr>
          <w:p w14:paraId="27AF8666">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3127" w:type="dxa"/>
            <w:vAlign w:val="center"/>
          </w:tcPr>
          <w:p w14:paraId="2312D026">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1516" w:type="dxa"/>
            <w:vAlign w:val="center"/>
          </w:tcPr>
          <w:p w14:paraId="0F77B173">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14:paraId="349B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12" w:type="dxa"/>
          </w:tcPr>
          <w:p w14:paraId="40ADF366">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4421" w:type="dxa"/>
            <w:vAlign w:val="center"/>
          </w:tcPr>
          <w:p w14:paraId="398CF98C">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sz w:val="28"/>
                <w:szCs w:val="28"/>
              </w:rPr>
              <w:t>正定县红十字会(本级)</w:t>
            </w:r>
          </w:p>
        </w:tc>
        <w:tc>
          <w:tcPr>
            <w:tcW w:w="3127" w:type="dxa"/>
            <w:vAlign w:val="center"/>
          </w:tcPr>
          <w:p w14:paraId="47275BF8">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sz w:val="28"/>
                <w:szCs w:val="28"/>
                <w:lang w:eastAsia="zh-CN"/>
              </w:rPr>
              <w:t>财政补助事业部门</w:t>
            </w:r>
          </w:p>
        </w:tc>
        <w:tc>
          <w:tcPr>
            <w:tcW w:w="1516" w:type="dxa"/>
            <w:vAlign w:val="center"/>
          </w:tcPr>
          <w:p w14:paraId="77466E56">
            <w:pPr>
              <w:spacing w:line="560" w:lineRule="exact"/>
              <w:jc w:val="center"/>
              <w:rPr>
                <w:rFonts w:hint="eastAsia" w:ascii="Times New Roman" w:hAnsi="Times New Roman" w:eastAsia="仿宋_GB2312" w:cs="Times New Roman"/>
                <w:kern w:val="0"/>
                <w:sz w:val="28"/>
                <w:szCs w:val="28"/>
                <w:lang w:eastAsia="zh-CN"/>
              </w:rPr>
            </w:pPr>
            <w:r>
              <w:rPr>
                <w:rFonts w:hint="eastAsia" w:ascii="仿宋_GB2312" w:hAnsi="Calibri" w:eastAsia="仿宋_GB2312" w:cs="ArialUnicodeMS"/>
                <w:sz w:val="28"/>
                <w:szCs w:val="28"/>
                <w:lang w:eastAsia="zh-CN"/>
              </w:rPr>
              <w:t>全额</w:t>
            </w:r>
          </w:p>
        </w:tc>
      </w:tr>
    </w:tbl>
    <w:p w14:paraId="09CF3CFB">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2E3154BB">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0752383">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4FBEA9">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536E306">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102699">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B92E02">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D60BE0">
      <w:pPr>
        <w:jc w:val="both"/>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68EB7A4">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3C21F33">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2676140">
      <w:pPr>
        <w:jc w:val="center"/>
        <w:rPr>
          <w:rFonts w:ascii="Times New Roman" w:hAnsi="Times New Roman" w:eastAsia="黑体" w:cs="Times New Roman"/>
          <w:kern w:val="2"/>
          <w:sz w:val="32"/>
          <w:szCs w:val="32"/>
          <w:lang w:val="en-US" w:eastAsia="zh-CN" w:bidi="ar-SA"/>
        </w:rPr>
      </w:pPr>
      <w:r>
        <w:rPr>
          <w:rFonts w:hint="default" w:ascii="Times New Roman" w:hAnsi="Times New Roman" w:eastAsia="黑体" w:cs="Times New Roman"/>
          <w:b w:val="0"/>
          <w:color w:val="auto"/>
          <w:sz w:val="44"/>
          <w:szCs w:val="44"/>
        </w:rPr>
        <w:t>第二部分</w:t>
      </w:r>
      <w:r>
        <w:rPr>
          <w:rFonts w:hint="default" w:ascii="Times New Roman" w:hAnsi="Times New Roman" w:eastAsia="黑体" w:cs="Times New Roman"/>
          <w:b w:val="0"/>
          <w:color w:val="auto"/>
          <w:sz w:val="44"/>
          <w:szCs w:val="44"/>
          <w:lang w:val="en-US" w:eastAsia="zh-CN"/>
        </w:rPr>
        <w:t xml:space="preserve">  </w:t>
      </w:r>
      <w:r>
        <w:rPr>
          <w:rFonts w:hint="default" w:ascii="Times New Roman" w:hAnsi="Times New Roman" w:eastAsia="仿宋_GB2312" w:cs="Times New Roman"/>
          <w:b w:val="0"/>
          <w:color w:val="auto"/>
          <w:sz w:val="44"/>
          <w:szCs w:val="44"/>
        </w:rPr>
        <w:t>2025</w:t>
      </w:r>
      <w:r>
        <w:rPr>
          <w:rFonts w:hint="default" w:ascii="Times New Roman" w:hAnsi="Times New Roman" w:eastAsia="黑体" w:cs="Times New Roman"/>
          <w:b w:val="0"/>
          <w:color w:val="auto"/>
          <w:sz w:val="44"/>
          <w:szCs w:val="44"/>
        </w:rPr>
        <w:t>年度</w:t>
      </w:r>
      <w:r>
        <w:rPr>
          <w:rFonts w:hint="eastAsia" w:ascii="Times New Roman" w:hAnsi="Times New Roman" w:eastAsia="黑体" w:cs="Times New Roman"/>
          <w:b w:val="0"/>
          <w:color w:val="auto"/>
          <w:sz w:val="44"/>
          <w:szCs w:val="44"/>
          <w:lang w:val="en-US" w:eastAsia="zh-CN"/>
        </w:rPr>
        <w:t>部门</w:t>
      </w:r>
      <w:r>
        <w:rPr>
          <w:rFonts w:hint="default" w:ascii="Times New Roman" w:hAnsi="Times New Roman" w:eastAsia="黑体" w:cs="Times New Roman"/>
          <w:b w:val="0"/>
          <w:color w:val="auto"/>
          <w:sz w:val="44"/>
          <w:szCs w:val="44"/>
        </w:rPr>
        <w:t>决算表</w:t>
      </w:r>
    </w:p>
    <w:p w14:paraId="673088CC">
      <w:pPr>
        <w:jc w:val="left"/>
        <w:rPr>
          <w:rFonts w:ascii="Times New Roman" w:hAnsi="Times New Roman" w:eastAsia="黑体" w:cs="Times New Roman"/>
          <w:kern w:val="2"/>
          <w:sz w:val="32"/>
          <w:szCs w:val="32"/>
          <w:lang w:val="en-US" w:eastAsia="zh-CN" w:bidi="ar-SA"/>
        </w:rPr>
      </w:pPr>
    </w:p>
    <w:p w14:paraId="546603CA">
      <w:pPr>
        <w:jc w:val="left"/>
        <w:rPr>
          <w:rFonts w:ascii="Times New Roman" w:hAnsi="Times New Roman" w:eastAsia="黑体" w:cs="Times New Roman"/>
          <w:kern w:val="2"/>
          <w:sz w:val="32"/>
          <w:szCs w:val="32"/>
          <w:lang w:val="en-US" w:eastAsia="zh-CN" w:bidi="ar-SA"/>
        </w:rPr>
      </w:pPr>
    </w:p>
    <w:p w14:paraId="155B28BC">
      <w:pPr>
        <w:jc w:val="left"/>
        <w:rPr>
          <w:rFonts w:ascii="Times New Roman" w:hAnsi="Times New Roman" w:eastAsia="黑体" w:cs="Times New Roman"/>
          <w:kern w:val="2"/>
          <w:sz w:val="32"/>
          <w:szCs w:val="32"/>
          <w:lang w:val="en-US" w:eastAsia="zh-CN" w:bidi="ar-SA"/>
        </w:rPr>
      </w:pPr>
    </w:p>
    <w:p w14:paraId="0047EFE8">
      <w:pPr>
        <w:jc w:val="left"/>
        <w:rPr>
          <w:rFonts w:ascii="Times New Roman" w:hAnsi="Times New Roman" w:eastAsia="黑体" w:cs="Times New Roman"/>
          <w:kern w:val="2"/>
          <w:sz w:val="32"/>
          <w:szCs w:val="32"/>
          <w:lang w:val="en-US" w:eastAsia="zh-CN" w:bidi="ar-SA"/>
        </w:rPr>
      </w:pPr>
    </w:p>
    <w:p w14:paraId="46EF3B31">
      <w:pPr>
        <w:jc w:val="left"/>
        <w:rPr>
          <w:rFonts w:ascii="Times New Roman" w:hAnsi="Times New Roman" w:eastAsia="黑体" w:cs="Times New Roman"/>
          <w:kern w:val="2"/>
          <w:sz w:val="32"/>
          <w:szCs w:val="32"/>
          <w:lang w:val="en-US" w:eastAsia="zh-CN" w:bidi="ar-SA"/>
        </w:rPr>
      </w:pPr>
    </w:p>
    <w:p w14:paraId="39F505D3">
      <w:pPr>
        <w:jc w:val="left"/>
        <w:rPr>
          <w:rFonts w:ascii="Times New Roman" w:hAnsi="Times New Roman" w:eastAsia="黑体" w:cs="Times New Roman"/>
          <w:kern w:val="2"/>
          <w:sz w:val="32"/>
          <w:szCs w:val="32"/>
          <w:lang w:val="en-US" w:eastAsia="zh-CN" w:bidi="ar-SA"/>
        </w:rPr>
      </w:pPr>
    </w:p>
    <w:p w14:paraId="5B3E7168">
      <w:pPr>
        <w:jc w:val="left"/>
        <w:rPr>
          <w:rFonts w:ascii="Times New Roman" w:hAnsi="Times New Roman" w:eastAsia="黑体" w:cs="Times New Roman"/>
          <w:kern w:val="2"/>
          <w:sz w:val="32"/>
          <w:szCs w:val="32"/>
          <w:lang w:val="en-US" w:eastAsia="zh-CN" w:bidi="ar-SA"/>
        </w:rPr>
      </w:pPr>
    </w:p>
    <w:p w14:paraId="060BE43A">
      <w:pPr>
        <w:jc w:val="left"/>
        <w:rPr>
          <w:rFonts w:ascii="Times New Roman" w:hAnsi="Times New Roman" w:eastAsia="黑体" w:cs="Times New Roman"/>
          <w:kern w:val="2"/>
          <w:sz w:val="32"/>
          <w:szCs w:val="32"/>
          <w:lang w:val="en-US" w:eastAsia="zh-CN" w:bidi="ar-SA"/>
        </w:rPr>
      </w:pPr>
    </w:p>
    <w:p w14:paraId="47EB8C72">
      <w:pPr>
        <w:jc w:val="left"/>
        <w:rPr>
          <w:rFonts w:ascii="Times New Roman" w:hAnsi="Times New Roman" w:eastAsia="黑体" w:cs="Times New Roman"/>
          <w:kern w:val="2"/>
          <w:sz w:val="32"/>
          <w:szCs w:val="32"/>
          <w:lang w:val="en-US" w:eastAsia="zh-CN" w:bidi="ar-SA"/>
        </w:rPr>
      </w:pPr>
    </w:p>
    <w:p w14:paraId="640D7029">
      <w:pPr>
        <w:jc w:val="left"/>
        <w:rPr>
          <w:rFonts w:ascii="Times New Roman" w:hAnsi="Times New Roman" w:eastAsia="黑体" w:cs="Times New Roman"/>
          <w:kern w:val="2"/>
          <w:sz w:val="32"/>
          <w:szCs w:val="32"/>
          <w:lang w:val="en-US" w:eastAsia="zh-CN" w:bidi="ar-SA"/>
        </w:rPr>
      </w:pPr>
    </w:p>
    <w:p w14:paraId="099AF97D">
      <w:pPr>
        <w:jc w:val="left"/>
        <w:rPr>
          <w:rFonts w:ascii="Times New Roman" w:hAnsi="Times New Roman" w:eastAsia="黑体" w:cs="Times New Roman"/>
          <w:kern w:val="2"/>
          <w:sz w:val="32"/>
          <w:szCs w:val="32"/>
          <w:lang w:val="en-US" w:eastAsia="zh-CN" w:bidi="ar-SA"/>
        </w:rPr>
      </w:pPr>
    </w:p>
    <w:p w14:paraId="51C4CA54">
      <w:pPr>
        <w:jc w:val="left"/>
        <w:rPr>
          <w:rFonts w:ascii="Times New Roman" w:hAnsi="Times New Roman" w:eastAsia="黑体" w:cs="Times New Roman"/>
          <w:kern w:val="2"/>
          <w:sz w:val="32"/>
          <w:szCs w:val="32"/>
          <w:lang w:val="en-US" w:eastAsia="zh-CN" w:bidi="ar-SA"/>
        </w:rPr>
      </w:pPr>
    </w:p>
    <w:tbl>
      <w:tblPr>
        <w:tblStyle w:val="9"/>
        <w:tblW w:w="10260" w:type="dxa"/>
        <w:jc w:val="center"/>
        <w:tblLayout w:type="fixed"/>
        <w:tblCellMar>
          <w:top w:w="15" w:type="dxa"/>
          <w:left w:w="15" w:type="dxa"/>
          <w:bottom w:w="15" w:type="dxa"/>
          <w:right w:w="15" w:type="dxa"/>
        </w:tblCellMar>
      </w:tblPr>
      <w:tblGrid>
        <w:gridCol w:w="3490"/>
        <w:gridCol w:w="536"/>
        <w:gridCol w:w="966"/>
        <w:gridCol w:w="384"/>
        <w:gridCol w:w="1428"/>
        <w:gridCol w:w="1855"/>
        <w:gridCol w:w="502"/>
        <w:gridCol w:w="1099"/>
      </w:tblGrid>
      <w:tr w14:paraId="52489F49">
        <w:tblPrEx>
          <w:tblCellMar>
            <w:top w:w="15" w:type="dxa"/>
            <w:left w:w="15" w:type="dxa"/>
            <w:bottom w:w="15" w:type="dxa"/>
            <w:right w:w="15" w:type="dxa"/>
          </w:tblCellMar>
        </w:tblPrEx>
        <w:trPr>
          <w:trHeight w:val="1149" w:hRule="exact"/>
          <w:jc w:val="center"/>
        </w:trPr>
        <w:tc>
          <w:tcPr>
            <w:tcW w:w="10260" w:type="dxa"/>
            <w:gridSpan w:val="8"/>
            <w:tcBorders>
              <w:top w:val="nil"/>
              <w:left w:val="nil"/>
              <w:bottom w:val="nil"/>
              <w:right w:val="nil"/>
            </w:tcBorders>
            <w:shd w:val="clear" w:color="auto" w:fill="FFFFFF"/>
            <w:vAlign w:val="bottom"/>
          </w:tcPr>
          <w:p w14:paraId="628DD23C">
            <w:pPr>
              <w:pStyle w:val="23"/>
              <w:widowControl/>
              <w:spacing w:line="500" w:lineRule="exact"/>
              <w:ind w:left="1760" w:firstLine="880"/>
              <w:jc w:val="left"/>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57C4FD">
            <w:pPr>
              <w:pStyle w:val="23"/>
              <w:widowControl/>
              <w:spacing w:line="500" w:lineRule="exact"/>
              <w:ind w:left="1760" w:firstLine="1807" w:firstLineChars="500"/>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收入支出决算总表</w:t>
            </w:r>
          </w:p>
          <w:p w14:paraId="32324091">
            <w:pPr>
              <w:pStyle w:val="23"/>
              <w:widowControl/>
              <w:ind w:left="1760" w:firstLine="0" w:firstLineChars="0"/>
              <w:textAlignment w:val="center"/>
              <w:rPr>
                <w:rFonts w:ascii="Times New Roman" w:hAnsi="Times New Roman" w:eastAsia="仿宋_GB2312" w:cs="Times New Roman"/>
                <w:b/>
                <w:bCs/>
                <w:sz w:val="32"/>
                <w:szCs w:val="32"/>
              </w:rPr>
            </w:pPr>
          </w:p>
        </w:tc>
      </w:tr>
      <w:tr w14:paraId="0CBB60A5">
        <w:tblPrEx>
          <w:tblCellMar>
            <w:top w:w="15" w:type="dxa"/>
            <w:left w:w="15" w:type="dxa"/>
            <w:bottom w:w="15" w:type="dxa"/>
            <w:right w:w="15" w:type="dxa"/>
          </w:tblCellMar>
        </w:tblPrEx>
        <w:trPr>
          <w:trHeight w:val="388" w:hRule="exact"/>
          <w:jc w:val="center"/>
        </w:trPr>
        <w:tc>
          <w:tcPr>
            <w:tcW w:w="10260" w:type="dxa"/>
            <w:gridSpan w:val="8"/>
            <w:tcBorders>
              <w:top w:val="nil"/>
              <w:left w:val="nil"/>
              <w:bottom w:val="nil"/>
              <w:right w:val="nil"/>
            </w:tcBorders>
            <w:shd w:val="clear" w:color="auto" w:fill="FFFFFF"/>
            <w:vAlign w:val="center"/>
          </w:tcPr>
          <w:p w14:paraId="3072EC95">
            <w:pPr>
              <w:widowControl/>
              <w:jc w:val="right"/>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color w:val="000000"/>
                <w:kern w:val="0"/>
                <w:sz w:val="18"/>
                <w:szCs w:val="18"/>
                <w:lang w:bidi="ar"/>
              </w:rPr>
              <w:t>公开01表</w:t>
            </w:r>
          </w:p>
        </w:tc>
      </w:tr>
      <w:tr w14:paraId="783B0E1A">
        <w:tblPrEx>
          <w:tblCellMar>
            <w:top w:w="15" w:type="dxa"/>
            <w:left w:w="15" w:type="dxa"/>
            <w:bottom w:w="15" w:type="dxa"/>
            <w:right w:w="15" w:type="dxa"/>
          </w:tblCellMar>
        </w:tblPrEx>
        <w:trPr>
          <w:trHeight w:val="708" w:hRule="exact"/>
          <w:jc w:val="center"/>
        </w:trPr>
        <w:tc>
          <w:tcPr>
            <w:tcW w:w="4992" w:type="dxa"/>
            <w:gridSpan w:val="3"/>
            <w:tcBorders>
              <w:top w:val="nil"/>
              <w:left w:val="nil"/>
              <w:bottom w:val="single" w:color="auto" w:sz="4" w:space="0"/>
              <w:right w:val="nil"/>
            </w:tcBorders>
            <w:shd w:val="clear" w:color="auto" w:fill="FFFFFF"/>
            <w:vAlign w:val="center"/>
          </w:tcPr>
          <w:p w14:paraId="5B0C7E97">
            <w:pPr>
              <w:widowControl/>
              <w:jc w:val="left"/>
              <w:textAlignment w:val="center"/>
              <w:rPr>
                <w:rFonts w:ascii="Times New Roman" w:hAnsi="Times New Roman" w:eastAsia="仿宋_GB2312" w:cs="Times New Roman"/>
                <w:color w:val="000000"/>
                <w:kern w:val="0"/>
                <w:sz w:val="18"/>
                <w:szCs w:val="18"/>
                <w:lang w:bidi="ar"/>
              </w:rPr>
            </w:pP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18"/>
                <w:szCs w:val="18"/>
                <w:lang w:bidi="ar"/>
              </w:rPr>
              <w:t>：</w:t>
            </w:r>
            <w:r>
              <w:rPr>
                <w:rFonts w:hint="eastAsia" w:ascii="Times New Roman" w:hAnsi="Times New Roman" w:eastAsia="仿宋_GB2312" w:cs="Times New Roman"/>
                <w:color w:val="000000"/>
                <w:kern w:val="0"/>
                <w:sz w:val="18"/>
                <w:szCs w:val="18"/>
                <w:lang w:val="en-US" w:eastAsia="zh-CN" w:bidi="ar"/>
              </w:rPr>
              <w:t>正定县红十字会</w:t>
            </w:r>
            <w:r>
              <w:rPr>
                <w:rFonts w:ascii="Times New Roman" w:hAnsi="Times New Roman" w:eastAsia="仿宋_GB2312" w:cs="Times New Roman"/>
                <w:color w:val="000000"/>
                <w:kern w:val="0"/>
                <w:sz w:val="18"/>
                <w:szCs w:val="18"/>
                <w:lang w:bidi="ar"/>
              </w:rPr>
              <w:t xml:space="preserve">                    </w:t>
            </w:r>
          </w:p>
        </w:tc>
        <w:tc>
          <w:tcPr>
            <w:tcW w:w="1812" w:type="dxa"/>
            <w:gridSpan w:val="2"/>
            <w:tcBorders>
              <w:top w:val="nil"/>
              <w:left w:val="nil"/>
              <w:bottom w:val="single" w:color="auto" w:sz="4" w:space="0"/>
              <w:right w:val="nil"/>
            </w:tcBorders>
            <w:shd w:val="clear" w:color="auto" w:fill="FFFFFF"/>
            <w:vAlign w:val="center"/>
          </w:tcPr>
          <w:p w14:paraId="4FAA4507">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color w:val="000000"/>
                <w:kern w:val="0"/>
                <w:sz w:val="18"/>
                <w:szCs w:val="18"/>
                <w:lang w:bidi="ar"/>
              </w:rPr>
              <w:t>2025年度</w:t>
            </w:r>
          </w:p>
        </w:tc>
        <w:tc>
          <w:tcPr>
            <w:tcW w:w="3456" w:type="dxa"/>
            <w:gridSpan w:val="3"/>
            <w:tcBorders>
              <w:top w:val="nil"/>
              <w:left w:val="nil"/>
              <w:bottom w:val="single" w:color="auto" w:sz="4" w:space="0"/>
              <w:right w:val="nil"/>
            </w:tcBorders>
            <w:shd w:val="clear" w:color="auto" w:fill="FFFFFF"/>
            <w:vAlign w:val="center"/>
          </w:tcPr>
          <w:p w14:paraId="54BE3B9B">
            <w:pPr>
              <w:widowControl/>
              <w:jc w:val="right"/>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color w:val="000000"/>
                <w:kern w:val="0"/>
                <w:sz w:val="18"/>
                <w:szCs w:val="18"/>
                <w:lang w:bidi="ar"/>
              </w:rPr>
              <w:t>单位：万元</w:t>
            </w:r>
          </w:p>
        </w:tc>
      </w:tr>
      <w:tr w14:paraId="571CC5B5">
        <w:tblPrEx>
          <w:tblCellMar>
            <w:top w:w="15" w:type="dxa"/>
            <w:left w:w="15" w:type="dxa"/>
            <w:bottom w:w="15" w:type="dxa"/>
            <w:right w:w="15" w:type="dxa"/>
          </w:tblCellMar>
        </w:tblPrEx>
        <w:trPr>
          <w:trHeight w:val="323"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BBCBAE1">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35757DF">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支出</w:t>
            </w:r>
          </w:p>
        </w:tc>
      </w:tr>
      <w:tr w14:paraId="4210D21C">
        <w:tblPrEx>
          <w:tblCellMar>
            <w:top w:w="15" w:type="dxa"/>
            <w:left w:w="15" w:type="dxa"/>
            <w:bottom w:w="15" w:type="dxa"/>
            <w:right w:w="15" w:type="dxa"/>
          </w:tblCellMar>
        </w:tblPrEx>
        <w:trPr>
          <w:trHeight w:val="319"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44F258BA">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项    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6F457B8F">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17C991D">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96CCCAC">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项    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48AEC995">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3F8FC715">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决算数</w:t>
            </w:r>
          </w:p>
        </w:tc>
      </w:tr>
      <w:tr w14:paraId="3A0D3519">
        <w:tblPrEx>
          <w:tblCellMar>
            <w:top w:w="15" w:type="dxa"/>
            <w:left w:w="15" w:type="dxa"/>
            <w:bottom w:w="15" w:type="dxa"/>
            <w:right w:w="15" w:type="dxa"/>
          </w:tblCellMar>
        </w:tblPrEx>
        <w:trPr>
          <w:trHeight w:val="265"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6A86D36E">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栏    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425B82AC">
            <w:pPr>
              <w:jc w:val="center"/>
              <w:rPr>
                <w:rFonts w:ascii="Times New Roman" w:hAnsi="Times New Roman" w:eastAsia="仿宋_GB2312" w:cs="Times New Roman"/>
                <w:color w:val="000000"/>
                <w:sz w:val="18"/>
                <w:szCs w:val="18"/>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8810141">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0A02AE9">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栏    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323C9EEA">
            <w:pPr>
              <w:jc w:val="center"/>
              <w:rPr>
                <w:rFonts w:ascii="Times New Roman" w:hAnsi="Times New Roman" w:eastAsia="仿宋_GB2312" w:cs="Times New Roman"/>
                <w:color w:val="000000"/>
                <w:sz w:val="18"/>
                <w:szCs w:val="18"/>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43287B79">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2</w:t>
            </w:r>
          </w:p>
        </w:tc>
      </w:tr>
      <w:tr w14:paraId="6EBB8911">
        <w:tblPrEx>
          <w:tblCellMar>
            <w:top w:w="15" w:type="dxa"/>
            <w:left w:w="15" w:type="dxa"/>
            <w:bottom w:w="15" w:type="dxa"/>
            <w:right w:w="15" w:type="dxa"/>
          </w:tblCellMar>
        </w:tblPrEx>
        <w:trPr>
          <w:trHeight w:val="265"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2C6D321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5BD87B02">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7DE3C54C">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53D7136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7984E7B">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14:paraId="7C0826D7">
            <w:pPr>
              <w:jc w:val="right"/>
              <w:rPr>
                <w:rFonts w:ascii="Times New Roman" w:hAnsi="Times New Roman" w:eastAsia="仿宋_GB2312" w:cs="Times New Roman"/>
                <w:color w:val="000000"/>
                <w:sz w:val="18"/>
                <w:szCs w:val="18"/>
              </w:rPr>
            </w:pPr>
          </w:p>
        </w:tc>
      </w:tr>
      <w:tr w14:paraId="3D133CBE">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FB42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4CC8C">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2520C">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856C4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25820">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D94E">
            <w:pPr>
              <w:jc w:val="right"/>
              <w:rPr>
                <w:rFonts w:ascii="Times New Roman" w:hAnsi="Times New Roman" w:eastAsia="仿宋_GB2312" w:cs="Times New Roman"/>
                <w:color w:val="000000"/>
                <w:sz w:val="18"/>
                <w:szCs w:val="18"/>
              </w:rPr>
            </w:pPr>
          </w:p>
        </w:tc>
      </w:tr>
      <w:tr w14:paraId="48B35588">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262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E863B">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7763B">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3B82A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53443">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CA67">
            <w:pPr>
              <w:jc w:val="right"/>
              <w:rPr>
                <w:rFonts w:ascii="Times New Roman" w:hAnsi="Times New Roman" w:eastAsia="仿宋_GB2312" w:cs="Times New Roman"/>
                <w:color w:val="000000"/>
                <w:sz w:val="18"/>
                <w:szCs w:val="18"/>
              </w:rPr>
            </w:pPr>
          </w:p>
        </w:tc>
      </w:tr>
      <w:tr w14:paraId="42EF9AA3">
        <w:tblPrEx>
          <w:tblCellMar>
            <w:top w:w="15" w:type="dxa"/>
            <w:left w:w="15" w:type="dxa"/>
            <w:bottom w:w="15" w:type="dxa"/>
            <w:right w:w="15" w:type="dxa"/>
          </w:tblCellMar>
        </w:tblPrEx>
        <w:trPr>
          <w:trHeight w:val="272"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0124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FBD24">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AD20C">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E647D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944BA">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1367">
            <w:pPr>
              <w:jc w:val="right"/>
              <w:rPr>
                <w:rFonts w:ascii="Times New Roman" w:hAnsi="Times New Roman" w:eastAsia="仿宋_GB2312" w:cs="Times New Roman"/>
                <w:color w:val="000000"/>
                <w:sz w:val="18"/>
                <w:szCs w:val="18"/>
              </w:rPr>
            </w:pPr>
          </w:p>
        </w:tc>
      </w:tr>
      <w:tr w14:paraId="2745D759">
        <w:tblPrEx>
          <w:tblCellMar>
            <w:top w:w="15" w:type="dxa"/>
            <w:left w:w="15" w:type="dxa"/>
            <w:bottom w:w="15" w:type="dxa"/>
            <w:right w:w="15" w:type="dxa"/>
          </w:tblCellMar>
        </w:tblPrEx>
        <w:trPr>
          <w:trHeight w:val="27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2D87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EE565">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D6673">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91379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A403E">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6BE2">
            <w:pPr>
              <w:jc w:val="right"/>
              <w:rPr>
                <w:rFonts w:ascii="Times New Roman" w:hAnsi="Times New Roman" w:eastAsia="仿宋_GB2312" w:cs="Times New Roman"/>
                <w:color w:val="000000"/>
                <w:sz w:val="18"/>
                <w:szCs w:val="18"/>
              </w:rPr>
            </w:pPr>
          </w:p>
        </w:tc>
      </w:tr>
      <w:tr w14:paraId="167D95CA">
        <w:tblPrEx>
          <w:tblCellMar>
            <w:top w:w="15" w:type="dxa"/>
            <w:left w:w="15" w:type="dxa"/>
            <w:bottom w:w="15" w:type="dxa"/>
            <w:right w:w="15" w:type="dxa"/>
          </w:tblCellMar>
        </w:tblPrEx>
        <w:trPr>
          <w:trHeight w:val="32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E9F0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D94DB">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337244">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CAB08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EA6A4">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9D76">
            <w:pPr>
              <w:jc w:val="right"/>
              <w:rPr>
                <w:rFonts w:ascii="Times New Roman" w:hAnsi="Times New Roman" w:eastAsia="仿宋_GB2312" w:cs="Times New Roman"/>
                <w:color w:val="000000"/>
                <w:sz w:val="18"/>
                <w:szCs w:val="18"/>
              </w:rPr>
            </w:pPr>
          </w:p>
        </w:tc>
      </w:tr>
      <w:tr w14:paraId="0A1F2601">
        <w:tblPrEx>
          <w:tblCellMar>
            <w:top w:w="15" w:type="dxa"/>
            <w:left w:w="15" w:type="dxa"/>
            <w:bottom w:w="15" w:type="dxa"/>
            <w:right w:w="15" w:type="dxa"/>
          </w:tblCellMar>
        </w:tblPrEx>
        <w:trPr>
          <w:trHeight w:val="26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4046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C4A9C">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64D65">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DA6A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31338">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5F18">
            <w:pPr>
              <w:jc w:val="right"/>
              <w:rPr>
                <w:rFonts w:ascii="Times New Roman" w:hAnsi="Times New Roman" w:eastAsia="仿宋_GB2312" w:cs="Times New Roman"/>
                <w:color w:val="000000"/>
                <w:sz w:val="18"/>
                <w:szCs w:val="18"/>
              </w:rPr>
            </w:pPr>
          </w:p>
        </w:tc>
      </w:tr>
      <w:tr w14:paraId="0957B4C5">
        <w:tblPrEx>
          <w:tblCellMar>
            <w:top w:w="15" w:type="dxa"/>
            <w:left w:w="15" w:type="dxa"/>
            <w:bottom w:w="15" w:type="dxa"/>
            <w:right w:w="15" w:type="dxa"/>
          </w:tblCellMar>
        </w:tblPrEx>
        <w:trPr>
          <w:trHeight w:val="33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1DA1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32C9A">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1D5DB">
            <w:pPr>
              <w:jc w:val="lef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967B0">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05DF8">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B5BE">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86.82</w:t>
            </w:r>
          </w:p>
        </w:tc>
      </w:tr>
      <w:tr w14:paraId="4D7B8F4D">
        <w:tblPrEx>
          <w:tblCellMar>
            <w:top w:w="15" w:type="dxa"/>
            <w:left w:w="15" w:type="dxa"/>
            <w:bottom w:w="15" w:type="dxa"/>
            <w:right w:w="15" w:type="dxa"/>
          </w:tblCellMar>
        </w:tblPrEx>
        <w:trPr>
          <w:trHeight w:val="31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1640">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A3227">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267A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FFC1F">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FD9FB">
            <w:pPr>
              <w:jc w:val="center"/>
              <w:rPr>
                <w:rFonts w:hint="eastAsia"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4262">
            <w:pPr>
              <w:jc w:val="right"/>
              <w:rPr>
                <w:rFonts w:hint="eastAsia"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4.24</w:t>
            </w:r>
          </w:p>
        </w:tc>
      </w:tr>
      <w:tr w14:paraId="25D0A6C5">
        <w:tblPrEx>
          <w:tblCellMar>
            <w:top w:w="15" w:type="dxa"/>
            <w:left w:w="15" w:type="dxa"/>
            <w:bottom w:w="15" w:type="dxa"/>
            <w:right w:w="15" w:type="dxa"/>
          </w:tblCellMar>
        </w:tblPrEx>
        <w:trPr>
          <w:trHeight w:val="26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72BF">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A1202">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AD3DC">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8BE14">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776B8">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0D30">
            <w:pPr>
              <w:jc w:val="right"/>
              <w:rPr>
                <w:rFonts w:ascii="Times New Roman" w:hAnsi="Times New Roman" w:eastAsia="仿宋_GB2312" w:cs="Times New Roman"/>
                <w:b/>
                <w:color w:val="000000"/>
                <w:sz w:val="18"/>
                <w:szCs w:val="18"/>
              </w:rPr>
            </w:pPr>
          </w:p>
        </w:tc>
      </w:tr>
      <w:tr w14:paraId="27E9FA1F">
        <w:tblPrEx>
          <w:tblCellMar>
            <w:top w:w="15" w:type="dxa"/>
            <w:left w:w="15" w:type="dxa"/>
            <w:bottom w:w="15" w:type="dxa"/>
            <w:right w:w="15" w:type="dxa"/>
          </w:tblCellMar>
        </w:tblPrEx>
        <w:trPr>
          <w:trHeight w:val="27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A400">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0A0E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6DFED">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6132D">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4323E">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8CB5">
            <w:pPr>
              <w:jc w:val="right"/>
              <w:rPr>
                <w:rFonts w:ascii="Times New Roman" w:hAnsi="Times New Roman" w:eastAsia="仿宋_GB2312" w:cs="Times New Roman"/>
                <w:b/>
                <w:color w:val="000000"/>
                <w:sz w:val="18"/>
                <w:szCs w:val="18"/>
              </w:rPr>
            </w:pPr>
          </w:p>
        </w:tc>
      </w:tr>
      <w:tr w14:paraId="14478053">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12D2">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52A2C">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67E21">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FC8F9">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52F63">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E231">
            <w:pPr>
              <w:jc w:val="right"/>
              <w:rPr>
                <w:rFonts w:ascii="Times New Roman" w:hAnsi="Times New Roman" w:eastAsia="仿宋_GB2312" w:cs="Times New Roman"/>
                <w:b/>
                <w:color w:val="000000"/>
                <w:sz w:val="18"/>
                <w:szCs w:val="18"/>
              </w:rPr>
            </w:pPr>
          </w:p>
        </w:tc>
      </w:tr>
      <w:tr w14:paraId="57E445A2">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5ACF">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FF94F">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6571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9B421">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8E9A3">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3AF5">
            <w:pPr>
              <w:jc w:val="right"/>
              <w:rPr>
                <w:rFonts w:ascii="Times New Roman" w:hAnsi="Times New Roman" w:eastAsia="仿宋_GB2312" w:cs="Times New Roman"/>
                <w:b/>
                <w:color w:val="000000"/>
                <w:sz w:val="18"/>
                <w:szCs w:val="18"/>
              </w:rPr>
            </w:pPr>
          </w:p>
        </w:tc>
      </w:tr>
      <w:tr w14:paraId="5107D5B6">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6BB4F">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E71BF">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5D2B1">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7C3F3">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0B9D6">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8C77">
            <w:pPr>
              <w:jc w:val="right"/>
              <w:rPr>
                <w:rFonts w:ascii="Times New Roman" w:hAnsi="Times New Roman" w:eastAsia="仿宋_GB2312" w:cs="Times New Roman"/>
                <w:b/>
                <w:color w:val="000000"/>
                <w:sz w:val="18"/>
                <w:szCs w:val="18"/>
              </w:rPr>
            </w:pPr>
          </w:p>
        </w:tc>
      </w:tr>
      <w:tr w14:paraId="5F7FD38A">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ACC6">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305F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BC918">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99784">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4D2B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E3A7">
            <w:pPr>
              <w:jc w:val="right"/>
              <w:rPr>
                <w:rFonts w:ascii="Times New Roman" w:hAnsi="Times New Roman" w:eastAsia="仿宋_GB2312" w:cs="Times New Roman"/>
                <w:b/>
                <w:color w:val="000000"/>
                <w:sz w:val="18"/>
                <w:szCs w:val="18"/>
              </w:rPr>
            </w:pPr>
          </w:p>
        </w:tc>
      </w:tr>
      <w:tr w14:paraId="7E09AD9A">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4CF6">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62AFE">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67FFC">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6E920">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C364A">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0C3F">
            <w:pPr>
              <w:jc w:val="right"/>
              <w:rPr>
                <w:rFonts w:ascii="Times New Roman" w:hAnsi="Times New Roman" w:eastAsia="仿宋_GB2312" w:cs="Times New Roman"/>
                <w:b/>
                <w:color w:val="000000"/>
                <w:sz w:val="18"/>
                <w:szCs w:val="18"/>
              </w:rPr>
            </w:pPr>
          </w:p>
        </w:tc>
      </w:tr>
      <w:tr w14:paraId="718AFE66">
        <w:tblPrEx>
          <w:tblCellMar>
            <w:top w:w="15" w:type="dxa"/>
            <w:left w:w="15" w:type="dxa"/>
            <w:bottom w:w="15" w:type="dxa"/>
            <w:right w:w="15" w:type="dxa"/>
          </w:tblCellMar>
        </w:tblPrEx>
        <w:trPr>
          <w:trHeight w:val="306"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3948">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63C89">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9BDCE">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BD796">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F31B8">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D36C">
            <w:pPr>
              <w:jc w:val="right"/>
              <w:rPr>
                <w:rFonts w:ascii="Times New Roman" w:hAnsi="Times New Roman" w:eastAsia="仿宋_GB2312" w:cs="Times New Roman"/>
                <w:b/>
                <w:color w:val="000000"/>
                <w:sz w:val="18"/>
                <w:szCs w:val="18"/>
              </w:rPr>
            </w:pPr>
          </w:p>
        </w:tc>
      </w:tr>
      <w:tr w14:paraId="7B3CC826">
        <w:tblPrEx>
          <w:tblCellMar>
            <w:top w:w="15" w:type="dxa"/>
            <w:left w:w="15" w:type="dxa"/>
            <w:bottom w:w="15" w:type="dxa"/>
            <w:right w:w="15" w:type="dxa"/>
          </w:tblCellMar>
        </w:tblPrEx>
        <w:trPr>
          <w:trHeight w:val="31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CAAB">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00191">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92A9A">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7733A">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9022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50B9">
            <w:pPr>
              <w:jc w:val="right"/>
              <w:rPr>
                <w:rFonts w:ascii="Times New Roman" w:hAnsi="Times New Roman" w:eastAsia="仿宋_GB2312" w:cs="Times New Roman"/>
                <w:b/>
                <w:color w:val="000000"/>
                <w:sz w:val="18"/>
                <w:szCs w:val="18"/>
              </w:rPr>
            </w:pPr>
          </w:p>
        </w:tc>
      </w:tr>
      <w:tr w14:paraId="37EB472E">
        <w:tblPrEx>
          <w:tblCellMar>
            <w:top w:w="15" w:type="dxa"/>
            <w:left w:w="15" w:type="dxa"/>
            <w:bottom w:w="15" w:type="dxa"/>
            <w:right w:w="15" w:type="dxa"/>
          </w:tblCellMar>
        </w:tblPrEx>
        <w:trPr>
          <w:trHeight w:val="27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D09C">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6F62A">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3649D">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40FD5">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71D4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7A41">
            <w:pPr>
              <w:ind w:firstLine="361" w:firstLineChars="200"/>
              <w:jc w:val="right"/>
              <w:rPr>
                <w:rFonts w:hint="eastAsia" w:ascii="Times New Roman" w:hAnsi="Times New Roman" w:eastAsia="仿宋_GB2312" w:cs="Times New Roman"/>
                <w:b/>
                <w:color w:val="000000"/>
                <w:sz w:val="18"/>
                <w:szCs w:val="18"/>
                <w:lang w:val="en-US" w:eastAsia="zh-CN"/>
              </w:rPr>
            </w:pPr>
            <w:r>
              <w:rPr>
                <w:rFonts w:hint="eastAsia" w:ascii="Times New Roman" w:hAnsi="Times New Roman" w:eastAsia="仿宋_GB2312" w:cs="Times New Roman"/>
                <w:b/>
                <w:color w:val="000000"/>
                <w:sz w:val="18"/>
                <w:szCs w:val="18"/>
                <w:lang w:val="en-US" w:eastAsia="zh-CN"/>
              </w:rPr>
              <w:t>7.21</w:t>
            </w:r>
          </w:p>
        </w:tc>
      </w:tr>
      <w:tr w14:paraId="3D52EE96">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1E61">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8CA07">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2C0A9">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34AFE">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B13A1">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AFF3">
            <w:pPr>
              <w:jc w:val="right"/>
              <w:rPr>
                <w:rFonts w:ascii="Times New Roman" w:hAnsi="Times New Roman" w:eastAsia="仿宋_GB2312" w:cs="Times New Roman"/>
                <w:b/>
                <w:color w:val="000000"/>
                <w:sz w:val="18"/>
                <w:szCs w:val="18"/>
              </w:rPr>
            </w:pPr>
          </w:p>
        </w:tc>
      </w:tr>
      <w:tr w14:paraId="3B0A231F">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9E0A4">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30CC3">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A2D0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D479F">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EFCF">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200C">
            <w:pPr>
              <w:jc w:val="right"/>
              <w:rPr>
                <w:rFonts w:ascii="Times New Roman" w:hAnsi="Times New Roman" w:eastAsia="仿宋_GB2312" w:cs="Times New Roman"/>
                <w:b/>
                <w:color w:val="000000"/>
                <w:sz w:val="18"/>
                <w:szCs w:val="18"/>
              </w:rPr>
            </w:pPr>
          </w:p>
        </w:tc>
      </w:tr>
      <w:tr w14:paraId="04DB1FA3">
        <w:tblPrEx>
          <w:tblCellMar>
            <w:top w:w="15" w:type="dxa"/>
            <w:left w:w="15" w:type="dxa"/>
            <w:bottom w:w="15" w:type="dxa"/>
            <w:right w:w="15" w:type="dxa"/>
          </w:tblCellMar>
        </w:tblPrEx>
        <w:trPr>
          <w:trHeight w:val="33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430B">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54A4A">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714B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22F93">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8DA23">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A323">
            <w:pPr>
              <w:jc w:val="right"/>
              <w:rPr>
                <w:rFonts w:ascii="Times New Roman" w:hAnsi="Times New Roman" w:eastAsia="仿宋_GB2312" w:cs="Times New Roman"/>
                <w:b/>
                <w:color w:val="000000"/>
                <w:sz w:val="18"/>
                <w:szCs w:val="18"/>
              </w:rPr>
            </w:pPr>
          </w:p>
        </w:tc>
      </w:tr>
      <w:tr w14:paraId="2E7CCC52">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9E4B">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BD6D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8498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B29A8">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EB8B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AF08">
            <w:pPr>
              <w:jc w:val="right"/>
              <w:rPr>
                <w:rFonts w:ascii="Times New Roman" w:hAnsi="Times New Roman" w:eastAsia="仿宋_GB2312" w:cs="Times New Roman"/>
                <w:b/>
                <w:color w:val="000000"/>
                <w:sz w:val="18"/>
                <w:szCs w:val="18"/>
              </w:rPr>
            </w:pPr>
          </w:p>
        </w:tc>
      </w:tr>
      <w:tr w14:paraId="24082DD6">
        <w:tblPrEx>
          <w:tblCellMar>
            <w:top w:w="15" w:type="dxa"/>
            <w:left w:w="15" w:type="dxa"/>
            <w:bottom w:w="15" w:type="dxa"/>
            <w:right w:w="15" w:type="dxa"/>
          </w:tblCellMar>
        </w:tblPrEx>
        <w:trPr>
          <w:trHeight w:val="24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3B38">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B4E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E03ED">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56383">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5DDF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D1F2">
            <w:pPr>
              <w:jc w:val="right"/>
              <w:rPr>
                <w:rFonts w:ascii="Times New Roman" w:hAnsi="Times New Roman" w:eastAsia="仿宋_GB2312" w:cs="Times New Roman"/>
                <w:b/>
                <w:color w:val="000000"/>
                <w:sz w:val="18"/>
                <w:szCs w:val="18"/>
              </w:rPr>
            </w:pPr>
          </w:p>
        </w:tc>
      </w:tr>
      <w:tr w14:paraId="1C1D667F">
        <w:tblPrEx>
          <w:tblCellMar>
            <w:top w:w="15" w:type="dxa"/>
            <w:left w:w="15" w:type="dxa"/>
            <w:bottom w:w="15" w:type="dxa"/>
            <w:right w:w="15" w:type="dxa"/>
          </w:tblCellMar>
        </w:tblPrEx>
        <w:trPr>
          <w:trHeight w:val="34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DC5D">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475D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6642E">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7096C">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080D4">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79CB">
            <w:pPr>
              <w:jc w:val="right"/>
              <w:rPr>
                <w:rFonts w:ascii="Times New Roman" w:hAnsi="Times New Roman" w:eastAsia="仿宋_GB2312" w:cs="Times New Roman"/>
                <w:b/>
                <w:color w:val="000000"/>
                <w:sz w:val="18"/>
                <w:szCs w:val="18"/>
              </w:rPr>
            </w:pPr>
          </w:p>
        </w:tc>
      </w:tr>
      <w:tr w14:paraId="353EC866">
        <w:tblPrEx>
          <w:tblCellMar>
            <w:top w:w="15" w:type="dxa"/>
            <w:left w:w="15" w:type="dxa"/>
            <w:bottom w:w="15" w:type="dxa"/>
            <w:right w:w="15" w:type="dxa"/>
          </w:tblCellMar>
        </w:tblPrEx>
        <w:trPr>
          <w:trHeight w:val="34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CA58">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65C8C">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CCC53">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8A7BF">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48B66">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F2B4D">
            <w:pPr>
              <w:jc w:val="right"/>
              <w:rPr>
                <w:rFonts w:ascii="Times New Roman" w:hAnsi="Times New Roman" w:eastAsia="仿宋_GB2312" w:cs="Times New Roman"/>
                <w:b/>
                <w:color w:val="000000"/>
                <w:sz w:val="18"/>
                <w:szCs w:val="18"/>
              </w:rPr>
            </w:pPr>
          </w:p>
        </w:tc>
      </w:tr>
      <w:tr w14:paraId="64126D5E">
        <w:tblPrEx>
          <w:tblCellMar>
            <w:top w:w="15" w:type="dxa"/>
            <w:left w:w="15" w:type="dxa"/>
            <w:bottom w:w="15" w:type="dxa"/>
            <w:right w:w="15" w:type="dxa"/>
          </w:tblCellMar>
        </w:tblPrEx>
        <w:trPr>
          <w:trHeight w:val="33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B39B">
            <w:pPr>
              <w:jc w:val="center"/>
              <w:rPr>
                <w:rFonts w:ascii="Times New Roman" w:hAnsi="Times New Roman" w:eastAsia="仿宋_GB2312" w:cs="Times New Roman"/>
                <w:color w:val="000000"/>
                <w:sz w:val="18"/>
                <w:szCs w:val="18"/>
              </w:rPr>
            </w:pPr>
            <w:r>
              <w:rPr>
                <w:rFonts w:ascii="Times New Roman" w:hAnsi="Times New Roman" w:eastAsia="仿宋_GB2312" w:cs="Times New Roman"/>
                <w:b/>
                <w:bCs/>
                <w:sz w:val="18"/>
                <w:szCs w:val="18"/>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04927">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3A390">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114E9">
            <w:pPr>
              <w:jc w:val="center"/>
              <w:rPr>
                <w:rFonts w:ascii="Times New Roman" w:hAnsi="Times New Roman" w:eastAsia="仿宋_GB2312" w:cs="Times New Roman"/>
                <w:color w:val="000000"/>
                <w:sz w:val="18"/>
                <w:szCs w:val="18"/>
              </w:rPr>
            </w:pPr>
            <w:r>
              <w:rPr>
                <w:rFonts w:ascii="Times New Roman" w:hAnsi="Times New Roman" w:eastAsia="仿宋_GB2312" w:cs="Times New Roman"/>
                <w:b/>
                <w:bCs/>
                <w:sz w:val="18"/>
                <w:szCs w:val="18"/>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59F6C">
            <w:pPr>
              <w:jc w:val="center"/>
              <w:rPr>
                <w:rFonts w:hint="eastAsia"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B282">
            <w:pPr>
              <w:jc w:val="right"/>
              <w:rPr>
                <w:rFonts w:hint="eastAsia"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r>
      <w:tr w14:paraId="629DDF87">
        <w:tblPrEx>
          <w:tblCellMar>
            <w:top w:w="15" w:type="dxa"/>
            <w:left w:w="15" w:type="dxa"/>
            <w:bottom w:w="15" w:type="dxa"/>
            <w:right w:w="15" w:type="dxa"/>
          </w:tblCellMar>
        </w:tblPrEx>
        <w:trPr>
          <w:trHeight w:val="320"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86D4">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D6651">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12EE0">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A56F1">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F6501">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38E1">
            <w:pPr>
              <w:jc w:val="right"/>
              <w:rPr>
                <w:rFonts w:ascii="Times New Roman" w:hAnsi="Times New Roman" w:eastAsia="仿宋_GB2312" w:cs="Times New Roman"/>
                <w:b/>
                <w:color w:val="000000"/>
                <w:sz w:val="18"/>
                <w:szCs w:val="18"/>
              </w:rPr>
            </w:pPr>
          </w:p>
        </w:tc>
      </w:tr>
      <w:tr w14:paraId="7B480A34">
        <w:tblPrEx>
          <w:tblCellMar>
            <w:top w:w="15" w:type="dxa"/>
            <w:left w:w="15" w:type="dxa"/>
            <w:bottom w:w="15" w:type="dxa"/>
            <w:right w:w="15" w:type="dxa"/>
          </w:tblCellMar>
        </w:tblPrEx>
        <w:trPr>
          <w:trHeight w:val="33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7479">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59FE0">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A365DF">
            <w:pPr>
              <w:jc w:val="right"/>
              <w:rPr>
                <w:rFonts w:hint="eastAsia" w:ascii="Times New Roman" w:hAnsi="Times New Roman" w:eastAsia="仿宋_GB2312" w:cs="Times New Roman"/>
                <w:color w:val="000000"/>
                <w:sz w:val="18"/>
                <w:szCs w:val="18"/>
                <w:lang w:val="en-US" w:eastAsia="zh-CN"/>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E2404">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78EE2">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9294">
            <w:pPr>
              <w:jc w:val="right"/>
              <w:rPr>
                <w:rFonts w:ascii="Times New Roman" w:hAnsi="Times New Roman" w:eastAsia="仿宋_GB2312" w:cs="Times New Roman"/>
                <w:b/>
                <w:color w:val="000000"/>
                <w:sz w:val="18"/>
                <w:szCs w:val="18"/>
              </w:rPr>
            </w:pPr>
          </w:p>
        </w:tc>
      </w:tr>
      <w:tr w14:paraId="52495E7A">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7D05">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F5130">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AE52D">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07EDD">
            <w:pPr>
              <w:jc w:val="left"/>
              <w:rPr>
                <w:rFonts w:ascii="Times New Roman" w:hAnsi="Times New Roman" w:eastAsia="仿宋_GB2312" w:cs="Times New Roman"/>
                <w:color w:val="000000"/>
                <w:sz w:val="18"/>
                <w:szCs w:val="18"/>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7987E">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7D38">
            <w:pPr>
              <w:jc w:val="right"/>
              <w:rPr>
                <w:rFonts w:ascii="Times New Roman" w:hAnsi="Times New Roman" w:eastAsia="仿宋_GB2312" w:cs="Times New Roman"/>
                <w:b/>
                <w:color w:val="000000"/>
                <w:sz w:val="18"/>
                <w:szCs w:val="18"/>
              </w:rPr>
            </w:pPr>
          </w:p>
        </w:tc>
      </w:tr>
      <w:tr w14:paraId="5AD74B84">
        <w:tblPrEx>
          <w:tblCellMar>
            <w:top w:w="15" w:type="dxa"/>
            <w:left w:w="15" w:type="dxa"/>
            <w:bottom w:w="15" w:type="dxa"/>
            <w:right w:w="15" w:type="dxa"/>
          </w:tblCellMar>
        </w:tblPrEx>
        <w:trPr>
          <w:trHeight w:val="30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5B944">
            <w:pPr>
              <w:widowControl/>
              <w:jc w:val="center"/>
              <w:textAlignment w:val="center"/>
              <w:rPr>
                <w:rFonts w:ascii="Times New Roman" w:hAnsi="Times New Roman" w:eastAsia="仿宋_GB2312" w:cs="Times New Roman"/>
                <w:b/>
                <w:color w:val="000000"/>
                <w:sz w:val="18"/>
                <w:szCs w:val="18"/>
              </w:rPr>
            </w:pPr>
            <w:r>
              <w:rPr>
                <w:rFonts w:ascii="Times New Roman" w:hAnsi="Times New Roman" w:eastAsia="仿宋_GB2312" w:cs="Times New Roman"/>
                <w:b/>
                <w:bCs/>
                <w:sz w:val="18"/>
                <w:szCs w:val="18"/>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83B7A">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BAA5A">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292438">
            <w:pPr>
              <w:widowControl/>
              <w:jc w:val="center"/>
              <w:textAlignment w:val="center"/>
              <w:rPr>
                <w:rFonts w:ascii="Times New Roman" w:hAnsi="Times New Roman" w:eastAsia="仿宋_GB2312" w:cs="Times New Roman"/>
                <w:b/>
                <w:color w:val="000000"/>
                <w:sz w:val="18"/>
                <w:szCs w:val="18"/>
              </w:rPr>
            </w:pPr>
            <w:r>
              <w:rPr>
                <w:rFonts w:ascii="Times New Roman" w:hAnsi="Times New Roman" w:eastAsia="仿宋_GB2312" w:cs="Times New Roman"/>
                <w:b/>
                <w:bCs/>
                <w:sz w:val="18"/>
                <w:szCs w:val="18"/>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5AE50">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216D">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r>
    </w:tbl>
    <w:p w14:paraId="4A73299F">
      <w:pPr>
        <w:widowControl/>
        <w:jc w:val="left"/>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color w:val="000000"/>
          <w:kern w:val="0"/>
          <w:sz w:val="18"/>
          <w:szCs w:val="18"/>
          <w:lang w:bidi="ar"/>
        </w:rPr>
        <w:t>注：1.本表反映</w:t>
      </w: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18"/>
          <w:szCs w:val="18"/>
          <w:lang w:bidi="ar"/>
        </w:rPr>
        <w:t>本年度的总收支和年末结转结余情况。</w:t>
      </w:r>
    </w:p>
    <w:p w14:paraId="4A7B1D48">
      <w:pPr>
        <w:rPr>
          <w:rFonts w:ascii="Times New Roman" w:hAnsi="Times New Roman" w:eastAsia="仿宋_GB2312" w:cs="Times New Roman"/>
          <w:sz w:val="18"/>
          <w:szCs w:val="18"/>
        </w:rPr>
        <w:sectPr>
          <w:footerReference r:id="rId12" w:type="default"/>
          <w:pgSz w:w="11906" w:h="16838"/>
          <w:pgMar w:top="1474" w:right="1474" w:bottom="1474" w:left="1474" w:header="851" w:footer="992" w:gutter="0"/>
          <w:pgNumType w:fmt="numberInDash" w:start="1"/>
          <w:cols w:space="0" w:num="1"/>
          <w:docGrid w:type="lines" w:linePitch="312" w:charSpace="0"/>
        </w:sectPr>
      </w:pPr>
      <w:r>
        <w:rPr>
          <w:rFonts w:ascii="Times New Roman" w:hAnsi="Times New Roman" w:eastAsia="仿宋_GB2312" w:cs="Times New Roman"/>
          <w:color w:val="000000"/>
          <w:kern w:val="0"/>
          <w:sz w:val="18"/>
          <w:szCs w:val="18"/>
          <w:lang w:bidi="ar"/>
        </w:rPr>
        <w:t xml:space="preserve">    2.本套报表金额</w:t>
      </w: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18"/>
          <w:szCs w:val="18"/>
          <w:lang w:bidi="ar"/>
        </w:rPr>
        <w:t>转换时可能存在尾数误差。</w:t>
      </w:r>
    </w:p>
    <w:tbl>
      <w:tblPr>
        <w:tblStyle w:val="9"/>
        <w:tblW w:w="10040" w:type="dxa"/>
        <w:jc w:val="center"/>
        <w:tblLayout w:type="fixed"/>
        <w:tblCellMar>
          <w:top w:w="15" w:type="dxa"/>
          <w:left w:w="15" w:type="dxa"/>
          <w:bottom w:w="15" w:type="dxa"/>
          <w:right w:w="15" w:type="dxa"/>
        </w:tblCellMar>
      </w:tblPr>
      <w:tblGrid>
        <w:gridCol w:w="793"/>
        <w:gridCol w:w="261"/>
        <w:gridCol w:w="432"/>
        <w:gridCol w:w="1174"/>
        <w:gridCol w:w="626"/>
        <w:gridCol w:w="861"/>
        <w:gridCol w:w="255"/>
        <w:gridCol w:w="727"/>
        <w:gridCol w:w="233"/>
        <w:gridCol w:w="749"/>
        <w:gridCol w:w="1123"/>
        <w:gridCol w:w="841"/>
        <w:gridCol w:w="982"/>
        <w:gridCol w:w="983"/>
      </w:tblGrid>
      <w:tr w14:paraId="329BF570">
        <w:tblPrEx>
          <w:tblCellMar>
            <w:top w:w="15" w:type="dxa"/>
            <w:left w:w="15" w:type="dxa"/>
            <w:bottom w:w="15" w:type="dxa"/>
            <w:right w:w="15" w:type="dxa"/>
          </w:tblCellMar>
        </w:tblPrEx>
        <w:trPr>
          <w:trHeight w:val="666" w:hRule="atLeast"/>
          <w:jc w:val="center"/>
        </w:trPr>
        <w:tc>
          <w:tcPr>
            <w:tcW w:w="10040" w:type="dxa"/>
            <w:gridSpan w:val="14"/>
            <w:shd w:val="clear" w:color="auto" w:fill="auto"/>
            <w:vAlign w:val="center"/>
          </w:tcPr>
          <w:p w14:paraId="4242A49B">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14:paraId="664C700E">
        <w:tblPrEx>
          <w:tblCellMar>
            <w:top w:w="15" w:type="dxa"/>
            <w:left w:w="15" w:type="dxa"/>
            <w:bottom w:w="15" w:type="dxa"/>
            <w:right w:w="15" w:type="dxa"/>
          </w:tblCellMar>
        </w:tblPrEx>
        <w:trPr>
          <w:trHeight w:val="348" w:hRule="atLeast"/>
          <w:jc w:val="center"/>
        </w:trPr>
        <w:tc>
          <w:tcPr>
            <w:tcW w:w="793" w:type="dxa"/>
            <w:shd w:val="clear" w:color="auto" w:fill="FFFFFF"/>
            <w:vAlign w:val="center"/>
          </w:tcPr>
          <w:p w14:paraId="1DF3F822">
            <w:pPr>
              <w:jc w:val="right"/>
              <w:rPr>
                <w:rFonts w:hint="eastAsia" w:ascii="仿宋_GB2312" w:hAnsi="仿宋_GB2312" w:eastAsia="仿宋_GB2312" w:cs="仿宋_GB2312"/>
                <w:color w:val="000000"/>
                <w:sz w:val="20"/>
                <w:szCs w:val="20"/>
              </w:rPr>
            </w:pPr>
          </w:p>
        </w:tc>
        <w:tc>
          <w:tcPr>
            <w:tcW w:w="693" w:type="dxa"/>
            <w:gridSpan w:val="2"/>
            <w:shd w:val="clear" w:color="auto" w:fill="FFFFFF"/>
            <w:vAlign w:val="center"/>
          </w:tcPr>
          <w:p w14:paraId="4D8917B3">
            <w:pPr>
              <w:jc w:val="right"/>
              <w:rPr>
                <w:rFonts w:hint="eastAsia" w:ascii="仿宋_GB2312" w:hAnsi="仿宋_GB2312" w:eastAsia="仿宋_GB2312" w:cs="仿宋_GB2312"/>
                <w:color w:val="000000"/>
                <w:sz w:val="20"/>
                <w:szCs w:val="20"/>
              </w:rPr>
            </w:pPr>
          </w:p>
        </w:tc>
        <w:tc>
          <w:tcPr>
            <w:tcW w:w="1174" w:type="dxa"/>
            <w:shd w:val="clear" w:color="auto" w:fill="FFFFFF"/>
            <w:vAlign w:val="center"/>
          </w:tcPr>
          <w:p w14:paraId="292111E9">
            <w:pPr>
              <w:jc w:val="right"/>
              <w:rPr>
                <w:rFonts w:hint="eastAsia" w:ascii="仿宋_GB2312" w:hAnsi="仿宋_GB2312" w:eastAsia="仿宋_GB2312" w:cs="仿宋_GB2312"/>
                <w:color w:val="000000"/>
                <w:sz w:val="20"/>
                <w:szCs w:val="20"/>
              </w:rPr>
            </w:pPr>
          </w:p>
        </w:tc>
        <w:tc>
          <w:tcPr>
            <w:tcW w:w="1487" w:type="dxa"/>
            <w:gridSpan w:val="2"/>
            <w:shd w:val="clear" w:color="auto" w:fill="FFFFFF"/>
            <w:vAlign w:val="center"/>
          </w:tcPr>
          <w:p w14:paraId="7089DB36">
            <w:pPr>
              <w:jc w:val="right"/>
              <w:rPr>
                <w:rFonts w:hint="eastAsia" w:ascii="仿宋_GB2312" w:hAnsi="仿宋_GB2312" w:eastAsia="仿宋_GB2312" w:cs="仿宋_GB2312"/>
                <w:color w:val="000000"/>
                <w:sz w:val="20"/>
                <w:szCs w:val="20"/>
              </w:rPr>
            </w:pPr>
          </w:p>
        </w:tc>
        <w:tc>
          <w:tcPr>
            <w:tcW w:w="982" w:type="dxa"/>
            <w:gridSpan w:val="2"/>
            <w:shd w:val="clear" w:color="auto" w:fill="FFFFFF"/>
            <w:vAlign w:val="center"/>
          </w:tcPr>
          <w:p w14:paraId="6950E32E">
            <w:pPr>
              <w:jc w:val="right"/>
              <w:rPr>
                <w:rFonts w:hint="eastAsia" w:ascii="仿宋_GB2312" w:hAnsi="仿宋_GB2312" w:eastAsia="仿宋_GB2312" w:cs="仿宋_GB2312"/>
                <w:color w:val="000000"/>
                <w:sz w:val="20"/>
                <w:szCs w:val="20"/>
              </w:rPr>
            </w:pPr>
          </w:p>
        </w:tc>
        <w:tc>
          <w:tcPr>
            <w:tcW w:w="982" w:type="dxa"/>
            <w:gridSpan w:val="2"/>
            <w:shd w:val="clear" w:color="auto" w:fill="FFFFFF"/>
            <w:vAlign w:val="center"/>
          </w:tcPr>
          <w:p w14:paraId="6F4B0848">
            <w:pPr>
              <w:jc w:val="right"/>
              <w:rPr>
                <w:rFonts w:hint="eastAsia" w:ascii="仿宋_GB2312" w:hAnsi="仿宋_GB2312" w:eastAsia="仿宋_GB2312" w:cs="仿宋_GB2312"/>
                <w:color w:val="000000"/>
                <w:sz w:val="20"/>
                <w:szCs w:val="20"/>
              </w:rPr>
            </w:pPr>
          </w:p>
        </w:tc>
        <w:tc>
          <w:tcPr>
            <w:tcW w:w="1123" w:type="dxa"/>
            <w:shd w:val="clear" w:color="auto" w:fill="FFFFFF"/>
            <w:vAlign w:val="center"/>
          </w:tcPr>
          <w:p w14:paraId="2B0208AD">
            <w:pPr>
              <w:jc w:val="right"/>
              <w:rPr>
                <w:rFonts w:hint="eastAsia" w:ascii="仿宋_GB2312" w:hAnsi="仿宋_GB2312" w:eastAsia="仿宋_GB2312" w:cs="仿宋_GB2312"/>
                <w:color w:val="000000"/>
                <w:sz w:val="20"/>
                <w:szCs w:val="20"/>
              </w:rPr>
            </w:pPr>
          </w:p>
        </w:tc>
        <w:tc>
          <w:tcPr>
            <w:tcW w:w="841" w:type="dxa"/>
            <w:shd w:val="clear" w:color="auto" w:fill="FFFFFF"/>
            <w:vAlign w:val="center"/>
          </w:tcPr>
          <w:p w14:paraId="51F51A4E">
            <w:pPr>
              <w:jc w:val="right"/>
              <w:rPr>
                <w:rFonts w:hint="eastAsia" w:ascii="仿宋_GB2312" w:hAnsi="仿宋_GB2312" w:eastAsia="仿宋_GB2312" w:cs="仿宋_GB2312"/>
                <w:color w:val="000000"/>
                <w:sz w:val="20"/>
                <w:szCs w:val="20"/>
              </w:rPr>
            </w:pPr>
          </w:p>
        </w:tc>
        <w:tc>
          <w:tcPr>
            <w:tcW w:w="982" w:type="dxa"/>
            <w:shd w:val="clear" w:color="auto" w:fill="FFFFFF"/>
            <w:vAlign w:val="center"/>
          </w:tcPr>
          <w:p w14:paraId="5CA1A349">
            <w:pPr>
              <w:jc w:val="right"/>
              <w:rPr>
                <w:rFonts w:hint="eastAsia" w:ascii="仿宋_GB2312" w:hAnsi="仿宋_GB2312" w:eastAsia="仿宋_GB2312" w:cs="仿宋_GB2312"/>
                <w:color w:val="000000"/>
                <w:sz w:val="20"/>
                <w:szCs w:val="20"/>
              </w:rPr>
            </w:pPr>
          </w:p>
        </w:tc>
        <w:tc>
          <w:tcPr>
            <w:tcW w:w="983" w:type="dxa"/>
            <w:shd w:val="clear" w:color="auto" w:fill="FFFFFF"/>
            <w:vAlign w:val="center"/>
          </w:tcPr>
          <w:p w14:paraId="321DB237">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公开02表</w:t>
            </w:r>
          </w:p>
        </w:tc>
      </w:tr>
      <w:tr w14:paraId="583B0FD7">
        <w:tblPrEx>
          <w:tblCellMar>
            <w:top w:w="15" w:type="dxa"/>
            <w:left w:w="15" w:type="dxa"/>
            <w:bottom w:w="15" w:type="dxa"/>
            <w:right w:w="15" w:type="dxa"/>
          </w:tblCellMar>
        </w:tblPrEx>
        <w:trPr>
          <w:trHeight w:val="498" w:hRule="atLeast"/>
          <w:jc w:val="center"/>
        </w:trPr>
        <w:tc>
          <w:tcPr>
            <w:tcW w:w="6111" w:type="dxa"/>
            <w:gridSpan w:val="10"/>
            <w:shd w:val="clear" w:color="auto" w:fill="FFFFFF"/>
            <w:vAlign w:val="center"/>
          </w:tcPr>
          <w:p w14:paraId="3A355727">
            <w:pPr>
              <w:jc w:val="left"/>
              <w:rPr>
                <w:rFonts w:hint="eastAsia" w:ascii="仿宋_GB2312" w:hAnsi="仿宋_GB2312" w:eastAsia="仿宋_GB2312" w:cs="仿宋_GB2312"/>
                <w:color w:val="000000"/>
                <w:sz w:val="20"/>
                <w:szCs w:val="20"/>
              </w:rPr>
            </w:pPr>
            <w:r>
              <w:rPr>
                <w:rFonts w:hint="eastAsia" w:ascii="Times New Roman" w:hAnsi="Times New Roman" w:eastAsia="仿宋_GB2312" w:cs="Times New Roman"/>
                <w:color w:val="000000"/>
                <w:kern w:val="0"/>
                <w:sz w:val="18"/>
                <w:szCs w:val="18"/>
                <w:lang w:val="en-US" w:eastAsia="zh-CN" w:bidi="ar"/>
              </w:rPr>
              <w:t>部门</w:t>
            </w:r>
            <w:r>
              <w:rPr>
                <w:rFonts w:hint="eastAsia" w:ascii="仿宋_GB2312" w:hAnsi="仿宋_GB2312" w:eastAsia="仿宋_GB2312" w:cs="仿宋_GB2312"/>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w:t>
            </w:r>
          </w:p>
        </w:tc>
        <w:tc>
          <w:tcPr>
            <w:tcW w:w="1123" w:type="dxa"/>
            <w:shd w:val="clear" w:color="auto" w:fill="FFFFFF"/>
            <w:vAlign w:val="center"/>
          </w:tcPr>
          <w:p w14:paraId="258D7970">
            <w:pPr>
              <w:jc w:val="center"/>
              <w:rPr>
                <w:rFonts w:hint="eastAsia" w:ascii="仿宋_GB2312" w:hAnsi="仿宋_GB2312" w:eastAsia="仿宋_GB2312" w:cs="仿宋_GB2312"/>
                <w:color w:val="000000"/>
                <w:sz w:val="20"/>
                <w:szCs w:val="20"/>
              </w:rPr>
            </w:pPr>
            <w:r>
              <w:rPr>
                <w:rFonts w:hint="default" w:ascii="Times New Roman" w:hAnsi="Times New Roman" w:eastAsia="仿宋_GB2312" w:cs="Times New Roman"/>
                <w:color w:val="000000"/>
                <w:kern w:val="0"/>
                <w:sz w:val="20"/>
                <w:szCs w:val="20"/>
                <w:lang w:val="en-US" w:eastAsia="zh-CN" w:bidi="ar"/>
              </w:rPr>
              <w:t>2025</w:t>
            </w:r>
            <w:r>
              <w:rPr>
                <w:rFonts w:hint="eastAsia" w:ascii="仿宋_GB2312" w:hAnsi="仿宋_GB2312" w:eastAsia="仿宋_GB2312" w:cs="仿宋_GB2312"/>
                <w:color w:val="000000"/>
                <w:kern w:val="0"/>
                <w:sz w:val="20"/>
                <w:szCs w:val="20"/>
                <w:lang w:bidi="ar"/>
              </w:rPr>
              <w:t>年度</w:t>
            </w:r>
          </w:p>
        </w:tc>
        <w:tc>
          <w:tcPr>
            <w:tcW w:w="841" w:type="dxa"/>
            <w:shd w:val="clear" w:color="auto" w:fill="FFFFFF"/>
            <w:vAlign w:val="center"/>
          </w:tcPr>
          <w:p w14:paraId="6FA5C2E1">
            <w:pPr>
              <w:jc w:val="right"/>
              <w:rPr>
                <w:rFonts w:hint="eastAsia" w:ascii="仿宋_GB2312" w:hAnsi="仿宋_GB2312" w:eastAsia="仿宋_GB2312" w:cs="仿宋_GB2312"/>
                <w:color w:val="000000"/>
                <w:sz w:val="20"/>
                <w:szCs w:val="20"/>
              </w:rPr>
            </w:pPr>
          </w:p>
        </w:tc>
        <w:tc>
          <w:tcPr>
            <w:tcW w:w="982" w:type="dxa"/>
            <w:shd w:val="clear" w:color="auto" w:fill="FFFFFF"/>
            <w:vAlign w:val="center"/>
          </w:tcPr>
          <w:p w14:paraId="29061025">
            <w:pPr>
              <w:jc w:val="right"/>
              <w:rPr>
                <w:rFonts w:hint="eastAsia" w:ascii="仿宋_GB2312" w:hAnsi="仿宋_GB2312" w:eastAsia="仿宋_GB2312" w:cs="仿宋_GB2312"/>
                <w:color w:val="000000"/>
                <w:sz w:val="20"/>
                <w:szCs w:val="20"/>
              </w:rPr>
            </w:pPr>
          </w:p>
        </w:tc>
        <w:tc>
          <w:tcPr>
            <w:tcW w:w="983" w:type="dxa"/>
            <w:shd w:val="clear" w:color="auto" w:fill="FFFFFF"/>
            <w:vAlign w:val="center"/>
          </w:tcPr>
          <w:p w14:paraId="4D3D5403">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单位：万元</w:t>
            </w:r>
          </w:p>
        </w:tc>
      </w:tr>
      <w:tr w14:paraId="3657801B">
        <w:tblPrEx>
          <w:tblCellMar>
            <w:top w:w="15" w:type="dxa"/>
            <w:left w:w="15" w:type="dxa"/>
            <w:bottom w:w="15" w:type="dxa"/>
            <w:right w:w="15" w:type="dxa"/>
          </w:tblCellMar>
        </w:tblPrEx>
        <w:trPr>
          <w:trHeight w:val="499" w:hRule="atLeast"/>
          <w:jc w:val="center"/>
        </w:trPr>
        <w:tc>
          <w:tcPr>
            <w:tcW w:w="32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C6DF0A3">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项    目</w:t>
            </w:r>
          </w:p>
        </w:tc>
        <w:tc>
          <w:tcPr>
            <w:tcW w:w="111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D6856E">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本年收入合计</w:t>
            </w:r>
          </w:p>
        </w:tc>
        <w:tc>
          <w:tcPr>
            <w:tcW w:w="9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DEC99">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财政拨款收入</w:t>
            </w: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94257C">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上级补助收入</w:t>
            </w:r>
          </w:p>
        </w:tc>
        <w:tc>
          <w:tcPr>
            <w:tcW w:w="11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6738FF">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事业收入</w:t>
            </w:r>
          </w:p>
        </w:tc>
        <w:tc>
          <w:tcPr>
            <w:tcW w:w="8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4EE8DC">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823109">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附属单位上缴收入</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0D0F39">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其他收入</w:t>
            </w:r>
          </w:p>
        </w:tc>
      </w:tr>
      <w:tr w14:paraId="7C12C1DB">
        <w:tblPrEx>
          <w:tblCellMar>
            <w:top w:w="15" w:type="dxa"/>
            <w:left w:w="15" w:type="dxa"/>
            <w:bottom w:w="15" w:type="dxa"/>
            <w:right w:w="15" w:type="dxa"/>
          </w:tblCellMar>
        </w:tblPrEx>
        <w:trPr>
          <w:trHeight w:val="499" w:hRule="atLeast"/>
          <w:jc w:val="center"/>
        </w:trPr>
        <w:tc>
          <w:tcPr>
            <w:tcW w:w="14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998214">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科目代码</w:t>
            </w:r>
          </w:p>
        </w:tc>
        <w:tc>
          <w:tcPr>
            <w:tcW w:w="180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3D02D6">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科目名称</w:t>
            </w:r>
          </w:p>
        </w:tc>
        <w:tc>
          <w:tcPr>
            <w:tcW w:w="111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C5D24">
            <w:pPr>
              <w:jc w:val="center"/>
              <w:rPr>
                <w:rFonts w:hint="eastAsia" w:ascii="仿宋_GB2312" w:hAnsi="仿宋_GB2312" w:eastAsia="仿宋_GB2312" w:cs="仿宋_GB2312"/>
                <w:b/>
                <w:bCs/>
                <w:color w:val="000000"/>
                <w:sz w:val="20"/>
                <w:szCs w:val="20"/>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3DAE0">
            <w:pPr>
              <w:jc w:val="center"/>
              <w:rPr>
                <w:rFonts w:hint="eastAsia" w:ascii="仿宋_GB2312" w:hAnsi="仿宋_GB2312" w:eastAsia="仿宋_GB2312" w:cs="仿宋_GB2312"/>
                <w:b/>
                <w:bCs/>
                <w:color w:val="000000"/>
                <w:sz w:val="20"/>
                <w:szCs w:val="20"/>
              </w:rP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8CA3C5">
            <w:pPr>
              <w:jc w:val="center"/>
              <w:rPr>
                <w:rFonts w:hint="eastAsia" w:ascii="仿宋_GB2312" w:hAnsi="仿宋_GB2312" w:eastAsia="仿宋_GB2312" w:cs="仿宋_GB2312"/>
                <w:b/>
                <w:bCs/>
                <w:color w:val="000000"/>
                <w:sz w:val="20"/>
                <w:szCs w:val="20"/>
              </w:rPr>
            </w:pPr>
          </w:p>
        </w:tc>
        <w:tc>
          <w:tcPr>
            <w:tcW w:w="11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F6F8B">
            <w:pPr>
              <w:jc w:val="center"/>
              <w:rPr>
                <w:rFonts w:hint="eastAsia" w:ascii="仿宋_GB2312" w:hAnsi="仿宋_GB2312" w:eastAsia="仿宋_GB2312" w:cs="仿宋_GB2312"/>
                <w:b/>
                <w:bCs/>
                <w:color w:val="000000"/>
                <w:sz w:val="20"/>
                <w:szCs w:val="20"/>
              </w:rPr>
            </w:pPr>
          </w:p>
        </w:tc>
        <w:tc>
          <w:tcPr>
            <w:tcW w:w="8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89C9DF">
            <w:pPr>
              <w:jc w:val="center"/>
              <w:rPr>
                <w:rFonts w:hint="eastAsia" w:ascii="仿宋_GB2312" w:hAnsi="仿宋_GB2312" w:eastAsia="仿宋_GB2312" w:cs="仿宋_GB2312"/>
                <w:b/>
                <w:bCs/>
                <w:color w:val="000000"/>
                <w:sz w:val="20"/>
                <w:szCs w:val="20"/>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7206F">
            <w:pPr>
              <w:jc w:val="center"/>
              <w:rPr>
                <w:rFonts w:hint="eastAsia" w:ascii="仿宋_GB2312" w:hAnsi="仿宋_GB2312" w:eastAsia="仿宋_GB2312" w:cs="仿宋_GB2312"/>
                <w:b/>
                <w:bCs/>
                <w:color w:val="000000"/>
                <w:sz w:val="20"/>
                <w:szCs w:val="20"/>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CED3C">
            <w:pPr>
              <w:jc w:val="center"/>
              <w:rPr>
                <w:rFonts w:hint="eastAsia" w:ascii="仿宋_GB2312" w:hAnsi="仿宋_GB2312" w:eastAsia="仿宋_GB2312" w:cs="仿宋_GB2312"/>
                <w:b/>
                <w:bCs/>
                <w:color w:val="000000"/>
                <w:sz w:val="20"/>
                <w:szCs w:val="20"/>
              </w:rPr>
            </w:pPr>
          </w:p>
        </w:tc>
      </w:tr>
      <w:tr w14:paraId="67BE8A13">
        <w:tblPrEx>
          <w:tblCellMar>
            <w:top w:w="15" w:type="dxa"/>
            <w:left w:w="15" w:type="dxa"/>
            <w:bottom w:w="15" w:type="dxa"/>
            <w:right w:w="15" w:type="dxa"/>
          </w:tblCellMar>
        </w:tblPrEx>
        <w:trPr>
          <w:trHeight w:val="380" w:hRule="atLeast"/>
          <w:jc w:val="center"/>
        </w:trPr>
        <w:tc>
          <w:tcPr>
            <w:tcW w:w="14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910C33">
            <w:pPr>
              <w:jc w:val="center"/>
              <w:rPr>
                <w:rFonts w:hint="eastAsia" w:ascii="仿宋_GB2312" w:hAnsi="仿宋_GB2312" w:eastAsia="仿宋_GB2312" w:cs="仿宋_GB2312"/>
                <w:color w:val="000000"/>
                <w:sz w:val="20"/>
                <w:szCs w:val="20"/>
              </w:rPr>
            </w:pPr>
          </w:p>
        </w:tc>
        <w:tc>
          <w:tcPr>
            <w:tcW w:w="180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C34F5">
            <w:pPr>
              <w:jc w:val="center"/>
              <w:rPr>
                <w:rFonts w:hint="eastAsia" w:ascii="仿宋_GB2312" w:hAnsi="仿宋_GB2312" w:eastAsia="仿宋_GB2312" w:cs="仿宋_GB2312"/>
                <w:color w:val="000000"/>
                <w:sz w:val="20"/>
                <w:szCs w:val="20"/>
              </w:rPr>
            </w:pPr>
          </w:p>
        </w:tc>
        <w:tc>
          <w:tcPr>
            <w:tcW w:w="111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6CAA8">
            <w:pPr>
              <w:jc w:val="center"/>
              <w:rPr>
                <w:rFonts w:hint="eastAsia" w:ascii="仿宋_GB2312" w:hAnsi="仿宋_GB2312" w:eastAsia="仿宋_GB2312" w:cs="仿宋_GB2312"/>
                <w:color w:val="000000"/>
                <w:sz w:val="20"/>
                <w:szCs w:val="20"/>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89435">
            <w:pPr>
              <w:jc w:val="center"/>
              <w:rPr>
                <w:rFonts w:hint="eastAsia" w:ascii="仿宋_GB2312" w:hAnsi="仿宋_GB2312" w:eastAsia="仿宋_GB2312" w:cs="仿宋_GB2312"/>
                <w:color w:val="000000"/>
                <w:sz w:val="20"/>
                <w:szCs w:val="20"/>
              </w:rP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04972">
            <w:pPr>
              <w:jc w:val="center"/>
              <w:rPr>
                <w:rFonts w:hint="eastAsia" w:ascii="仿宋_GB2312" w:hAnsi="仿宋_GB2312" w:eastAsia="仿宋_GB2312" w:cs="仿宋_GB2312"/>
                <w:color w:val="000000"/>
                <w:sz w:val="20"/>
                <w:szCs w:val="20"/>
              </w:rPr>
            </w:pPr>
          </w:p>
        </w:tc>
        <w:tc>
          <w:tcPr>
            <w:tcW w:w="11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EF058C">
            <w:pPr>
              <w:jc w:val="center"/>
              <w:rPr>
                <w:rFonts w:hint="eastAsia" w:ascii="仿宋_GB2312" w:hAnsi="仿宋_GB2312" w:eastAsia="仿宋_GB2312" w:cs="仿宋_GB2312"/>
                <w:color w:val="000000"/>
                <w:sz w:val="20"/>
                <w:szCs w:val="20"/>
              </w:rPr>
            </w:pPr>
          </w:p>
        </w:tc>
        <w:tc>
          <w:tcPr>
            <w:tcW w:w="8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195A9">
            <w:pPr>
              <w:jc w:val="center"/>
              <w:rPr>
                <w:rFonts w:hint="eastAsia" w:ascii="仿宋_GB2312" w:hAnsi="仿宋_GB2312" w:eastAsia="仿宋_GB2312" w:cs="仿宋_GB2312"/>
                <w:color w:val="000000"/>
                <w:sz w:val="20"/>
                <w:szCs w:val="20"/>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85A4D">
            <w:pPr>
              <w:jc w:val="center"/>
              <w:rPr>
                <w:rFonts w:hint="eastAsia" w:ascii="仿宋_GB2312" w:hAnsi="仿宋_GB2312" w:eastAsia="仿宋_GB2312" w:cs="仿宋_GB2312"/>
                <w:color w:val="000000"/>
                <w:sz w:val="20"/>
                <w:szCs w:val="20"/>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65ACC4">
            <w:pPr>
              <w:jc w:val="center"/>
              <w:rPr>
                <w:rFonts w:hint="eastAsia" w:ascii="仿宋_GB2312" w:hAnsi="仿宋_GB2312" w:eastAsia="仿宋_GB2312" w:cs="仿宋_GB2312"/>
                <w:color w:val="000000"/>
                <w:sz w:val="20"/>
                <w:szCs w:val="20"/>
              </w:rPr>
            </w:pPr>
          </w:p>
        </w:tc>
      </w:tr>
      <w:tr w14:paraId="41517CE4">
        <w:tblPrEx>
          <w:tblCellMar>
            <w:top w:w="15" w:type="dxa"/>
            <w:left w:w="15" w:type="dxa"/>
            <w:bottom w:w="15" w:type="dxa"/>
            <w:right w:w="15" w:type="dxa"/>
          </w:tblCellMar>
        </w:tblPrEx>
        <w:trPr>
          <w:trHeight w:val="499" w:hRule="atLeast"/>
          <w:jc w:val="center"/>
        </w:trPr>
        <w:tc>
          <w:tcPr>
            <w:tcW w:w="32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7AC7402">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栏次</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14F967">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3CFDD7">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2</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3AE65">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6997A">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4</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AB7B4">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49900">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6</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FDE73">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7</w:t>
            </w:r>
          </w:p>
        </w:tc>
      </w:tr>
      <w:tr w14:paraId="4771F745">
        <w:tblPrEx>
          <w:tblCellMar>
            <w:top w:w="15" w:type="dxa"/>
            <w:left w:w="15" w:type="dxa"/>
            <w:bottom w:w="15" w:type="dxa"/>
            <w:right w:w="15" w:type="dxa"/>
          </w:tblCellMar>
        </w:tblPrEx>
        <w:trPr>
          <w:trHeight w:val="499" w:hRule="atLeast"/>
          <w:jc w:val="center"/>
        </w:trPr>
        <w:tc>
          <w:tcPr>
            <w:tcW w:w="32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8803AA5">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合计</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66A7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98.27</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0FA7B">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98.27</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D3E6">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5418">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BB40">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B1DB">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24DC">
            <w:pPr>
              <w:jc w:val="right"/>
              <w:rPr>
                <w:rFonts w:hint="eastAsia" w:ascii="仿宋_GB2312" w:hAnsi="仿宋_GB2312" w:eastAsia="仿宋_GB2312" w:cs="仿宋_GB2312"/>
                <w:color w:val="000000"/>
                <w:sz w:val="20"/>
                <w:szCs w:val="20"/>
              </w:rPr>
            </w:pPr>
          </w:p>
        </w:tc>
      </w:tr>
      <w:tr w14:paraId="4A389041">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7C977F">
            <w:pPr>
              <w:widowControl/>
              <w:jc w:val="left"/>
              <w:textAlignment w:val="center"/>
              <w:rPr>
                <w:rFonts w:hint="default"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4F0D2D">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社会保障和就业支出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CDC82">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86.82</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33A3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86.82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95B5">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9F4C">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7340">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8D46">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C315">
            <w:pPr>
              <w:jc w:val="right"/>
              <w:rPr>
                <w:rFonts w:hint="eastAsia" w:ascii="仿宋_GB2312" w:hAnsi="仿宋_GB2312" w:eastAsia="仿宋_GB2312" w:cs="仿宋_GB2312"/>
                <w:color w:val="000000"/>
                <w:sz w:val="20"/>
                <w:szCs w:val="20"/>
              </w:rPr>
            </w:pPr>
          </w:p>
        </w:tc>
      </w:tr>
      <w:tr w14:paraId="677D6337">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740FBB">
            <w:pPr>
              <w:widowControl/>
              <w:jc w:val="left"/>
              <w:textAlignment w:val="center"/>
              <w:rPr>
                <w:rFonts w:hint="default"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E272EA">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行政事业单位养老支出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898EC">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8.51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BF975">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8.51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B6D2">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6BFA">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7935">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53A5">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0294">
            <w:pPr>
              <w:jc w:val="right"/>
              <w:rPr>
                <w:rFonts w:hint="eastAsia" w:ascii="仿宋_GB2312" w:hAnsi="仿宋_GB2312" w:eastAsia="仿宋_GB2312" w:cs="仿宋_GB2312"/>
                <w:color w:val="000000"/>
                <w:sz w:val="20"/>
                <w:szCs w:val="20"/>
              </w:rPr>
            </w:pPr>
          </w:p>
        </w:tc>
      </w:tr>
      <w:tr w14:paraId="06FA5E64">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162E2B">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val="en-US" w:eastAsia="zh-CN" w:bidi="ar"/>
              </w:rPr>
              <w:t>2080505</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E0DF61">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机关事业单位基本养老保险缴费支出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D874E">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8.51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2AC1F">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8.51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1E4B">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A6ED2">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58D9">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F3BE">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0D3E">
            <w:pPr>
              <w:jc w:val="right"/>
              <w:rPr>
                <w:rFonts w:hint="eastAsia" w:ascii="仿宋_GB2312" w:hAnsi="仿宋_GB2312" w:eastAsia="仿宋_GB2312" w:cs="仿宋_GB2312"/>
                <w:color w:val="000000"/>
                <w:sz w:val="20"/>
                <w:szCs w:val="20"/>
              </w:rPr>
            </w:pPr>
          </w:p>
        </w:tc>
      </w:tr>
      <w:tr w14:paraId="23D8F630">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783CE5">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20816</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91C52B">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红十字事业</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5A6CD4">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78.32</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35151">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78.32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601A">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B3F6">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4801">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ABB2">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E94B">
            <w:pPr>
              <w:jc w:val="right"/>
              <w:rPr>
                <w:rFonts w:hint="eastAsia" w:ascii="仿宋_GB2312" w:hAnsi="仿宋_GB2312" w:eastAsia="仿宋_GB2312" w:cs="仿宋_GB2312"/>
                <w:color w:val="000000"/>
                <w:sz w:val="20"/>
                <w:szCs w:val="20"/>
              </w:rPr>
            </w:pPr>
          </w:p>
        </w:tc>
      </w:tr>
      <w:tr w14:paraId="32D3A776">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EFF4B3">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2081601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E9A0A9">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行政运行</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20DD3">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78.32</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55A5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78.32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E2AA">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441A">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0E0A">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27A9">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DB4E">
            <w:pPr>
              <w:jc w:val="right"/>
              <w:rPr>
                <w:rFonts w:hint="eastAsia" w:ascii="仿宋_GB2312" w:hAnsi="仿宋_GB2312" w:eastAsia="仿宋_GB2312" w:cs="仿宋_GB2312"/>
                <w:color w:val="000000"/>
                <w:sz w:val="20"/>
                <w:szCs w:val="20"/>
              </w:rPr>
            </w:pPr>
          </w:p>
        </w:tc>
      </w:tr>
      <w:tr w14:paraId="6DD0BBC2">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F2A709">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210</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1479EC">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卫生健康支出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5C459">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4.24</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44B94">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4.24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7893">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2E73">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2B52">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A436">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0106">
            <w:pPr>
              <w:jc w:val="right"/>
              <w:rPr>
                <w:rFonts w:hint="eastAsia" w:ascii="仿宋_GB2312" w:hAnsi="仿宋_GB2312" w:eastAsia="仿宋_GB2312" w:cs="仿宋_GB2312"/>
                <w:color w:val="000000"/>
                <w:sz w:val="20"/>
                <w:szCs w:val="20"/>
              </w:rPr>
            </w:pPr>
          </w:p>
        </w:tc>
      </w:tr>
      <w:tr w14:paraId="1D968B1A">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626002">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21011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6E3F0F">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行政事业单位医疗</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429C6">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4.24</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22C0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4.24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4E10">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2633">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1F60">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E4050">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331C">
            <w:pPr>
              <w:jc w:val="right"/>
              <w:rPr>
                <w:rFonts w:hint="eastAsia" w:ascii="仿宋_GB2312" w:hAnsi="仿宋_GB2312" w:eastAsia="仿宋_GB2312" w:cs="仿宋_GB2312"/>
                <w:color w:val="000000"/>
                <w:sz w:val="20"/>
                <w:szCs w:val="20"/>
              </w:rPr>
            </w:pPr>
          </w:p>
        </w:tc>
      </w:tr>
      <w:tr w14:paraId="523A929F">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066090">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2101101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03657B">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行政单位医疗</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4DAFD">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2.81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5F64B">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2.81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9620">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A9A1">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3EE8">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2E27">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87B0">
            <w:pPr>
              <w:jc w:val="right"/>
              <w:rPr>
                <w:rFonts w:hint="eastAsia" w:ascii="仿宋_GB2312" w:hAnsi="仿宋_GB2312" w:eastAsia="仿宋_GB2312" w:cs="仿宋_GB2312"/>
                <w:color w:val="000000"/>
                <w:sz w:val="20"/>
                <w:szCs w:val="20"/>
              </w:rPr>
            </w:pPr>
          </w:p>
        </w:tc>
      </w:tr>
      <w:tr w14:paraId="406B2887">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FE59FB">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2101103</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DBD00B">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公务员医疗补助</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3D1BE">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1.43</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802D6">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1.43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3161">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41C3">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2946">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D5AD">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FFD3">
            <w:pPr>
              <w:jc w:val="right"/>
              <w:rPr>
                <w:rFonts w:hint="eastAsia" w:ascii="仿宋_GB2312" w:hAnsi="仿宋_GB2312" w:eastAsia="仿宋_GB2312" w:cs="仿宋_GB2312"/>
                <w:color w:val="000000"/>
                <w:sz w:val="20"/>
                <w:szCs w:val="20"/>
              </w:rPr>
            </w:pPr>
          </w:p>
        </w:tc>
      </w:tr>
      <w:tr w14:paraId="4041F6AB">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A470D7">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221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4CFAAC">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住房保障支出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63A32">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8A2E2">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E4C8">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E2E3">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8369">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BCBC">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3BF2">
            <w:pPr>
              <w:jc w:val="right"/>
              <w:rPr>
                <w:rFonts w:hint="eastAsia" w:ascii="仿宋_GB2312" w:hAnsi="仿宋_GB2312" w:eastAsia="仿宋_GB2312" w:cs="仿宋_GB2312"/>
                <w:color w:val="000000"/>
                <w:sz w:val="20"/>
                <w:szCs w:val="20"/>
              </w:rPr>
            </w:pPr>
          </w:p>
        </w:tc>
      </w:tr>
      <w:tr w14:paraId="21F039CD">
        <w:tblPrEx>
          <w:tblCellMar>
            <w:top w:w="15" w:type="dxa"/>
            <w:left w:w="15" w:type="dxa"/>
            <w:bottom w:w="15" w:type="dxa"/>
            <w:right w:w="15" w:type="dxa"/>
          </w:tblCellMar>
        </w:tblPrEx>
        <w:trPr>
          <w:trHeight w:val="52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75279B">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22102</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0DE352">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住房改革支出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ED85F">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19EC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5FBE">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F80B">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5AA1">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CEBF">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F3CF">
            <w:pPr>
              <w:jc w:val="right"/>
              <w:rPr>
                <w:rFonts w:hint="eastAsia" w:ascii="仿宋_GB2312" w:hAnsi="仿宋_GB2312" w:eastAsia="仿宋_GB2312" w:cs="仿宋_GB2312"/>
                <w:color w:val="000000"/>
                <w:sz w:val="20"/>
                <w:szCs w:val="20"/>
              </w:rPr>
            </w:pPr>
          </w:p>
        </w:tc>
      </w:tr>
      <w:tr w14:paraId="00389C72">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B68553">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2210201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923A35">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住房公积金</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B17E0">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59768">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46B6">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1339">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8B2F">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5F71">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0868">
            <w:pPr>
              <w:jc w:val="right"/>
              <w:rPr>
                <w:rFonts w:hint="eastAsia" w:ascii="仿宋_GB2312" w:hAnsi="仿宋_GB2312" w:eastAsia="仿宋_GB2312" w:cs="仿宋_GB2312"/>
                <w:color w:val="000000"/>
                <w:sz w:val="20"/>
                <w:szCs w:val="20"/>
              </w:rPr>
            </w:pPr>
          </w:p>
        </w:tc>
      </w:tr>
      <w:tr w14:paraId="2C94DF79">
        <w:tblPrEx>
          <w:tblCellMar>
            <w:top w:w="15" w:type="dxa"/>
            <w:left w:w="15" w:type="dxa"/>
            <w:bottom w:w="15" w:type="dxa"/>
            <w:right w:w="15" w:type="dxa"/>
          </w:tblCellMar>
        </w:tblPrEx>
        <w:trPr>
          <w:trHeight w:val="657" w:hRule="atLeast"/>
          <w:jc w:val="center"/>
        </w:trPr>
        <w:tc>
          <w:tcPr>
            <w:tcW w:w="10040" w:type="dxa"/>
            <w:gridSpan w:val="14"/>
            <w:shd w:val="clear" w:color="auto" w:fill="auto"/>
            <w:vAlign w:val="center"/>
          </w:tcPr>
          <w:p w14:paraId="1CE15CFE">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注：本表反映</w:t>
            </w:r>
            <w:r>
              <w:rPr>
                <w:rFonts w:hint="eastAsia" w:ascii="Times New Roman" w:hAnsi="Times New Roman" w:eastAsia="仿宋_GB2312" w:cs="Times New Roman"/>
                <w:color w:val="000000"/>
                <w:kern w:val="0"/>
                <w:sz w:val="18"/>
                <w:szCs w:val="18"/>
                <w:lang w:val="en-US" w:eastAsia="zh-CN" w:bidi="ar"/>
              </w:rPr>
              <w:t>部门</w:t>
            </w:r>
            <w:r>
              <w:rPr>
                <w:rFonts w:hint="eastAsia" w:ascii="仿宋_GB2312" w:hAnsi="仿宋_GB2312" w:eastAsia="仿宋_GB2312" w:cs="仿宋_GB2312"/>
                <w:color w:val="000000"/>
                <w:kern w:val="0"/>
                <w:sz w:val="20"/>
                <w:szCs w:val="20"/>
                <w:lang w:bidi="ar"/>
              </w:rPr>
              <w:t>本年度取得的各项收入情况。</w:t>
            </w:r>
          </w:p>
        </w:tc>
      </w:tr>
    </w:tbl>
    <w:p w14:paraId="65EA8C5F">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0369" w:type="dxa"/>
        <w:jc w:val="center"/>
        <w:tblLayout w:type="fixed"/>
        <w:tblCellMar>
          <w:top w:w="15" w:type="dxa"/>
          <w:left w:w="15" w:type="dxa"/>
          <w:bottom w:w="15" w:type="dxa"/>
          <w:right w:w="15" w:type="dxa"/>
        </w:tblCellMar>
      </w:tblPr>
      <w:tblGrid>
        <w:gridCol w:w="671"/>
        <w:gridCol w:w="278"/>
        <w:gridCol w:w="389"/>
        <w:gridCol w:w="1231"/>
        <w:gridCol w:w="732"/>
        <w:gridCol w:w="974"/>
        <w:gridCol w:w="310"/>
        <w:gridCol w:w="1308"/>
        <w:gridCol w:w="1190"/>
        <w:gridCol w:w="1069"/>
        <w:gridCol w:w="1069"/>
        <w:gridCol w:w="1148"/>
      </w:tblGrid>
      <w:tr w14:paraId="16EB69B9">
        <w:tblPrEx>
          <w:tblCellMar>
            <w:top w:w="15" w:type="dxa"/>
            <w:left w:w="15" w:type="dxa"/>
            <w:bottom w:w="15" w:type="dxa"/>
            <w:right w:w="15" w:type="dxa"/>
          </w:tblCellMar>
        </w:tblPrEx>
        <w:trPr>
          <w:trHeight w:val="582" w:hRule="atLeast"/>
          <w:jc w:val="center"/>
        </w:trPr>
        <w:tc>
          <w:tcPr>
            <w:tcW w:w="10369" w:type="dxa"/>
            <w:gridSpan w:val="12"/>
            <w:shd w:val="clear" w:color="auto" w:fill="auto"/>
            <w:vAlign w:val="center"/>
          </w:tcPr>
          <w:p w14:paraId="4778F720">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14:paraId="5882B7CA">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14:paraId="7149B6A2">
            <w:pPr>
              <w:jc w:val="right"/>
              <w:rPr>
                <w:rFonts w:ascii="Times New Roman" w:hAnsi="Times New Roman" w:eastAsia="仿宋_GB2312" w:cs="Times New Roman"/>
                <w:color w:val="000000"/>
                <w:sz w:val="24"/>
              </w:rPr>
            </w:pPr>
          </w:p>
        </w:tc>
        <w:tc>
          <w:tcPr>
            <w:tcW w:w="667" w:type="dxa"/>
            <w:gridSpan w:val="2"/>
            <w:shd w:val="clear" w:color="auto" w:fill="FFFFFF"/>
            <w:vAlign w:val="center"/>
          </w:tcPr>
          <w:p w14:paraId="380B48CD">
            <w:pPr>
              <w:jc w:val="right"/>
              <w:rPr>
                <w:rFonts w:ascii="Times New Roman" w:hAnsi="Times New Roman" w:eastAsia="仿宋_GB2312" w:cs="Times New Roman"/>
                <w:color w:val="000000"/>
                <w:sz w:val="24"/>
              </w:rPr>
            </w:pPr>
          </w:p>
        </w:tc>
        <w:tc>
          <w:tcPr>
            <w:tcW w:w="1231" w:type="dxa"/>
            <w:shd w:val="clear" w:color="auto" w:fill="FFFFFF"/>
            <w:vAlign w:val="center"/>
          </w:tcPr>
          <w:p w14:paraId="53034AF2">
            <w:pPr>
              <w:jc w:val="right"/>
              <w:rPr>
                <w:rFonts w:ascii="Times New Roman" w:hAnsi="Times New Roman" w:eastAsia="仿宋_GB2312" w:cs="Times New Roman"/>
                <w:color w:val="000000"/>
                <w:sz w:val="24"/>
              </w:rPr>
            </w:pPr>
          </w:p>
        </w:tc>
        <w:tc>
          <w:tcPr>
            <w:tcW w:w="1706" w:type="dxa"/>
            <w:gridSpan w:val="2"/>
            <w:shd w:val="clear" w:color="auto" w:fill="FFFFFF"/>
            <w:vAlign w:val="center"/>
          </w:tcPr>
          <w:p w14:paraId="11ACF7A8">
            <w:pPr>
              <w:jc w:val="right"/>
              <w:rPr>
                <w:rFonts w:ascii="Times New Roman" w:hAnsi="Times New Roman" w:eastAsia="仿宋_GB2312" w:cs="Times New Roman"/>
                <w:color w:val="000000"/>
                <w:sz w:val="24"/>
              </w:rPr>
            </w:pPr>
          </w:p>
        </w:tc>
        <w:tc>
          <w:tcPr>
            <w:tcW w:w="1618" w:type="dxa"/>
            <w:gridSpan w:val="2"/>
            <w:shd w:val="clear" w:color="auto" w:fill="FFFFFF"/>
            <w:vAlign w:val="center"/>
          </w:tcPr>
          <w:p w14:paraId="2C0619E1">
            <w:pPr>
              <w:jc w:val="right"/>
              <w:rPr>
                <w:rFonts w:ascii="Times New Roman" w:hAnsi="Times New Roman" w:eastAsia="仿宋_GB2312" w:cs="Times New Roman"/>
                <w:color w:val="000000"/>
                <w:sz w:val="24"/>
              </w:rPr>
            </w:pPr>
          </w:p>
        </w:tc>
        <w:tc>
          <w:tcPr>
            <w:tcW w:w="1190" w:type="dxa"/>
            <w:shd w:val="clear" w:color="auto" w:fill="FFFFFF"/>
            <w:vAlign w:val="center"/>
          </w:tcPr>
          <w:p w14:paraId="3C117E92">
            <w:pPr>
              <w:jc w:val="right"/>
              <w:rPr>
                <w:rFonts w:ascii="Times New Roman" w:hAnsi="Times New Roman" w:eastAsia="仿宋_GB2312" w:cs="Times New Roman"/>
                <w:color w:val="000000"/>
                <w:sz w:val="24"/>
              </w:rPr>
            </w:pPr>
          </w:p>
        </w:tc>
        <w:tc>
          <w:tcPr>
            <w:tcW w:w="1069" w:type="dxa"/>
            <w:shd w:val="clear" w:color="auto" w:fill="FFFFFF"/>
            <w:vAlign w:val="center"/>
          </w:tcPr>
          <w:p w14:paraId="2BD746BA">
            <w:pPr>
              <w:jc w:val="right"/>
              <w:rPr>
                <w:rFonts w:ascii="Times New Roman" w:hAnsi="Times New Roman" w:eastAsia="仿宋_GB2312" w:cs="Times New Roman"/>
                <w:color w:val="000000"/>
                <w:sz w:val="24"/>
              </w:rPr>
            </w:pPr>
          </w:p>
        </w:tc>
        <w:tc>
          <w:tcPr>
            <w:tcW w:w="1069" w:type="dxa"/>
            <w:shd w:val="clear" w:color="auto" w:fill="FFFFFF"/>
            <w:vAlign w:val="center"/>
          </w:tcPr>
          <w:p w14:paraId="3D8F3210">
            <w:pPr>
              <w:jc w:val="right"/>
              <w:rPr>
                <w:rFonts w:ascii="Times New Roman" w:hAnsi="Times New Roman" w:eastAsia="仿宋_GB2312" w:cs="Times New Roman"/>
                <w:color w:val="000000"/>
                <w:sz w:val="24"/>
              </w:rPr>
            </w:pPr>
          </w:p>
        </w:tc>
        <w:tc>
          <w:tcPr>
            <w:tcW w:w="1148" w:type="dxa"/>
            <w:shd w:val="clear" w:color="auto" w:fill="FFFFFF"/>
            <w:vAlign w:val="center"/>
          </w:tcPr>
          <w:p w14:paraId="7517578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14:paraId="52C5B4F8">
        <w:tblPrEx>
          <w:tblCellMar>
            <w:top w:w="15" w:type="dxa"/>
            <w:left w:w="15" w:type="dxa"/>
            <w:bottom w:w="15" w:type="dxa"/>
            <w:right w:w="15" w:type="dxa"/>
          </w:tblCellMar>
        </w:tblPrEx>
        <w:trPr>
          <w:trHeight w:val="456" w:hRule="atLeast"/>
          <w:jc w:val="center"/>
        </w:trPr>
        <w:tc>
          <w:tcPr>
            <w:tcW w:w="5893" w:type="dxa"/>
            <w:gridSpan w:val="8"/>
            <w:shd w:val="clear" w:color="auto" w:fill="FFFFFF"/>
            <w:vAlign w:val="center"/>
          </w:tcPr>
          <w:p w14:paraId="54AAA92A">
            <w:pPr>
              <w:widowControl/>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w:t>
            </w:r>
            <w:r>
              <w:rPr>
                <w:rFonts w:ascii="Times New Roman" w:hAnsi="Times New Roman" w:eastAsia="仿宋_GB2312" w:cs="Times New Roman"/>
                <w:color w:val="000000"/>
                <w:kern w:val="0"/>
                <w:sz w:val="18"/>
                <w:szCs w:val="18"/>
                <w:lang w:bidi="ar"/>
              </w:rPr>
              <w:t xml:space="preserve"> </w:t>
            </w:r>
          </w:p>
        </w:tc>
        <w:tc>
          <w:tcPr>
            <w:tcW w:w="1190" w:type="dxa"/>
            <w:shd w:val="clear" w:color="auto" w:fill="FFFFFF"/>
            <w:vAlign w:val="center"/>
          </w:tcPr>
          <w:p w14:paraId="5C05DFF3">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69" w:type="dxa"/>
            <w:shd w:val="clear" w:color="auto" w:fill="FFFFFF"/>
            <w:vAlign w:val="center"/>
          </w:tcPr>
          <w:p w14:paraId="7B37CFA2">
            <w:pPr>
              <w:jc w:val="right"/>
              <w:rPr>
                <w:rFonts w:ascii="Times New Roman" w:hAnsi="Times New Roman" w:eastAsia="仿宋_GB2312" w:cs="Times New Roman"/>
                <w:color w:val="000000"/>
                <w:sz w:val="20"/>
                <w:szCs w:val="20"/>
              </w:rPr>
            </w:pPr>
          </w:p>
        </w:tc>
        <w:tc>
          <w:tcPr>
            <w:tcW w:w="1069" w:type="dxa"/>
            <w:shd w:val="clear" w:color="auto" w:fill="FFFFFF"/>
            <w:vAlign w:val="center"/>
          </w:tcPr>
          <w:p w14:paraId="1C22CAB4">
            <w:pPr>
              <w:jc w:val="right"/>
              <w:rPr>
                <w:rFonts w:ascii="Times New Roman" w:hAnsi="Times New Roman" w:eastAsia="仿宋_GB2312" w:cs="Times New Roman"/>
                <w:color w:val="000000"/>
                <w:sz w:val="20"/>
                <w:szCs w:val="20"/>
              </w:rPr>
            </w:pPr>
          </w:p>
        </w:tc>
        <w:tc>
          <w:tcPr>
            <w:tcW w:w="1148" w:type="dxa"/>
            <w:shd w:val="clear" w:color="auto" w:fill="FFFFFF"/>
            <w:vAlign w:val="center"/>
          </w:tcPr>
          <w:p w14:paraId="70D5B65F">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40F7D514">
        <w:tblPrEx>
          <w:tblCellMar>
            <w:top w:w="15" w:type="dxa"/>
            <w:left w:w="15" w:type="dxa"/>
            <w:bottom w:w="15" w:type="dxa"/>
            <w:right w:w="15" w:type="dxa"/>
          </w:tblCellMar>
        </w:tblPrEx>
        <w:trPr>
          <w:trHeight w:val="450" w:hRule="atLeast"/>
          <w:jc w:val="center"/>
        </w:trPr>
        <w:tc>
          <w:tcPr>
            <w:tcW w:w="33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2654521">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128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3EB164">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本年支出合计</w:t>
            </w:r>
          </w:p>
        </w:tc>
        <w:tc>
          <w:tcPr>
            <w:tcW w:w="13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04843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基本支出</w:t>
            </w:r>
          </w:p>
        </w:tc>
        <w:tc>
          <w:tcPr>
            <w:tcW w:w="11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3B63AD">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A7E70D">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F22815">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经营支出</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A77F4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对附属单位补助支出</w:t>
            </w:r>
          </w:p>
        </w:tc>
      </w:tr>
      <w:tr w14:paraId="336EBF97">
        <w:tblPrEx>
          <w:tblCellMar>
            <w:top w:w="15" w:type="dxa"/>
            <w:left w:w="15" w:type="dxa"/>
            <w:bottom w:w="15" w:type="dxa"/>
            <w:right w:w="15" w:type="dxa"/>
          </w:tblCellMar>
        </w:tblPrEx>
        <w:trPr>
          <w:trHeight w:val="450" w:hRule="atLeast"/>
          <w:jc w:val="center"/>
        </w:trPr>
        <w:tc>
          <w:tcPr>
            <w:tcW w:w="94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D109F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科目代码</w:t>
            </w:r>
          </w:p>
        </w:tc>
        <w:tc>
          <w:tcPr>
            <w:tcW w:w="235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9E74DE">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科目名称</w:t>
            </w:r>
          </w:p>
        </w:tc>
        <w:tc>
          <w:tcPr>
            <w:tcW w:w="128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40887">
            <w:pPr>
              <w:jc w:val="center"/>
              <w:rPr>
                <w:rFonts w:ascii="Times New Roman" w:hAnsi="Times New Roman" w:eastAsia="仿宋_GB2312" w:cs="Times New Roman"/>
                <w:b/>
                <w:bCs/>
                <w:color w:val="000000"/>
                <w:sz w:val="20"/>
                <w:szCs w:val="20"/>
              </w:rPr>
            </w:pP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F1A90">
            <w:pPr>
              <w:jc w:val="center"/>
              <w:rPr>
                <w:rFonts w:ascii="Times New Roman" w:hAnsi="Times New Roman" w:eastAsia="仿宋_GB2312" w:cs="Times New Roman"/>
                <w:b/>
                <w:bCs/>
                <w:color w:val="000000"/>
                <w:sz w:val="20"/>
                <w:szCs w:val="20"/>
              </w:rPr>
            </w:pPr>
          </w:p>
        </w:tc>
        <w:tc>
          <w:tcPr>
            <w:tcW w:w="11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F9654F">
            <w:pPr>
              <w:jc w:val="center"/>
              <w:rPr>
                <w:rFonts w:ascii="Times New Roman" w:hAnsi="Times New Roman" w:eastAsia="仿宋_GB2312" w:cs="Times New Roman"/>
                <w:b/>
                <w:bCs/>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982B1">
            <w:pPr>
              <w:jc w:val="center"/>
              <w:rPr>
                <w:rFonts w:ascii="Times New Roman" w:hAnsi="Times New Roman" w:eastAsia="仿宋_GB2312" w:cs="Times New Roman"/>
                <w:b/>
                <w:bCs/>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09CF9">
            <w:pPr>
              <w:jc w:val="center"/>
              <w:rPr>
                <w:rFonts w:ascii="Times New Roman" w:hAnsi="Times New Roman" w:eastAsia="仿宋_GB2312" w:cs="Times New Roman"/>
                <w:b/>
                <w:bCs/>
                <w:color w:val="000000"/>
                <w:sz w:val="20"/>
                <w:szCs w:val="20"/>
              </w:rPr>
            </w:pP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AF165">
            <w:pPr>
              <w:jc w:val="center"/>
              <w:rPr>
                <w:rFonts w:ascii="Times New Roman" w:hAnsi="Times New Roman" w:eastAsia="仿宋_GB2312" w:cs="Times New Roman"/>
                <w:b/>
                <w:bCs/>
                <w:color w:val="000000"/>
                <w:sz w:val="20"/>
                <w:szCs w:val="20"/>
              </w:rPr>
            </w:pPr>
          </w:p>
        </w:tc>
      </w:tr>
      <w:tr w14:paraId="25B002BC">
        <w:tblPrEx>
          <w:tblCellMar>
            <w:top w:w="15" w:type="dxa"/>
            <w:left w:w="15" w:type="dxa"/>
            <w:bottom w:w="15" w:type="dxa"/>
            <w:right w:w="15" w:type="dxa"/>
          </w:tblCellMar>
        </w:tblPrEx>
        <w:trPr>
          <w:trHeight w:val="312" w:hRule="atLeast"/>
          <w:jc w:val="center"/>
        </w:trPr>
        <w:tc>
          <w:tcPr>
            <w:tcW w:w="94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D62914">
            <w:pPr>
              <w:jc w:val="center"/>
              <w:rPr>
                <w:rFonts w:ascii="Times New Roman" w:hAnsi="Times New Roman" w:eastAsia="仿宋_GB2312" w:cs="Times New Roman"/>
                <w:color w:val="000000"/>
                <w:sz w:val="20"/>
                <w:szCs w:val="20"/>
              </w:rPr>
            </w:pPr>
          </w:p>
        </w:tc>
        <w:tc>
          <w:tcPr>
            <w:tcW w:w="235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B973AB">
            <w:pPr>
              <w:jc w:val="center"/>
              <w:rPr>
                <w:rFonts w:ascii="Times New Roman" w:hAnsi="Times New Roman" w:eastAsia="仿宋_GB2312" w:cs="Times New Roman"/>
                <w:color w:val="000000"/>
                <w:sz w:val="20"/>
                <w:szCs w:val="20"/>
              </w:rPr>
            </w:pPr>
          </w:p>
        </w:tc>
        <w:tc>
          <w:tcPr>
            <w:tcW w:w="128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6B46DB">
            <w:pPr>
              <w:jc w:val="center"/>
              <w:rPr>
                <w:rFonts w:ascii="Times New Roman" w:hAnsi="Times New Roman" w:eastAsia="仿宋_GB2312" w:cs="Times New Roman"/>
                <w:color w:val="000000"/>
                <w:sz w:val="20"/>
                <w:szCs w:val="20"/>
              </w:rPr>
            </w:pP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1FA4FC">
            <w:pPr>
              <w:jc w:val="center"/>
              <w:rPr>
                <w:rFonts w:ascii="Times New Roman" w:hAnsi="Times New Roman" w:eastAsia="仿宋_GB2312" w:cs="Times New Roman"/>
                <w:color w:val="000000"/>
                <w:sz w:val="20"/>
                <w:szCs w:val="20"/>
              </w:rPr>
            </w:pPr>
          </w:p>
        </w:tc>
        <w:tc>
          <w:tcPr>
            <w:tcW w:w="11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C0915">
            <w:pPr>
              <w:jc w:val="center"/>
              <w:rPr>
                <w:rFonts w:ascii="Times New Roman" w:hAnsi="Times New Roman" w:eastAsia="仿宋_GB2312" w:cs="Times New Roman"/>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DC396D">
            <w:pPr>
              <w:jc w:val="center"/>
              <w:rPr>
                <w:rFonts w:ascii="Times New Roman" w:hAnsi="Times New Roman" w:eastAsia="仿宋_GB2312" w:cs="Times New Roman"/>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B15CE">
            <w:pPr>
              <w:jc w:val="center"/>
              <w:rPr>
                <w:rFonts w:ascii="Times New Roman" w:hAnsi="Times New Roman" w:eastAsia="仿宋_GB2312" w:cs="Times New Roman"/>
                <w:color w:val="000000"/>
                <w:sz w:val="20"/>
                <w:szCs w:val="20"/>
              </w:rPr>
            </w:pP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DC2E02">
            <w:pPr>
              <w:jc w:val="center"/>
              <w:rPr>
                <w:rFonts w:ascii="Times New Roman" w:hAnsi="Times New Roman" w:eastAsia="仿宋_GB2312" w:cs="Times New Roman"/>
                <w:color w:val="000000"/>
                <w:sz w:val="20"/>
                <w:szCs w:val="20"/>
              </w:rPr>
            </w:pPr>
          </w:p>
        </w:tc>
      </w:tr>
      <w:tr w14:paraId="32BAF4E1">
        <w:tblPrEx>
          <w:tblCellMar>
            <w:top w:w="15" w:type="dxa"/>
            <w:left w:w="15" w:type="dxa"/>
            <w:bottom w:w="15" w:type="dxa"/>
            <w:right w:w="15" w:type="dxa"/>
          </w:tblCellMar>
        </w:tblPrEx>
        <w:trPr>
          <w:trHeight w:val="450" w:hRule="atLeast"/>
          <w:jc w:val="center"/>
        </w:trPr>
        <w:tc>
          <w:tcPr>
            <w:tcW w:w="33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A492F4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栏次</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5C858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91E4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5A28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79C6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3B51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5</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5F7E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6</w:t>
            </w:r>
          </w:p>
        </w:tc>
      </w:tr>
      <w:tr w14:paraId="024A9D15">
        <w:tblPrEx>
          <w:tblCellMar>
            <w:top w:w="15" w:type="dxa"/>
            <w:left w:w="15" w:type="dxa"/>
            <w:bottom w:w="15" w:type="dxa"/>
            <w:right w:w="15" w:type="dxa"/>
          </w:tblCellMar>
        </w:tblPrEx>
        <w:trPr>
          <w:trHeight w:val="450" w:hRule="atLeast"/>
          <w:jc w:val="center"/>
        </w:trPr>
        <w:tc>
          <w:tcPr>
            <w:tcW w:w="33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A781BB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合计</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7BED9">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98.27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815B">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98.27</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3B4B">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9D86">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C9F1">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942C">
            <w:pPr>
              <w:jc w:val="right"/>
              <w:rPr>
                <w:rFonts w:ascii="Times New Roman" w:hAnsi="Times New Roman" w:eastAsia="仿宋_GB2312" w:cs="Times New Roman"/>
                <w:color w:val="000000"/>
                <w:sz w:val="20"/>
                <w:szCs w:val="20"/>
              </w:rPr>
            </w:pPr>
          </w:p>
        </w:tc>
      </w:tr>
      <w:tr w14:paraId="6230736E">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6B09AA">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555289">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社会保障和就业支出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8897A">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86.82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3680">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86.82</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BEB2">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9EE9">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6ED6">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ABA8">
            <w:pPr>
              <w:jc w:val="right"/>
              <w:rPr>
                <w:rFonts w:ascii="Times New Roman" w:hAnsi="Times New Roman" w:eastAsia="仿宋_GB2312" w:cs="Times New Roman"/>
                <w:color w:val="000000"/>
                <w:sz w:val="20"/>
                <w:szCs w:val="20"/>
              </w:rPr>
            </w:pPr>
          </w:p>
        </w:tc>
      </w:tr>
      <w:tr w14:paraId="45B896BE">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A3F625">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1BA13A">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行政事业单位养老支出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D87E2">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8.51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CDCF">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8.51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8038">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DFE6">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B55B4">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ED71">
            <w:pPr>
              <w:jc w:val="right"/>
              <w:rPr>
                <w:rFonts w:ascii="Times New Roman" w:hAnsi="Times New Roman" w:eastAsia="仿宋_GB2312" w:cs="Times New Roman"/>
                <w:color w:val="000000"/>
                <w:sz w:val="20"/>
                <w:szCs w:val="20"/>
              </w:rPr>
            </w:pPr>
          </w:p>
        </w:tc>
      </w:tr>
      <w:tr w14:paraId="418FB7F3">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2864E8">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2080505</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518C24">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机关事业单位基本养老保险缴费支出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5AE84">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8.51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7A00">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8.51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6C2E">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4230">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5E71">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DFF2">
            <w:pPr>
              <w:jc w:val="right"/>
              <w:rPr>
                <w:rFonts w:ascii="Times New Roman" w:hAnsi="Times New Roman" w:eastAsia="仿宋_GB2312" w:cs="Times New Roman"/>
                <w:color w:val="000000"/>
                <w:sz w:val="20"/>
                <w:szCs w:val="20"/>
              </w:rPr>
            </w:pPr>
          </w:p>
        </w:tc>
      </w:tr>
      <w:tr w14:paraId="3F8D0EAA">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7B83BD">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20816</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8D9905">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红十字事业</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EAA3A">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78.32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2390">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78.32</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8F44">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251C">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82A9">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5433">
            <w:pPr>
              <w:jc w:val="right"/>
              <w:rPr>
                <w:rFonts w:ascii="Times New Roman" w:hAnsi="Times New Roman" w:eastAsia="仿宋_GB2312" w:cs="Times New Roman"/>
                <w:color w:val="000000"/>
                <w:sz w:val="20"/>
                <w:szCs w:val="20"/>
              </w:rPr>
            </w:pPr>
          </w:p>
        </w:tc>
      </w:tr>
      <w:tr w14:paraId="4B400C6E">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8B3E21">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2081601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D5CDC4">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行政运行</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05685">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78.32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9B33">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78.32</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01417">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E0B3">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0CFE">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46B6">
            <w:pPr>
              <w:jc w:val="right"/>
              <w:rPr>
                <w:rFonts w:ascii="Times New Roman" w:hAnsi="Times New Roman" w:eastAsia="仿宋_GB2312" w:cs="Times New Roman"/>
                <w:color w:val="000000"/>
                <w:sz w:val="20"/>
                <w:szCs w:val="20"/>
              </w:rPr>
            </w:pPr>
          </w:p>
        </w:tc>
      </w:tr>
      <w:tr w14:paraId="1699DAF6">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97A62D">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627EFE">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卫生健康支出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B7A09">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4.24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4338">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4.24</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EA11B">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0BF2">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5FEE">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55F4">
            <w:pPr>
              <w:jc w:val="right"/>
              <w:rPr>
                <w:rFonts w:ascii="Times New Roman" w:hAnsi="Times New Roman" w:eastAsia="仿宋_GB2312" w:cs="Times New Roman"/>
                <w:color w:val="000000"/>
                <w:sz w:val="20"/>
                <w:szCs w:val="20"/>
              </w:rPr>
            </w:pPr>
          </w:p>
        </w:tc>
      </w:tr>
      <w:tr w14:paraId="50A7D5E6">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66A0D3">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A67407">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行政事业单位医疗</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536EE">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4.24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7F3C">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4.24</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9D9A">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79A9F">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A440">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B448">
            <w:pPr>
              <w:jc w:val="right"/>
              <w:rPr>
                <w:rFonts w:ascii="Times New Roman" w:hAnsi="Times New Roman" w:eastAsia="仿宋_GB2312" w:cs="Times New Roman"/>
                <w:color w:val="000000"/>
                <w:sz w:val="20"/>
                <w:szCs w:val="20"/>
              </w:rPr>
            </w:pPr>
          </w:p>
        </w:tc>
      </w:tr>
      <w:tr w14:paraId="36C69BC0">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2E68C8">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2101101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53F074">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行政单位医疗</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AD960">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2.81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CDEF">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2.81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F524">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252F">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E7E6">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DC65">
            <w:pPr>
              <w:jc w:val="right"/>
              <w:rPr>
                <w:rFonts w:ascii="Times New Roman" w:hAnsi="Times New Roman" w:eastAsia="仿宋_GB2312" w:cs="Times New Roman"/>
                <w:color w:val="000000"/>
                <w:sz w:val="20"/>
                <w:szCs w:val="20"/>
              </w:rPr>
            </w:pPr>
          </w:p>
        </w:tc>
      </w:tr>
      <w:tr w14:paraId="3DAB35E7">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554495">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2101103</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51908F">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公务员医疗补助</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A5CCB">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1.43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7E8C">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1.43</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BE56">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2DEC">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264F">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5617">
            <w:pPr>
              <w:jc w:val="right"/>
              <w:rPr>
                <w:rFonts w:ascii="Times New Roman" w:hAnsi="Times New Roman" w:eastAsia="仿宋_GB2312" w:cs="Times New Roman"/>
                <w:color w:val="000000"/>
                <w:sz w:val="20"/>
                <w:szCs w:val="20"/>
              </w:rPr>
            </w:pPr>
          </w:p>
        </w:tc>
      </w:tr>
      <w:tr w14:paraId="7AB8A094">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CF31B5">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1D393F">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住房保障支出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FD91B">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53A9">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C33C">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C500">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7DA2">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60FC">
            <w:pPr>
              <w:jc w:val="right"/>
              <w:rPr>
                <w:rFonts w:ascii="Times New Roman" w:hAnsi="Times New Roman" w:eastAsia="仿宋_GB2312" w:cs="Times New Roman"/>
                <w:color w:val="000000"/>
                <w:sz w:val="20"/>
                <w:szCs w:val="20"/>
              </w:rPr>
            </w:pPr>
          </w:p>
        </w:tc>
      </w:tr>
      <w:tr w14:paraId="08AFD024">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7D115B">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22102</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DC5E33">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住房改革支出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FB117">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6CBF">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4BDE">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3447">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92C4">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9EB3">
            <w:pPr>
              <w:jc w:val="right"/>
              <w:rPr>
                <w:rFonts w:ascii="Times New Roman" w:hAnsi="Times New Roman" w:eastAsia="仿宋_GB2312" w:cs="Times New Roman"/>
                <w:color w:val="000000"/>
                <w:sz w:val="20"/>
                <w:szCs w:val="20"/>
              </w:rPr>
            </w:pPr>
          </w:p>
        </w:tc>
      </w:tr>
      <w:tr w14:paraId="7FC277A3">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036C20">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2210201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A3E93B">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住房公积金</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94D31">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C385">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5F28">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B0D0">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A2C9">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B805">
            <w:pPr>
              <w:jc w:val="right"/>
              <w:rPr>
                <w:rFonts w:ascii="Times New Roman" w:hAnsi="Times New Roman" w:eastAsia="仿宋_GB2312" w:cs="Times New Roman"/>
                <w:color w:val="000000"/>
                <w:sz w:val="20"/>
                <w:szCs w:val="20"/>
              </w:rPr>
            </w:pPr>
          </w:p>
        </w:tc>
      </w:tr>
      <w:tr w14:paraId="245601ED">
        <w:tblPrEx>
          <w:tblCellMar>
            <w:top w:w="15" w:type="dxa"/>
            <w:left w:w="15" w:type="dxa"/>
            <w:bottom w:w="15" w:type="dxa"/>
            <w:right w:w="15" w:type="dxa"/>
          </w:tblCellMar>
        </w:tblPrEx>
        <w:trPr>
          <w:trHeight w:val="630" w:hRule="atLeast"/>
          <w:jc w:val="center"/>
        </w:trPr>
        <w:tc>
          <w:tcPr>
            <w:tcW w:w="10369" w:type="dxa"/>
            <w:gridSpan w:val="12"/>
            <w:shd w:val="clear" w:color="auto" w:fill="auto"/>
            <w:vAlign w:val="center"/>
          </w:tcPr>
          <w:p w14:paraId="3405E4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注：本表反映</w:t>
            </w: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本年度各项支出情况。</w:t>
            </w:r>
          </w:p>
        </w:tc>
      </w:tr>
    </w:tbl>
    <w:p w14:paraId="585D450F">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0604" w:type="dxa"/>
        <w:jc w:val="center"/>
        <w:tblLayout w:type="fixed"/>
        <w:tblCellMar>
          <w:top w:w="15" w:type="dxa"/>
          <w:left w:w="15" w:type="dxa"/>
          <w:bottom w:w="15" w:type="dxa"/>
          <w:right w:w="15" w:type="dxa"/>
        </w:tblCellMar>
      </w:tblPr>
      <w:tblGrid>
        <w:gridCol w:w="2452"/>
        <w:gridCol w:w="468"/>
        <w:gridCol w:w="1044"/>
        <w:gridCol w:w="312"/>
        <w:gridCol w:w="2472"/>
        <w:gridCol w:w="552"/>
        <w:gridCol w:w="60"/>
        <w:gridCol w:w="396"/>
        <w:gridCol w:w="456"/>
        <w:gridCol w:w="744"/>
        <w:gridCol w:w="852"/>
        <w:gridCol w:w="796"/>
      </w:tblGrid>
      <w:tr w14:paraId="1DFAEA8F">
        <w:tblPrEx>
          <w:tblCellMar>
            <w:top w:w="15" w:type="dxa"/>
            <w:left w:w="15" w:type="dxa"/>
            <w:bottom w:w="15" w:type="dxa"/>
            <w:right w:w="15" w:type="dxa"/>
          </w:tblCellMar>
        </w:tblPrEx>
        <w:trPr>
          <w:trHeight w:val="619" w:hRule="atLeast"/>
          <w:jc w:val="center"/>
        </w:trPr>
        <w:tc>
          <w:tcPr>
            <w:tcW w:w="10604" w:type="dxa"/>
            <w:gridSpan w:val="12"/>
            <w:tcBorders>
              <w:top w:val="nil"/>
              <w:left w:val="nil"/>
              <w:bottom w:val="nil"/>
              <w:right w:val="nil"/>
            </w:tcBorders>
            <w:shd w:val="clear" w:color="auto" w:fill="FFFFFF"/>
            <w:vAlign w:val="bottom"/>
          </w:tcPr>
          <w:p w14:paraId="7BB48ABD">
            <w:pPr>
              <w:widowControl/>
              <w:ind w:firstLine="3534" w:firstLineChars="1100"/>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14:paraId="559459DF">
        <w:tblPrEx>
          <w:tblCellMar>
            <w:top w:w="15" w:type="dxa"/>
            <w:left w:w="15" w:type="dxa"/>
            <w:bottom w:w="15" w:type="dxa"/>
            <w:right w:w="15" w:type="dxa"/>
          </w:tblCellMar>
        </w:tblPrEx>
        <w:trPr>
          <w:trHeight w:val="347" w:hRule="atLeast"/>
          <w:jc w:val="center"/>
        </w:trPr>
        <w:tc>
          <w:tcPr>
            <w:tcW w:w="4276" w:type="dxa"/>
            <w:gridSpan w:val="4"/>
            <w:tcBorders>
              <w:top w:val="nil"/>
              <w:left w:val="nil"/>
              <w:bottom w:val="nil"/>
              <w:right w:val="nil"/>
            </w:tcBorders>
            <w:shd w:val="clear" w:color="auto" w:fill="FFFFFF"/>
            <w:vAlign w:val="center"/>
          </w:tcPr>
          <w:p w14:paraId="4FF682B4">
            <w:pPr>
              <w:widowControl/>
              <w:jc w:val="right"/>
              <w:textAlignment w:val="center"/>
              <w:rPr>
                <w:rFonts w:ascii="Times New Roman" w:hAnsi="Times New Roman" w:eastAsia="仿宋_GB2312" w:cs="Times New Roman"/>
                <w:color w:val="000000"/>
                <w:kern w:val="0"/>
                <w:sz w:val="20"/>
                <w:szCs w:val="20"/>
                <w:lang w:bidi="ar"/>
              </w:rPr>
            </w:pPr>
          </w:p>
        </w:tc>
        <w:tc>
          <w:tcPr>
            <w:tcW w:w="6328" w:type="dxa"/>
            <w:gridSpan w:val="8"/>
            <w:tcBorders>
              <w:top w:val="nil"/>
              <w:left w:val="nil"/>
              <w:bottom w:val="nil"/>
              <w:right w:val="nil"/>
            </w:tcBorders>
            <w:shd w:val="clear" w:color="auto" w:fill="FFFFFF"/>
            <w:vAlign w:val="center"/>
          </w:tcPr>
          <w:p w14:paraId="1CBDD1A1">
            <w:pPr>
              <w:widowControl/>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公开04表</w:t>
            </w:r>
          </w:p>
        </w:tc>
      </w:tr>
      <w:tr w14:paraId="59626243">
        <w:tblPrEx>
          <w:tblCellMar>
            <w:top w:w="15" w:type="dxa"/>
            <w:left w:w="15" w:type="dxa"/>
            <w:bottom w:w="15" w:type="dxa"/>
            <w:right w:w="15" w:type="dxa"/>
          </w:tblCellMar>
        </w:tblPrEx>
        <w:trPr>
          <w:trHeight w:val="388" w:hRule="atLeast"/>
          <w:jc w:val="center"/>
        </w:trPr>
        <w:tc>
          <w:tcPr>
            <w:tcW w:w="7756" w:type="dxa"/>
            <w:gridSpan w:val="8"/>
            <w:tcBorders>
              <w:top w:val="nil"/>
              <w:left w:val="nil"/>
              <w:bottom w:val="nil"/>
              <w:right w:val="nil"/>
            </w:tcBorders>
            <w:shd w:val="clear" w:color="auto" w:fill="FFFFFF"/>
            <w:vAlign w:val="center"/>
          </w:tcPr>
          <w:p w14:paraId="2616F6AC">
            <w:pPr>
              <w:widowControl/>
              <w:jc w:val="left"/>
              <w:textAlignment w:val="center"/>
              <w:rPr>
                <w:rFonts w:ascii="Times New Roman" w:hAnsi="Times New Roman" w:eastAsia="仿宋_GB2312" w:cs="Times New Roman"/>
                <w:sz w:val="20"/>
                <w:szCs w:val="20"/>
              </w:rPr>
            </w:pP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 xml:space="preserve">正定县红十字会                        </w:t>
            </w: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2025年度                </w:t>
            </w:r>
          </w:p>
        </w:tc>
        <w:tc>
          <w:tcPr>
            <w:tcW w:w="2848" w:type="dxa"/>
            <w:gridSpan w:val="4"/>
            <w:tcBorders>
              <w:top w:val="nil"/>
              <w:left w:val="nil"/>
              <w:bottom w:val="nil"/>
              <w:right w:val="nil"/>
            </w:tcBorders>
            <w:shd w:val="clear" w:color="auto" w:fill="FFFFFF"/>
            <w:vAlign w:val="center"/>
          </w:tcPr>
          <w:p w14:paraId="6451F8E9">
            <w:pPr>
              <w:widowControl/>
              <w:jc w:val="right"/>
              <w:textAlignment w:val="center"/>
              <w:rPr>
                <w:rFonts w:ascii="Times New Roman" w:hAnsi="Times New Roman" w:eastAsia="仿宋_GB2312" w:cs="Times New Roman"/>
                <w:sz w:val="20"/>
                <w:szCs w:val="20"/>
              </w:rPr>
            </w:pPr>
            <w:r>
              <w:rPr>
                <w:rFonts w:ascii="Times New Roman" w:hAnsi="Times New Roman" w:eastAsia="仿宋_GB2312" w:cs="Times New Roman"/>
                <w:color w:val="000000"/>
                <w:kern w:val="0"/>
                <w:sz w:val="20"/>
                <w:szCs w:val="20"/>
                <w:lang w:bidi="ar"/>
              </w:rPr>
              <w:t>单位：万元</w:t>
            </w:r>
          </w:p>
        </w:tc>
      </w:tr>
      <w:tr w14:paraId="02DEAC08">
        <w:tblPrEx>
          <w:tblCellMar>
            <w:top w:w="15" w:type="dxa"/>
            <w:left w:w="15" w:type="dxa"/>
            <w:bottom w:w="15" w:type="dxa"/>
            <w:right w:w="15" w:type="dxa"/>
          </w:tblCellMar>
        </w:tblPrEx>
        <w:trPr>
          <w:trHeight w:val="535" w:hRule="atLeast"/>
          <w:jc w:val="center"/>
        </w:trPr>
        <w:tc>
          <w:tcPr>
            <w:tcW w:w="39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EB8D96">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收入</w:t>
            </w:r>
          </w:p>
        </w:tc>
        <w:tc>
          <w:tcPr>
            <w:tcW w:w="664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CBCDD88">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支出</w:t>
            </w:r>
          </w:p>
        </w:tc>
      </w:tr>
      <w:tr w14:paraId="5D365F86">
        <w:tblPrEx>
          <w:tblCellMar>
            <w:top w:w="15" w:type="dxa"/>
            <w:left w:w="15" w:type="dxa"/>
            <w:bottom w:w="15" w:type="dxa"/>
            <w:right w:w="15" w:type="dxa"/>
          </w:tblCellMar>
        </w:tblPrEx>
        <w:trPr>
          <w:trHeight w:val="1784" w:hRule="atLeas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280E">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47F3">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2AEA">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金额</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EB20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B28C">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5CD053">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合计</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1B1C">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一般公共预算财政拨款</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61F3">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政府性基金预算财政拨款</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D9A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国有资本经营预算财政拨款</w:t>
            </w:r>
          </w:p>
        </w:tc>
      </w:tr>
      <w:tr w14:paraId="04A662BD">
        <w:tblPrEx>
          <w:tblCellMar>
            <w:top w:w="15" w:type="dxa"/>
            <w:left w:w="15" w:type="dxa"/>
            <w:bottom w:w="15" w:type="dxa"/>
            <w:right w:w="15" w:type="dxa"/>
          </w:tblCellMar>
        </w:tblPrEx>
        <w:trPr>
          <w:trHeight w:val="535" w:hRule="atLeas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801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FFBF">
            <w:pPr>
              <w:jc w:val="center"/>
              <w:rPr>
                <w:rFonts w:ascii="Times New Roman" w:hAnsi="Times New Roman" w:eastAsia="仿宋_GB2312" w:cs="Times New Roman"/>
                <w:color w:val="000000"/>
                <w:sz w:val="20"/>
                <w:szCs w:val="20"/>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C9E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E052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520F">
            <w:pPr>
              <w:jc w:val="center"/>
              <w:rPr>
                <w:rFonts w:ascii="Times New Roman" w:hAnsi="Times New Roman" w:eastAsia="仿宋_GB2312" w:cs="Times New Roman"/>
                <w:color w:val="000000"/>
                <w:sz w:val="20"/>
                <w:szCs w:val="20"/>
              </w:rPr>
            </w:pP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57DAA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CB5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0F1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4</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520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5</w:t>
            </w:r>
          </w:p>
        </w:tc>
      </w:tr>
      <w:tr w14:paraId="7ACBBC8D">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CA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一、一般公共预算财政拨款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883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3A94">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98.27</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8FE3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一、一般公共服务支出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4DE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33</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01AAC">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DB51">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2DF5">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C503">
            <w:pPr>
              <w:jc w:val="right"/>
              <w:rPr>
                <w:rFonts w:ascii="Times New Roman" w:hAnsi="Times New Roman" w:eastAsia="仿宋_GB2312" w:cs="Times New Roman"/>
                <w:color w:val="000000"/>
                <w:sz w:val="20"/>
                <w:szCs w:val="20"/>
              </w:rPr>
            </w:pPr>
          </w:p>
        </w:tc>
      </w:tr>
      <w:tr w14:paraId="42BEAB38">
        <w:tblPrEx>
          <w:tblCellMar>
            <w:top w:w="15" w:type="dxa"/>
            <w:left w:w="15" w:type="dxa"/>
            <w:bottom w:w="15" w:type="dxa"/>
            <w:right w:w="15" w:type="dxa"/>
          </w:tblCellMar>
        </w:tblPrEx>
        <w:trPr>
          <w:trHeight w:val="581"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5C2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二、政府性基金预算财政拨款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9D9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767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9A48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二、外交支出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A15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34</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0A319">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1F6B">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F2F1">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6619">
            <w:pPr>
              <w:jc w:val="right"/>
              <w:rPr>
                <w:rFonts w:ascii="Times New Roman" w:hAnsi="Times New Roman" w:eastAsia="仿宋_GB2312" w:cs="Times New Roman"/>
                <w:color w:val="000000"/>
                <w:sz w:val="20"/>
                <w:szCs w:val="20"/>
              </w:rPr>
            </w:pPr>
          </w:p>
        </w:tc>
      </w:tr>
      <w:tr w14:paraId="06B39D1F">
        <w:tblPrEx>
          <w:tblCellMar>
            <w:top w:w="15" w:type="dxa"/>
            <w:left w:w="15" w:type="dxa"/>
            <w:bottom w:w="15" w:type="dxa"/>
            <w:right w:w="15" w:type="dxa"/>
          </w:tblCellMar>
        </w:tblPrEx>
        <w:trPr>
          <w:trHeight w:val="653"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D44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三、国有资本经营预算财政拨款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EA0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D78B">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EF8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三、国防支出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AAF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35</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F890B8">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B59A">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71F2">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DDD8">
            <w:pPr>
              <w:jc w:val="right"/>
              <w:rPr>
                <w:rFonts w:ascii="Times New Roman" w:hAnsi="Times New Roman" w:eastAsia="仿宋_GB2312" w:cs="Times New Roman"/>
                <w:color w:val="000000"/>
                <w:sz w:val="20"/>
                <w:szCs w:val="20"/>
              </w:rPr>
            </w:pPr>
          </w:p>
        </w:tc>
      </w:tr>
      <w:tr w14:paraId="543C02FB">
        <w:tblPrEx>
          <w:tblCellMar>
            <w:top w:w="15" w:type="dxa"/>
            <w:left w:w="15" w:type="dxa"/>
            <w:bottom w:w="15" w:type="dxa"/>
            <w:right w:w="15" w:type="dxa"/>
          </w:tblCellMar>
        </w:tblPrEx>
        <w:trPr>
          <w:trHeight w:val="389"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BCB5">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555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440C">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A1BB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四、公共安全支出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068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36</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C0ACFD">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25A3">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12DA">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633A">
            <w:pPr>
              <w:jc w:val="right"/>
              <w:rPr>
                <w:rFonts w:ascii="Times New Roman" w:hAnsi="Times New Roman" w:eastAsia="仿宋_GB2312" w:cs="Times New Roman"/>
                <w:color w:val="000000"/>
                <w:sz w:val="20"/>
                <w:szCs w:val="20"/>
              </w:rPr>
            </w:pPr>
          </w:p>
        </w:tc>
      </w:tr>
      <w:tr w14:paraId="26BED2B4">
        <w:tblPrEx>
          <w:tblCellMar>
            <w:top w:w="15" w:type="dxa"/>
            <w:left w:w="15" w:type="dxa"/>
            <w:bottom w:w="15" w:type="dxa"/>
            <w:right w:w="15" w:type="dxa"/>
          </w:tblCellMar>
        </w:tblPrEx>
        <w:trPr>
          <w:trHeight w:val="365"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29C6">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375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4AB3">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A189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五、教育支出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FC2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37</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6040C">
            <w:pPr>
              <w:jc w:val="right"/>
              <w:rPr>
                <w:rFonts w:hint="eastAsia" w:ascii="Times New Roman" w:hAnsi="Times New Roman" w:eastAsia="仿宋_GB2312" w:cs="Times New Roman"/>
                <w:color w:val="000000"/>
                <w:kern w:val="2"/>
                <w:sz w:val="20"/>
                <w:szCs w:val="20"/>
                <w:lang w:val="en-US" w:eastAsia="zh-CN" w:bidi="ar-SA"/>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B279">
            <w:pPr>
              <w:jc w:val="right"/>
              <w:rPr>
                <w:rFonts w:hint="eastAsia" w:ascii="Times New Roman" w:hAnsi="Times New Roman" w:eastAsia="仿宋_GB2312" w:cs="Times New Roman"/>
                <w:color w:val="000000"/>
                <w:kern w:val="2"/>
                <w:sz w:val="20"/>
                <w:szCs w:val="20"/>
                <w:lang w:val="en-US" w:eastAsia="zh-CN" w:bidi="ar-SA"/>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4419">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1716C">
            <w:pPr>
              <w:jc w:val="right"/>
              <w:rPr>
                <w:rFonts w:ascii="Times New Roman" w:hAnsi="Times New Roman" w:eastAsia="仿宋_GB2312" w:cs="Times New Roman"/>
                <w:color w:val="000000"/>
                <w:sz w:val="20"/>
                <w:szCs w:val="20"/>
              </w:rPr>
            </w:pPr>
          </w:p>
        </w:tc>
      </w:tr>
      <w:tr w14:paraId="0DB86602">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D405">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D41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55AF">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217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六、科学技术支出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651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38</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66B0A">
            <w:pPr>
              <w:jc w:val="right"/>
              <w:rPr>
                <w:rFonts w:hint="eastAsia" w:ascii="Times New Roman" w:hAnsi="Times New Roman" w:eastAsia="仿宋_GB2312" w:cs="Times New Roman"/>
                <w:color w:val="000000"/>
                <w:kern w:val="2"/>
                <w:sz w:val="20"/>
                <w:szCs w:val="20"/>
                <w:lang w:val="en-US" w:eastAsia="zh-CN" w:bidi="ar-SA"/>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1D74">
            <w:pPr>
              <w:jc w:val="right"/>
              <w:rPr>
                <w:rFonts w:hint="eastAsia" w:ascii="Times New Roman" w:hAnsi="Times New Roman" w:eastAsia="仿宋_GB2312" w:cs="Times New Roman"/>
                <w:color w:val="000000"/>
                <w:kern w:val="2"/>
                <w:sz w:val="20"/>
                <w:szCs w:val="20"/>
                <w:lang w:val="en-US" w:eastAsia="zh-CN" w:bidi="ar-SA"/>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0441">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4E35">
            <w:pPr>
              <w:jc w:val="right"/>
              <w:rPr>
                <w:rFonts w:ascii="Times New Roman" w:hAnsi="Times New Roman" w:eastAsia="仿宋_GB2312" w:cs="Times New Roman"/>
                <w:color w:val="000000"/>
                <w:sz w:val="20"/>
                <w:szCs w:val="20"/>
              </w:rPr>
            </w:pPr>
          </w:p>
        </w:tc>
      </w:tr>
      <w:tr w14:paraId="22D4091B">
        <w:tblPrEx>
          <w:tblCellMar>
            <w:top w:w="15" w:type="dxa"/>
            <w:left w:w="15" w:type="dxa"/>
            <w:bottom w:w="15" w:type="dxa"/>
            <w:right w:w="15" w:type="dxa"/>
          </w:tblCellMar>
        </w:tblPrEx>
        <w:trPr>
          <w:trHeight w:val="444"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4D7E">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EA8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2E29">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B1CF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七、文化旅游体育与传媒支出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24D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39</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44E0C">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6B53">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1601">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093E">
            <w:pPr>
              <w:jc w:val="right"/>
              <w:rPr>
                <w:rFonts w:ascii="Times New Roman" w:hAnsi="Times New Roman" w:eastAsia="仿宋_GB2312" w:cs="Times New Roman"/>
                <w:color w:val="000000"/>
                <w:sz w:val="20"/>
                <w:szCs w:val="20"/>
              </w:rPr>
            </w:pPr>
          </w:p>
        </w:tc>
      </w:tr>
      <w:tr w14:paraId="74855706">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7C3C">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1B9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F918">
            <w:pPr>
              <w:jc w:val="lef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7C5B9">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八、社会保障和就业支出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353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40</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9A5224">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86.82</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29A65">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86.82</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B33B">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FE3A">
            <w:pPr>
              <w:jc w:val="center"/>
              <w:rPr>
                <w:rFonts w:ascii="Times New Roman" w:hAnsi="Times New Roman" w:eastAsia="仿宋_GB2312" w:cs="Times New Roman"/>
                <w:color w:val="000000"/>
                <w:sz w:val="20"/>
                <w:szCs w:val="20"/>
              </w:rPr>
            </w:pPr>
          </w:p>
        </w:tc>
      </w:tr>
      <w:tr w14:paraId="5E149240">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4C68">
            <w:pPr>
              <w:widowControl/>
              <w:jc w:val="center"/>
              <w:textAlignment w:val="center"/>
              <w:rPr>
                <w:rFonts w:ascii="Times New Roman" w:hAnsi="Times New Roman" w:eastAsia="仿宋_GB2312" w:cs="Times New Roman"/>
                <w:b/>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45D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AEF4">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68844">
            <w:pPr>
              <w:widowControl/>
              <w:jc w:val="left"/>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sz w:val="20"/>
                <w:szCs w:val="20"/>
              </w:rPr>
              <w:t>九、卫生健康支出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20E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41</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37FFF8">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3F5E">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636C">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FE5D">
            <w:pPr>
              <w:rPr>
                <w:rFonts w:ascii="Times New Roman" w:hAnsi="Times New Roman" w:eastAsia="仿宋_GB2312" w:cs="Times New Roman"/>
                <w:b/>
                <w:color w:val="000000"/>
                <w:sz w:val="20"/>
                <w:szCs w:val="20"/>
              </w:rPr>
            </w:pPr>
          </w:p>
        </w:tc>
      </w:tr>
      <w:tr w14:paraId="5C874D8C">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F6F9">
            <w:pPr>
              <w:widowControl/>
              <w:jc w:val="center"/>
              <w:textAlignment w:val="center"/>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C8B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57B1">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057C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十、节能环保支出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6F06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42</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22A80">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8E24">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3D61">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A585">
            <w:pPr>
              <w:rPr>
                <w:rFonts w:ascii="Times New Roman" w:hAnsi="Times New Roman" w:eastAsia="仿宋_GB2312" w:cs="Times New Roman"/>
                <w:color w:val="000000"/>
                <w:sz w:val="20"/>
                <w:szCs w:val="20"/>
              </w:rPr>
            </w:pPr>
          </w:p>
        </w:tc>
      </w:tr>
      <w:tr w14:paraId="5CF9508B">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82C7">
            <w:pPr>
              <w:widowControl/>
              <w:jc w:val="center"/>
              <w:textAlignment w:val="center"/>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E1C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3CB7">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24486">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十一、城乡社区支出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DCC8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43</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E69959">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0BC7">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D75B">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845B">
            <w:pPr>
              <w:rPr>
                <w:rFonts w:ascii="Times New Roman" w:hAnsi="Times New Roman" w:eastAsia="仿宋_GB2312" w:cs="Times New Roman"/>
                <w:color w:val="000000"/>
                <w:sz w:val="20"/>
                <w:szCs w:val="20"/>
              </w:rPr>
            </w:pPr>
          </w:p>
        </w:tc>
      </w:tr>
      <w:tr w14:paraId="7B427466">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8742">
            <w:pPr>
              <w:widowControl/>
              <w:jc w:val="center"/>
              <w:textAlignment w:val="center"/>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60D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E276">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DDCF9">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十二、农林水支出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487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44</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777D3">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3457">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6BBEA">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BBED">
            <w:pPr>
              <w:rPr>
                <w:rFonts w:ascii="Times New Roman" w:hAnsi="Times New Roman" w:eastAsia="仿宋_GB2312" w:cs="Times New Roman"/>
                <w:color w:val="000000"/>
                <w:sz w:val="20"/>
                <w:szCs w:val="20"/>
              </w:rPr>
            </w:pPr>
          </w:p>
        </w:tc>
      </w:tr>
      <w:tr w14:paraId="42C576E9">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7E0C">
            <w:pPr>
              <w:widowControl/>
              <w:jc w:val="center"/>
              <w:textAlignment w:val="center"/>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B8A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DC4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29715">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十三、交通运输支出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588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45</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F07BB">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89B7">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5BAF">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ED10">
            <w:pPr>
              <w:rPr>
                <w:rFonts w:ascii="Times New Roman" w:hAnsi="Times New Roman" w:eastAsia="仿宋_GB2312" w:cs="Times New Roman"/>
                <w:color w:val="000000"/>
                <w:sz w:val="20"/>
                <w:szCs w:val="20"/>
              </w:rPr>
            </w:pPr>
          </w:p>
        </w:tc>
      </w:tr>
      <w:tr w14:paraId="6CB2CCFF">
        <w:tblPrEx>
          <w:tblCellMar>
            <w:top w:w="15" w:type="dxa"/>
            <w:left w:w="15" w:type="dxa"/>
            <w:bottom w:w="15" w:type="dxa"/>
            <w:right w:w="15" w:type="dxa"/>
          </w:tblCellMar>
        </w:tblPrEx>
        <w:trPr>
          <w:trHeight w:val="456"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26448">
            <w:pPr>
              <w:widowControl/>
              <w:jc w:val="center"/>
              <w:textAlignment w:val="center"/>
              <w:rPr>
                <w:rFonts w:ascii="Times New Roman" w:hAnsi="Times New Roman" w:eastAsia="仿宋_GB2312" w:cs="Times New Roman"/>
                <w:b/>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D414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FFE3">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03721B">
            <w:pPr>
              <w:widowControl/>
              <w:jc w:val="left"/>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sz w:val="20"/>
                <w:szCs w:val="20"/>
              </w:rPr>
              <w:t>十四、资源勘探工业信息等支出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54E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46</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5407E8">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F18A6">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682C">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2D18">
            <w:pPr>
              <w:rPr>
                <w:rFonts w:ascii="Times New Roman" w:hAnsi="Times New Roman" w:eastAsia="仿宋_GB2312" w:cs="Times New Roman"/>
                <w:b/>
                <w:color w:val="000000"/>
                <w:sz w:val="20"/>
                <w:szCs w:val="20"/>
              </w:rPr>
            </w:pPr>
          </w:p>
        </w:tc>
      </w:tr>
      <w:tr w14:paraId="3FCFBECD">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1DAEC">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407B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570D">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D8F2C2">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十五、商业服务业等支出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C802B">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47</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FA96E8">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ACC67">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C934">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1428">
            <w:pPr>
              <w:rPr>
                <w:rFonts w:ascii="Times New Roman" w:hAnsi="Times New Roman" w:eastAsia="仿宋_GB2312" w:cs="Times New Roman"/>
                <w:b/>
                <w:color w:val="000000"/>
                <w:sz w:val="20"/>
                <w:szCs w:val="20"/>
              </w:rPr>
            </w:pPr>
          </w:p>
        </w:tc>
      </w:tr>
      <w:tr w14:paraId="3339DE68">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55C53">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17CFF">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C1741">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0C0A13">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十六、金融支出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05EF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48</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318198">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D1208">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D8CE">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BDB1">
            <w:pPr>
              <w:rPr>
                <w:rFonts w:ascii="Times New Roman" w:hAnsi="Times New Roman" w:eastAsia="仿宋_GB2312" w:cs="Times New Roman"/>
                <w:b/>
                <w:color w:val="000000"/>
                <w:sz w:val="20"/>
                <w:szCs w:val="20"/>
              </w:rPr>
            </w:pPr>
          </w:p>
        </w:tc>
      </w:tr>
      <w:tr w14:paraId="35C6243A">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84235">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7033A">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7B5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BF889D">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十七、援助其他地区支出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C70F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49</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365506">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B7439">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6D42">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7B15">
            <w:pPr>
              <w:rPr>
                <w:rFonts w:ascii="Times New Roman" w:hAnsi="Times New Roman" w:eastAsia="仿宋_GB2312" w:cs="Times New Roman"/>
                <w:b/>
                <w:color w:val="000000"/>
                <w:sz w:val="20"/>
                <w:szCs w:val="20"/>
              </w:rPr>
            </w:pPr>
          </w:p>
        </w:tc>
      </w:tr>
      <w:tr w14:paraId="09943084">
        <w:tblPrEx>
          <w:tblCellMar>
            <w:top w:w="15" w:type="dxa"/>
            <w:left w:w="15" w:type="dxa"/>
            <w:bottom w:w="15" w:type="dxa"/>
            <w:right w:w="15" w:type="dxa"/>
          </w:tblCellMar>
        </w:tblPrEx>
        <w:trPr>
          <w:trHeight w:val="434"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15C46">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85192">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0925">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EBB063">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十八、自然资源海洋气象等支出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5CAF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50</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F1FD53">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482CD">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D5AF">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DAED">
            <w:pPr>
              <w:rPr>
                <w:rFonts w:ascii="Times New Roman" w:hAnsi="Times New Roman" w:eastAsia="仿宋_GB2312" w:cs="Times New Roman"/>
                <w:b/>
                <w:color w:val="000000"/>
                <w:sz w:val="20"/>
                <w:szCs w:val="20"/>
              </w:rPr>
            </w:pPr>
          </w:p>
        </w:tc>
      </w:tr>
      <w:tr w14:paraId="049E5E40">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546A9">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E6CC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D7D5">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928C11">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十九、住房保障支出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3154E">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51</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33A697">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4B7BC">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E020">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4741">
            <w:pPr>
              <w:rPr>
                <w:rFonts w:ascii="Times New Roman" w:hAnsi="Times New Roman" w:eastAsia="仿宋_GB2312" w:cs="Times New Roman"/>
                <w:b/>
                <w:color w:val="000000"/>
                <w:sz w:val="20"/>
                <w:szCs w:val="20"/>
              </w:rPr>
            </w:pPr>
          </w:p>
        </w:tc>
      </w:tr>
      <w:tr w14:paraId="01335265">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56B3C">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8194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B5F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581AD8">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二十、粮油物资储备支出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0D03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52</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D0B815">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D9CEB">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0702">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6418">
            <w:pPr>
              <w:rPr>
                <w:rFonts w:ascii="Times New Roman" w:hAnsi="Times New Roman" w:eastAsia="仿宋_GB2312" w:cs="Times New Roman"/>
                <w:b/>
                <w:color w:val="000000"/>
                <w:sz w:val="20"/>
                <w:szCs w:val="20"/>
              </w:rPr>
            </w:pPr>
          </w:p>
        </w:tc>
      </w:tr>
      <w:tr w14:paraId="057D3769">
        <w:tblPrEx>
          <w:tblCellMar>
            <w:top w:w="15" w:type="dxa"/>
            <w:left w:w="15" w:type="dxa"/>
            <w:bottom w:w="15" w:type="dxa"/>
            <w:right w:w="15" w:type="dxa"/>
          </w:tblCellMar>
        </w:tblPrEx>
        <w:trPr>
          <w:trHeight w:val="442" w:hRule="exact"/>
          <w:jc w:val="center"/>
        </w:trPr>
        <w:tc>
          <w:tcPr>
            <w:tcW w:w="39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17F367">
            <w:pPr>
              <w:jc w:val="center"/>
              <w:rPr>
                <w:rFonts w:ascii="Times New Roman" w:hAnsi="Times New Roman" w:eastAsia="仿宋_GB2312" w:cs="Times New Roman"/>
                <w:b/>
                <w:bCs/>
                <w:color w:val="000000"/>
                <w:kern w:val="0"/>
                <w:sz w:val="20"/>
                <w:szCs w:val="20"/>
                <w:lang w:bidi="ar"/>
              </w:rPr>
            </w:pPr>
            <w:r>
              <w:rPr>
                <w:rFonts w:ascii="Times New Roman" w:hAnsi="Times New Roman" w:eastAsia="仿宋_GB2312" w:cs="Times New Roman"/>
                <w:b/>
                <w:bCs/>
                <w:color w:val="000000"/>
                <w:kern w:val="0"/>
                <w:sz w:val="20"/>
                <w:szCs w:val="20"/>
                <w:lang w:bidi="ar"/>
              </w:rPr>
              <w:t>收入</w:t>
            </w:r>
          </w:p>
        </w:tc>
        <w:tc>
          <w:tcPr>
            <w:tcW w:w="664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D7AE9D8">
            <w:pPr>
              <w:jc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支出</w:t>
            </w:r>
          </w:p>
        </w:tc>
      </w:tr>
      <w:tr w14:paraId="29277961">
        <w:tblPrEx>
          <w:tblCellMar>
            <w:top w:w="15" w:type="dxa"/>
            <w:left w:w="15" w:type="dxa"/>
            <w:bottom w:w="15" w:type="dxa"/>
            <w:right w:w="15" w:type="dxa"/>
          </w:tblCellMar>
        </w:tblPrEx>
        <w:trPr>
          <w:trHeight w:val="140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4763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55F1B">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DC7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金额</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E2A6FF">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3B979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44305D">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合计</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7B545">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一般公共预算财政拨款</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F58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政府性基金预算财政拨款</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4D9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国有资本经营预算财政拨款</w:t>
            </w:r>
          </w:p>
        </w:tc>
      </w:tr>
      <w:tr w14:paraId="6F0515E4">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657B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92F3">
            <w:pPr>
              <w:jc w:val="center"/>
              <w:rPr>
                <w:rFonts w:ascii="Times New Roman" w:hAnsi="Times New Roman" w:eastAsia="仿宋_GB2312" w:cs="Times New Roman"/>
                <w:color w:val="000000"/>
                <w:sz w:val="20"/>
                <w:szCs w:val="20"/>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0CE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D67CA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16F496">
            <w:pPr>
              <w:jc w:val="center"/>
              <w:rPr>
                <w:rFonts w:ascii="Times New Roman" w:hAnsi="Times New Roman" w:eastAsia="仿宋_GB2312" w:cs="Times New Roman"/>
                <w:color w:val="000000"/>
                <w:sz w:val="20"/>
                <w:szCs w:val="20"/>
              </w:rPr>
            </w:pP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6D17A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6A28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088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4</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4EC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5</w:t>
            </w:r>
          </w:p>
        </w:tc>
      </w:tr>
      <w:tr w14:paraId="3311CED2">
        <w:tblPrEx>
          <w:tblCellMar>
            <w:top w:w="15" w:type="dxa"/>
            <w:left w:w="15" w:type="dxa"/>
            <w:bottom w:w="15" w:type="dxa"/>
            <w:right w:w="15" w:type="dxa"/>
          </w:tblCellMar>
        </w:tblPrEx>
        <w:trPr>
          <w:trHeight w:val="636"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34856">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CACC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34AF">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8BFFDA">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二十一、国有资本经营预算支出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6BFBC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53</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019AE3">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066FC">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7ABC">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18C6">
            <w:pPr>
              <w:rPr>
                <w:rFonts w:ascii="Times New Roman" w:hAnsi="Times New Roman" w:eastAsia="仿宋_GB2312" w:cs="Times New Roman"/>
                <w:b/>
                <w:color w:val="000000"/>
                <w:sz w:val="20"/>
                <w:szCs w:val="20"/>
              </w:rPr>
            </w:pPr>
          </w:p>
        </w:tc>
      </w:tr>
      <w:tr w14:paraId="30D7B32F">
        <w:tblPrEx>
          <w:tblCellMar>
            <w:top w:w="15" w:type="dxa"/>
            <w:left w:w="15" w:type="dxa"/>
            <w:bottom w:w="15" w:type="dxa"/>
            <w:right w:w="15" w:type="dxa"/>
          </w:tblCellMar>
        </w:tblPrEx>
        <w:trPr>
          <w:trHeight w:val="569"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1207C">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8044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865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4260A4">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二十二、灾害防治及应急管理支出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88BD8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54</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AC46C1">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C84F">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D7AF">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B8612">
            <w:pPr>
              <w:rPr>
                <w:rFonts w:ascii="Times New Roman" w:hAnsi="Times New Roman" w:eastAsia="仿宋_GB2312" w:cs="Times New Roman"/>
                <w:b/>
                <w:color w:val="000000"/>
                <w:sz w:val="20"/>
                <w:szCs w:val="20"/>
              </w:rPr>
            </w:pPr>
          </w:p>
        </w:tc>
      </w:tr>
      <w:tr w14:paraId="2F5B844B">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90268">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418C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379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6A470C">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二十三、其他支出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E6A00E">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55</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E4B7C5">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72753">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53F9">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28DC">
            <w:pPr>
              <w:rPr>
                <w:rFonts w:ascii="Times New Roman" w:hAnsi="Times New Roman" w:eastAsia="仿宋_GB2312" w:cs="Times New Roman"/>
                <w:b/>
                <w:color w:val="000000"/>
                <w:sz w:val="20"/>
                <w:szCs w:val="20"/>
              </w:rPr>
            </w:pPr>
          </w:p>
        </w:tc>
      </w:tr>
      <w:tr w14:paraId="04876D27">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09525">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5095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EE08">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C04160">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二十四、债务还本支出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A2CF1F">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56</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ADFCF8">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684D5">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689E">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5C25">
            <w:pPr>
              <w:rPr>
                <w:rFonts w:ascii="Times New Roman" w:hAnsi="Times New Roman" w:eastAsia="仿宋_GB2312" w:cs="Times New Roman"/>
                <w:b/>
                <w:color w:val="000000"/>
                <w:sz w:val="20"/>
                <w:szCs w:val="20"/>
              </w:rPr>
            </w:pPr>
          </w:p>
        </w:tc>
      </w:tr>
      <w:tr w14:paraId="74E65CC0">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C0855">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9DAB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5CF6E">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88BF65">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二十五、债务付息支出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E2A0A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57</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E79A59">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2BF38">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0F3C">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D61A">
            <w:pPr>
              <w:rPr>
                <w:rFonts w:ascii="Times New Roman" w:hAnsi="Times New Roman" w:eastAsia="仿宋_GB2312" w:cs="Times New Roman"/>
                <w:b/>
                <w:color w:val="000000"/>
                <w:sz w:val="20"/>
                <w:szCs w:val="20"/>
              </w:rPr>
            </w:pPr>
          </w:p>
        </w:tc>
      </w:tr>
      <w:tr w14:paraId="20734486">
        <w:tblPrEx>
          <w:tblCellMar>
            <w:top w:w="15" w:type="dxa"/>
            <w:left w:w="15" w:type="dxa"/>
            <w:bottom w:w="15" w:type="dxa"/>
            <w:right w:w="15" w:type="dxa"/>
          </w:tblCellMar>
        </w:tblPrEx>
        <w:trPr>
          <w:trHeight w:val="629"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647B1">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D7AF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B41E">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66808D">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二十六、抗疫特别国债安排的支出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6B0436">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58</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10DC79">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E1F75">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1FEE">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0CFAE">
            <w:pPr>
              <w:rPr>
                <w:rFonts w:ascii="Times New Roman" w:hAnsi="Times New Roman" w:eastAsia="仿宋_GB2312" w:cs="Times New Roman"/>
                <w:b/>
                <w:color w:val="000000"/>
                <w:sz w:val="20"/>
                <w:szCs w:val="20"/>
              </w:rPr>
            </w:pPr>
          </w:p>
        </w:tc>
      </w:tr>
      <w:tr w14:paraId="6DABD7C7">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66A62">
            <w:pPr>
              <w:widowControl/>
              <w:jc w:val="center"/>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b/>
                <w:bCs/>
                <w:sz w:val="20"/>
                <w:szCs w:val="20"/>
              </w:rPr>
              <w:t>本年收入合计</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9B87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9C625">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59C748">
            <w:pPr>
              <w:widowControl/>
              <w:jc w:val="center"/>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b/>
                <w:bCs/>
                <w:sz w:val="20"/>
                <w:szCs w:val="20"/>
              </w:rPr>
              <w:t>本年支出合计</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B1FFA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59</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202CF">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C404">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B20D">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405D">
            <w:pPr>
              <w:rPr>
                <w:rFonts w:ascii="Times New Roman" w:hAnsi="Times New Roman" w:eastAsia="仿宋_GB2312" w:cs="Times New Roman"/>
                <w:b/>
                <w:color w:val="000000"/>
                <w:sz w:val="20"/>
                <w:szCs w:val="20"/>
              </w:rPr>
            </w:pPr>
          </w:p>
        </w:tc>
      </w:tr>
      <w:tr w14:paraId="5FAA7E1C">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D9020">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年初财政拨款结转和结余</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577B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336B">
            <w:pPr>
              <w:jc w:val="right"/>
              <w:rPr>
                <w:rFonts w:hint="eastAsia"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F057FE">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年末财政拨款结转和结余</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FED44C">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60</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C06140">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9357F">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CB71">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A65B">
            <w:pPr>
              <w:rPr>
                <w:rFonts w:ascii="Times New Roman" w:hAnsi="Times New Roman" w:eastAsia="仿宋_GB2312" w:cs="Times New Roman"/>
                <w:b/>
                <w:color w:val="000000"/>
                <w:sz w:val="20"/>
                <w:szCs w:val="20"/>
              </w:rPr>
            </w:pPr>
          </w:p>
        </w:tc>
      </w:tr>
      <w:tr w14:paraId="33B20225">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56E21">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 xml:space="preserve">  一般公共预算财政拨款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777E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5B68">
            <w:pPr>
              <w:jc w:val="right"/>
              <w:rPr>
                <w:rFonts w:hint="eastAsia"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E930C0">
            <w:pPr>
              <w:widowControl/>
              <w:jc w:val="left"/>
              <w:textAlignment w:val="center"/>
              <w:rPr>
                <w:rFonts w:ascii="Times New Roman" w:hAnsi="Times New Roman" w:eastAsia="仿宋_GB2312" w:cs="Times New Roman"/>
                <w:b/>
                <w:color w:val="000000"/>
                <w:kern w:val="0"/>
                <w:sz w:val="20"/>
                <w:szCs w:val="20"/>
                <w:lang w:bidi="ar"/>
              </w:rPr>
            </w:pP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49CDD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61</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A67929">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75F26">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91F6">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84AE">
            <w:pPr>
              <w:rPr>
                <w:rFonts w:ascii="Times New Roman" w:hAnsi="Times New Roman" w:eastAsia="仿宋_GB2312" w:cs="Times New Roman"/>
                <w:b/>
                <w:color w:val="000000"/>
                <w:sz w:val="20"/>
                <w:szCs w:val="20"/>
              </w:rPr>
            </w:pPr>
          </w:p>
        </w:tc>
      </w:tr>
      <w:tr w14:paraId="7BBCBF18">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DADEE">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 xml:space="preserve">  政府性基金预算财政拨款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A848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30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F53C">
            <w:pPr>
              <w:jc w:val="right"/>
              <w:rPr>
                <w:rFonts w:hint="eastAsia" w:ascii="Times New Roman" w:hAnsi="Times New Roman" w:eastAsia="仿宋_GB2312" w:cs="Times New Roman"/>
                <w:color w:val="000000"/>
                <w:sz w:val="20"/>
                <w:szCs w:val="20"/>
                <w:lang w:val="en-US" w:eastAsia="zh-CN"/>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C75CE7">
            <w:pPr>
              <w:widowControl/>
              <w:jc w:val="left"/>
              <w:textAlignment w:val="center"/>
              <w:rPr>
                <w:rFonts w:ascii="Times New Roman" w:hAnsi="Times New Roman" w:eastAsia="仿宋_GB2312" w:cs="Times New Roman"/>
                <w:b/>
                <w:color w:val="000000"/>
                <w:kern w:val="0"/>
                <w:sz w:val="20"/>
                <w:szCs w:val="20"/>
                <w:lang w:bidi="ar"/>
              </w:rPr>
            </w:pP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0F18F2">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62</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3D7451">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FC11C">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21F1">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C411">
            <w:pPr>
              <w:rPr>
                <w:rFonts w:ascii="Times New Roman" w:hAnsi="Times New Roman" w:eastAsia="仿宋_GB2312" w:cs="Times New Roman"/>
                <w:b/>
                <w:color w:val="000000"/>
                <w:sz w:val="20"/>
                <w:szCs w:val="20"/>
              </w:rPr>
            </w:pPr>
          </w:p>
        </w:tc>
      </w:tr>
      <w:tr w14:paraId="109B93C3">
        <w:tblPrEx>
          <w:tblCellMar>
            <w:top w:w="15" w:type="dxa"/>
            <w:left w:w="15" w:type="dxa"/>
            <w:bottom w:w="15" w:type="dxa"/>
            <w:right w:w="15" w:type="dxa"/>
          </w:tblCellMar>
        </w:tblPrEx>
        <w:trPr>
          <w:trHeight w:val="605"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89152">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 xml:space="preserve">  国有资本经营预算财政拨款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F6EA6">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1A75">
            <w:pPr>
              <w:jc w:val="right"/>
              <w:rPr>
                <w:rFonts w:hint="eastAsia" w:ascii="Times New Roman" w:hAnsi="Times New Roman" w:eastAsia="仿宋_GB2312" w:cs="Times New Roman"/>
                <w:color w:val="000000"/>
                <w:sz w:val="20"/>
                <w:szCs w:val="20"/>
                <w:lang w:val="en-US" w:eastAsia="zh-CN"/>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3464F9">
            <w:pPr>
              <w:widowControl/>
              <w:jc w:val="left"/>
              <w:textAlignment w:val="center"/>
              <w:rPr>
                <w:rFonts w:ascii="Times New Roman" w:hAnsi="Times New Roman" w:eastAsia="仿宋_GB2312" w:cs="Times New Roman"/>
                <w:b/>
                <w:color w:val="000000"/>
                <w:kern w:val="0"/>
                <w:sz w:val="20"/>
                <w:szCs w:val="20"/>
                <w:lang w:bidi="ar"/>
              </w:rPr>
            </w:pP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35177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63</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A4565D">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9DEAB">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2CAC">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B026">
            <w:pPr>
              <w:rPr>
                <w:rFonts w:ascii="Times New Roman" w:hAnsi="Times New Roman" w:eastAsia="仿宋_GB2312" w:cs="Times New Roman"/>
                <w:b/>
                <w:color w:val="000000"/>
                <w:sz w:val="20"/>
                <w:szCs w:val="20"/>
              </w:rPr>
            </w:pPr>
          </w:p>
        </w:tc>
      </w:tr>
      <w:tr w14:paraId="108B6DF3">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69A48">
            <w:pPr>
              <w:widowControl/>
              <w:jc w:val="center"/>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b/>
                <w:bCs/>
                <w:sz w:val="20"/>
                <w:szCs w:val="20"/>
              </w:rPr>
              <w:t>总计</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8C40B">
            <w:pPr>
              <w:widowControl/>
              <w:jc w:val="center"/>
              <w:textAlignment w:val="center"/>
              <w:rPr>
                <w:rFonts w:ascii="Times New Roman" w:hAnsi="Times New Roman" w:eastAsia="仿宋_GB2312" w:cs="Times New Roman"/>
                <w:sz w:val="20"/>
                <w:szCs w:val="20"/>
              </w:rPr>
            </w:pPr>
            <w:r>
              <w:rPr>
                <w:rFonts w:ascii="Times New Roman" w:hAnsi="Times New Roman" w:eastAsia="仿宋_GB2312" w:cs="Times New Roman"/>
                <w:sz w:val="20"/>
                <w:szCs w:val="20"/>
              </w:rPr>
              <w:t>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96F4">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DD0F03">
            <w:pPr>
              <w:widowControl/>
              <w:jc w:val="center"/>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b/>
                <w:bCs/>
                <w:sz w:val="20"/>
                <w:szCs w:val="20"/>
              </w:rPr>
              <w:t>总计</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435A2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64</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EF17B">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2C12">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36C4">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AE62">
            <w:pPr>
              <w:rPr>
                <w:rFonts w:ascii="Times New Roman" w:hAnsi="Times New Roman" w:eastAsia="仿宋_GB2312" w:cs="Times New Roman"/>
                <w:b/>
                <w:color w:val="000000"/>
                <w:sz w:val="20"/>
                <w:szCs w:val="20"/>
              </w:rPr>
            </w:pPr>
          </w:p>
        </w:tc>
      </w:tr>
      <w:tr w14:paraId="288B1054">
        <w:tblPrEx>
          <w:tblCellMar>
            <w:top w:w="15" w:type="dxa"/>
            <w:left w:w="15" w:type="dxa"/>
            <w:bottom w:w="15" w:type="dxa"/>
            <w:right w:w="15" w:type="dxa"/>
          </w:tblCellMar>
        </w:tblPrEx>
        <w:trPr>
          <w:trHeight w:val="843" w:hRule="atLeast"/>
          <w:jc w:val="center"/>
        </w:trPr>
        <w:tc>
          <w:tcPr>
            <w:tcW w:w="10604" w:type="dxa"/>
            <w:gridSpan w:val="12"/>
            <w:shd w:val="clear" w:color="auto" w:fill="auto"/>
            <w:vAlign w:val="center"/>
          </w:tcPr>
          <w:p w14:paraId="5234E5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注：本表反映</w:t>
            </w: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本年度一般公共预算财政拨款、政府性基金预算财政拨款和国有资本经营预算财政拨款的总收支和年末结转结余情况。</w:t>
            </w:r>
          </w:p>
        </w:tc>
      </w:tr>
    </w:tbl>
    <w:p w14:paraId="0545EB85">
      <w:pPr>
        <w:widowControl/>
        <w:jc w:val="center"/>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tbl>
      <w:tblPr>
        <w:tblStyle w:val="9"/>
        <w:tblW w:w="10900" w:type="dxa"/>
        <w:jc w:val="center"/>
        <w:tblLayout w:type="fixed"/>
        <w:tblCellMar>
          <w:top w:w="15" w:type="dxa"/>
          <w:left w:w="15" w:type="dxa"/>
          <w:bottom w:w="15" w:type="dxa"/>
          <w:right w:w="15" w:type="dxa"/>
        </w:tblCellMar>
      </w:tblPr>
      <w:tblGrid>
        <w:gridCol w:w="602"/>
        <w:gridCol w:w="762"/>
        <w:gridCol w:w="323"/>
        <w:gridCol w:w="3061"/>
        <w:gridCol w:w="1980"/>
        <w:gridCol w:w="72"/>
        <w:gridCol w:w="1807"/>
        <w:gridCol w:w="77"/>
        <w:gridCol w:w="2216"/>
      </w:tblGrid>
      <w:tr w14:paraId="3B447BD0">
        <w:tblPrEx>
          <w:tblCellMar>
            <w:top w:w="15" w:type="dxa"/>
            <w:left w:w="15" w:type="dxa"/>
            <w:bottom w:w="15" w:type="dxa"/>
            <w:right w:w="15" w:type="dxa"/>
          </w:tblCellMar>
        </w:tblPrEx>
        <w:trPr>
          <w:trHeight w:val="628" w:hRule="atLeast"/>
          <w:jc w:val="center"/>
        </w:trPr>
        <w:tc>
          <w:tcPr>
            <w:tcW w:w="10900" w:type="dxa"/>
            <w:gridSpan w:val="9"/>
            <w:shd w:val="clear" w:color="auto" w:fill="FFFFFF"/>
            <w:vAlign w:val="center"/>
          </w:tcPr>
          <w:p w14:paraId="5669D8C9">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14:paraId="716CD1FB">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14:paraId="455B0CEE">
            <w:pPr>
              <w:jc w:val="center"/>
              <w:rPr>
                <w:rFonts w:ascii="Times New Roman" w:hAnsi="Times New Roman" w:eastAsia="仿宋_GB2312" w:cs="Times New Roman"/>
                <w:color w:val="000000"/>
                <w:sz w:val="20"/>
                <w:szCs w:val="20"/>
              </w:rPr>
            </w:pPr>
          </w:p>
        </w:tc>
        <w:tc>
          <w:tcPr>
            <w:tcW w:w="1085" w:type="dxa"/>
            <w:gridSpan w:val="2"/>
            <w:shd w:val="clear" w:color="auto" w:fill="FFFFFF"/>
            <w:vAlign w:val="center"/>
          </w:tcPr>
          <w:p w14:paraId="5B82121E">
            <w:pPr>
              <w:jc w:val="center"/>
              <w:rPr>
                <w:rFonts w:ascii="Times New Roman" w:hAnsi="Times New Roman" w:eastAsia="仿宋_GB2312" w:cs="Times New Roman"/>
                <w:color w:val="000000"/>
                <w:sz w:val="20"/>
                <w:szCs w:val="20"/>
              </w:rPr>
            </w:pPr>
          </w:p>
        </w:tc>
        <w:tc>
          <w:tcPr>
            <w:tcW w:w="3061" w:type="dxa"/>
            <w:shd w:val="clear" w:color="auto" w:fill="FFFFFF"/>
            <w:vAlign w:val="center"/>
          </w:tcPr>
          <w:p w14:paraId="08861A26">
            <w:pPr>
              <w:jc w:val="center"/>
              <w:rPr>
                <w:rFonts w:ascii="Times New Roman" w:hAnsi="Times New Roman" w:eastAsia="仿宋_GB2312" w:cs="Times New Roman"/>
                <w:color w:val="000000"/>
                <w:sz w:val="20"/>
                <w:szCs w:val="20"/>
              </w:rPr>
            </w:pPr>
          </w:p>
        </w:tc>
        <w:tc>
          <w:tcPr>
            <w:tcW w:w="1980" w:type="dxa"/>
            <w:shd w:val="clear" w:color="auto" w:fill="FFFFFF"/>
            <w:vAlign w:val="center"/>
          </w:tcPr>
          <w:p w14:paraId="61EBA274">
            <w:pPr>
              <w:rPr>
                <w:rFonts w:ascii="Times New Roman" w:hAnsi="Times New Roman" w:eastAsia="仿宋_GB2312" w:cs="Times New Roman"/>
                <w:color w:val="000000"/>
                <w:sz w:val="20"/>
                <w:szCs w:val="20"/>
              </w:rPr>
            </w:pPr>
          </w:p>
        </w:tc>
        <w:tc>
          <w:tcPr>
            <w:tcW w:w="1879" w:type="dxa"/>
            <w:gridSpan w:val="2"/>
            <w:shd w:val="clear" w:color="auto" w:fill="FFFFFF"/>
            <w:vAlign w:val="center"/>
          </w:tcPr>
          <w:p w14:paraId="64FA72C9">
            <w:pPr>
              <w:rPr>
                <w:rFonts w:ascii="Times New Roman" w:hAnsi="Times New Roman" w:eastAsia="仿宋_GB2312" w:cs="Times New Roman"/>
                <w:color w:val="000000"/>
                <w:sz w:val="20"/>
                <w:szCs w:val="20"/>
              </w:rPr>
            </w:pPr>
          </w:p>
        </w:tc>
        <w:tc>
          <w:tcPr>
            <w:tcW w:w="2293" w:type="dxa"/>
            <w:gridSpan w:val="2"/>
            <w:shd w:val="clear" w:color="auto" w:fill="FFFFFF"/>
            <w:vAlign w:val="center"/>
          </w:tcPr>
          <w:p w14:paraId="469F11B4">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17"/>
                <w:rFonts w:hint="default" w:ascii="Times New Roman" w:hAnsi="Times New Roman" w:eastAsia="仿宋_GB2312" w:cs="Times New Roman"/>
                <w:sz w:val="20"/>
                <w:szCs w:val="20"/>
                <w:lang w:bidi="ar"/>
              </w:rPr>
              <w:t>5表</w:t>
            </w:r>
          </w:p>
        </w:tc>
      </w:tr>
      <w:tr w14:paraId="3600F63A">
        <w:tblPrEx>
          <w:tblCellMar>
            <w:top w:w="15" w:type="dxa"/>
            <w:left w:w="15" w:type="dxa"/>
            <w:bottom w:w="15" w:type="dxa"/>
            <w:right w:w="15" w:type="dxa"/>
          </w:tblCellMar>
        </w:tblPrEx>
        <w:trPr>
          <w:trHeight w:val="702" w:hRule="atLeast"/>
          <w:jc w:val="center"/>
        </w:trPr>
        <w:tc>
          <w:tcPr>
            <w:tcW w:w="4748" w:type="dxa"/>
            <w:gridSpan w:val="4"/>
            <w:shd w:val="clear" w:color="auto" w:fill="FFFFFF"/>
            <w:vAlign w:val="center"/>
          </w:tcPr>
          <w:p w14:paraId="5A2C0CA0">
            <w:pPr>
              <w:widowControl/>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w:t>
            </w:r>
            <w:r>
              <w:rPr>
                <w:rFonts w:ascii="Times New Roman" w:hAnsi="Times New Roman" w:eastAsia="仿宋_GB2312" w:cs="Times New Roman"/>
                <w:color w:val="000000"/>
                <w:sz w:val="20"/>
                <w:szCs w:val="20"/>
              </w:rPr>
              <w:t xml:space="preserve">             </w:t>
            </w:r>
          </w:p>
        </w:tc>
        <w:tc>
          <w:tcPr>
            <w:tcW w:w="1980" w:type="dxa"/>
            <w:shd w:val="clear" w:color="auto" w:fill="FFFFFF"/>
            <w:vAlign w:val="center"/>
          </w:tcPr>
          <w:p w14:paraId="123110A3">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879" w:type="dxa"/>
            <w:gridSpan w:val="2"/>
            <w:shd w:val="clear" w:color="auto" w:fill="FFFFFF"/>
            <w:vAlign w:val="center"/>
          </w:tcPr>
          <w:p w14:paraId="08F8F833">
            <w:pPr>
              <w:rPr>
                <w:rFonts w:ascii="Times New Roman" w:hAnsi="Times New Roman" w:eastAsia="仿宋_GB2312" w:cs="Times New Roman"/>
                <w:color w:val="000000"/>
                <w:sz w:val="20"/>
                <w:szCs w:val="20"/>
              </w:rPr>
            </w:pPr>
          </w:p>
        </w:tc>
        <w:tc>
          <w:tcPr>
            <w:tcW w:w="2293" w:type="dxa"/>
            <w:gridSpan w:val="2"/>
            <w:shd w:val="clear" w:color="auto" w:fill="FFFFFF"/>
            <w:vAlign w:val="center"/>
          </w:tcPr>
          <w:p w14:paraId="0D011827">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0CD8186D">
        <w:tblPrEx>
          <w:tblCellMar>
            <w:top w:w="15" w:type="dxa"/>
            <w:left w:w="15" w:type="dxa"/>
            <w:bottom w:w="15" w:type="dxa"/>
            <w:right w:w="15" w:type="dxa"/>
          </w:tblCellMar>
        </w:tblPrEx>
        <w:trPr>
          <w:trHeight w:val="380" w:hRule="atLeast"/>
          <w:jc w:val="center"/>
        </w:trPr>
        <w:tc>
          <w:tcPr>
            <w:tcW w:w="47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0791C1">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 xml:space="preserve">项 </w:t>
            </w:r>
            <w:r>
              <w:rPr>
                <w:rStyle w:val="18"/>
                <w:rFonts w:hint="default" w:ascii="Times New Roman" w:hAnsi="Times New Roman" w:eastAsia="仿宋_GB2312" w:cs="Times New Roman"/>
                <w:b/>
                <w:sz w:val="20"/>
                <w:szCs w:val="20"/>
                <w:lang w:bidi="ar"/>
              </w:rPr>
              <w:t xml:space="preserve">   </w:t>
            </w:r>
            <w:r>
              <w:rPr>
                <w:rStyle w:val="19"/>
                <w:rFonts w:hint="default" w:ascii="Times New Roman" w:hAnsi="Times New Roman" w:eastAsia="仿宋_GB2312" w:cs="Times New Roman"/>
                <w:b/>
                <w:sz w:val="20"/>
                <w:szCs w:val="20"/>
                <w:lang w:bidi="ar"/>
              </w:rPr>
              <w:t>目</w:t>
            </w:r>
          </w:p>
        </w:tc>
        <w:tc>
          <w:tcPr>
            <w:tcW w:w="61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143D5">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本年支出</w:t>
            </w:r>
          </w:p>
        </w:tc>
      </w:tr>
      <w:tr w14:paraId="0AF60CC9">
        <w:tblPrEx>
          <w:tblCellMar>
            <w:top w:w="15" w:type="dxa"/>
            <w:left w:w="15" w:type="dxa"/>
            <w:bottom w:w="15" w:type="dxa"/>
            <w:right w:w="15" w:type="dxa"/>
          </w:tblCellMar>
        </w:tblPrEx>
        <w:trPr>
          <w:trHeight w:val="360" w:hRule="atLeast"/>
          <w:jc w:val="center"/>
        </w:trPr>
        <w:tc>
          <w:tcPr>
            <w:tcW w:w="13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87A97">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科目代码</w:t>
            </w:r>
          </w:p>
        </w:tc>
        <w:tc>
          <w:tcPr>
            <w:tcW w:w="33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19868">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科目名称</w:t>
            </w:r>
          </w:p>
        </w:tc>
        <w:tc>
          <w:tcPr>
            <w:tcW w:w="20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7EAD1">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小计</w:t>
            </w:r>
          </w:p>
        </w:tc>
        <w:tc>
          <w:tcPr>
            <w:tcW w:w="18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33584">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 xml:space="preserve">基本支出  </w:t>
            </w:r>
          </w:p>
        </w:tc>
        <w:tc>
          <w:tcPr>
            <w:tcW w:w="2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E0E71">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项目支出</w:t>
            </w:r>
          </w:p>
        </w:tc>
      </w:tr>
      <w:tr w14:paraId="32081863">
        <w:tblPrEx>
          <w:tblCellMar>
            <w:top w:w="15" w:type="dxa"/>
            <w:left w:w="15" w:type="dxa"/>
            <w:bottom w:w="15" w:type="dxa"/>
            <w:right w:w="15" w:type="dxa"/>
          </w:tblCellMar>
        </w:tblPrEx>
        <w:trPr>
          <w:trHeight w:val="360" w:hRule="atLeast"/>
          <w:jc w:val="center"/>
        </w:trPr>
        <w:tc>
          <w:tcPr>
            <w:tcW w:w="13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D7B04">
            <w:pPr>
              <w:jc w:val="center"/>
              <w:rPr>
                <w:rFonts w:ascii="Times New Roman" w:hAnsi="Times New Roman" w:eastAsia="仿宋_GB2312" w:cs="Times New Roman"/>
                <w:color w:val="000000"/>
                <w:sz w:val="20"/>
                <w:szCs w:val="20"/>
              </w:rPr>
            </w:pPr>
          </w:p>
        </w:tc>
        <w:tc>
          <w:tcPr>
            <w:tcW w:w="33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54717">
            <w:pPr>
              <w:jc w:val="center"/>
              <w:rPr>
                <w:rFonts w:ascii="Times New Roman" w:hAnsi="Times New Roman" w:eastAsia="仿宋_GB2312" w:cs="Times New Roman"/>
                <w:color w:val="000000"/>
                <w:sz w:val="20"/>
                <w:szCs w:val="20"/>
              </w:rPr>
            </w:pPr>
          </w:p>
        </w:tc>
        <w:tc>
          <w:tcPr>
            <w:tcW w:w="20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19A42">
            <w:pPr>
              <w:jc w:val="center"/>
              <w:rPr>
                <w:rFonts w:ascii="Times New Roman" w:hAnsi="Times New Roman" w:eastAsia="仿宋_GB2312" w:cs="Times New Roman"/>
                <w:color w:val="000000"/>
                <w:sz w:val="20"/>
                <w:szCs w:val="20"/>
              </w:rPr>
            </w:pPr>
          </w:p>
        </w:tc>
        <w:tc>
          <w:tcPr>
            <w:tcW w:w="18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43DE1">
            <w:pPr>
              <w:jc w:val="center"/>
              <w:rPr>
                <w:rFonts w:ascii="Times New Roman" w:hAnsi="Times New Roman" w:eastAsia="仿宋_GB2312" w:cs="Times New Roman"/>
                <w:color w:val="000000"/>
                <w:sz w:val="20"/>
                <w:szCs w:val="20"/>
              </w:rPr>
            </w:pPr>
          </w:p>
        </w:tc>
        <w:tc>
          <w:tcPr>
            <w:tcW w:w="2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CC806">
            <w:pPr>
              <w:jc w:val="center"/>
              <w:rPr>
                <w:rFonts w:ascii="Times New Roman" w:hAnsi="Times New Roman" w:eastAsia="仿宋_GB2312" w:cs="Times New Roman"/>
                <w:color w:val="000000"/>
                <w:sz w:val="20"/>
                <w:szCs w:val="20"/>
              </w:rPr>
            </w:pPr>
          </w:p>
        </w:tc>
      </w:tr>
      <w:tr w14:paraId="001E621C">
        <w:tblPrEx>
          <w:tblCellMar>
            <w:top w:w="15" w:type="dxa"/>
            <w:left w:w="15" w:type="dxa"/>
            <w:bottom w:w="15" w:type="dxa"/>
            <w:right w:w="15" w:type="dxa"/>
          </w:tblCellMar>
        </w:tblPrEx>
        <w:trPr>
          <w:trHeight w:val="312" w:hRule="atLeast"/>
          <w:jc w:val="center"/>
        </w:trPr>
        <w:tc>
          <w:tcPr>
            <w:tcW w:w="13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D9F2D">
            <w:pPr>
              <w:jc w:val="center"/>
              <w:rPr>
                <w:rFonts w:ascii="Times New Roman" w:hAnsi="Times New Roman" w:eastAsia="仿宋_GB2312" w:cs="Times New Roman"/>
                <w:color w:val="000000"/>
                <w:sz w:val="20"/>
                <w:szCs w:val="20"/>
              </w:rPr>
            </w:pPr>
          </w:p>
        </w:tc>
        <w:tc>
          <w:tcPr>
            <w:tcW w:w="33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482CF">
            <w:pPr>
              <w:jc w:val="center"/>
              <w:rPr>
                <w:rFonts w:ascii="Times New Roman" w:hAnsi="Times New Roman" w:eastAsia="仿宋_GB2312" w:cs="Times New Roman"/>
                <w:color w:val="000000"/>
                <w:sz w:val="20"/>
                <w:szCs w:val="20"/>
              </w:rPr>
            </w:pPr>
          </w:p>
        </w:tc>
        <w:tc>
          <w:tcPr>
            <w:tcW w:w="20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11F1F">
            <w:pPr>
              <w:jc w:val="center"/>
              <w:rPr>
                <w:rFonts w:ascii="Times New Roman" w:hAnsi="Times New Roman" w:eastAsia="仿宋_GB2312" w:cs="Times New Roman"/>
                <w:color w:val="000000"/>
                <w:sz w:val="20"/>
                <w:szCs w:val="20"/>
              </w:rPr>
            </w:pPr>
          </w:p>
        </w:tc>
        <w:tc>
          <w:tcPr>
            <w:tcW w:w="18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0BECB">
            <w:pPr>
              <w:jc w:val="center"/>
              <w:rPr>
                <w:rFonts w:ascii="Times New Roman" w:hAnsi="Times New Roman" w:eastAsia="仿宋_GB2312" w:cs="Times New Roman"/>
                <w:color w:val="000000"/>
                <w:sz w:val="20"/>
                <w:szCs w:val="20"/>
              </w:rPr>
            </w:pPr>
          </w:p>
        </w:tc>
        <w:tc>
          <w:tcPr>
            <w:tcW w:w="2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50745">
            <w:pPr>
              <w:jc w:val="center"/>
              <w:rPr>
                <w:rFonts w:ascii="Times New Roman" w:hAnsi="Times New Roman" w:eastAsia="仿宋_GB2312" w:cs="Times New Roman"/>
                <w:color w:val="000000"/>
                <w:sz w:val="20"/>
                <w:szCs w:val="20"/>
              </w:rPr>
            </w:pPr>
          </w:p>
        </w:tc>
      </w:tr>
      <w:tr w14:paraId="56D8AAEE">
        <w:tblPrEx>
          <w:tblCellMar>
            <w:top w:w="15" w:type="dxa"/>
            <w:left w:w="15" w:type="dxa"/>
            <w:bottom w:w="15" w:type="dxa"/>
            <w:right w:w="15" w:type="dxa"/>
          </w:tblCellMar>
        </w:tblPrEx>
        <w:trPr>
          <w:trHeight w:val="360" w:hRule="atLeast"/>
          <w:jc w:val="center"/>
        </w:trPr>
        <w:tc>
          <w:tcPr>
            <w:tcW w:w="47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A24E1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栏次</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E413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C7F2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C2C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r>
      <w:tr w14:paraId="013054FF">
        <w:tblPrEx>
          <w:tblCellMar>
            <w:top w:w="15" w:type="dxa"/>
            <w:left w:w="15" w:type="dxa"/>
            <w:bottom w:w="15" w:type="dxa"/>
            <w:right w:w="15" w:type="dxa"/>
          </w:tblCellMar>
        </w:tblPrEx>
        <w:trPr>
          <w:trHeight w:val="360" w:hRule="atLeast"/>
          <w:jc w:val="center"/>
        </w:trPr>
        <w:tc>
          <w:tcPr>
            <w:tcW w:w="47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D43B3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合计</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0EAC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56765">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AFE70">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r>
      <w:tr w14:paraId="13A6D748">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4299D">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921FD">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社会保障和就业支出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D7B6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86.82</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71B2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86.82</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7ED5">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r>
      <w:tr w14:paraId="7C52D839">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87204">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29B19">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行政事业单位养老支出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649AB">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C0E7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FEA1">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r>
      <w:tr w14:paraId="213C84F2">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96E24F">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2080505</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83673">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机关事业单位基本养老保险缴费支出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828C3">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2E9C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5DA6">
            <w:pPr>
              <w:jc w:val="right"/>
              <w:rPr>
                <w:rFonts w:hint="default" w:ascii="Times New Roman" w:hAnsi="Times New Roman" w:eastAsia="仿宋_GB2312" w:cs="Times New Roman"/>
                <w:color w:val="000000"/>
                <w:sz w:val="20"/>
                <w:szCs w:val="20"/>
              </w:rPr>
            </w:pPr>
          </w:p>
        </w:tc>
      </w:tr>
      <w:tr w14:paraId="66D61CD5">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79E13">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20816</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E0593">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红十字事业</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DC5E8">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78.32</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FC7D2">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78.32</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8293">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r>
      <w:tr w14:paraId="2262AEA7">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62D10">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2081601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6937A">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行政运行</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9071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78.32</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04BD3">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78.32</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9722">
            <w:pPr>
              <w:jc w:val="right"/>
              <w:rPr>
                <w:rFonts w:hint="default" w:ascii="Times New Roman" w:hAnsi="Times New Roman" w:eastAsia="仿宋_GB2312" w:cs="Times New Roman"/>
                <w:color w:val="000000"/>
                <w:sz w:val="20"/>
                <w:szCs w:val="20"/>
              </w:rPr>
            </w:pPr>
          </w:p>
        </w:tc>
      </w:tr>
      <w:tr w14:paraId="6E9DE6D5">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DD586">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FDA2A">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卫生健康支出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A977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04783">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58BA">
            <w:pPr>
              <w:jc w:val="right"/>
              <w:rPr>
                <w:rFonts w:hint="default" w:ascii="Times New Roman" w:hAnsi="Times New Roman" w:eastAsia="仿宋_GB2312" w:cs="Times New Roman"/>
                <w:color w:val="000000"/>
                <w:sz w:val="20"/>
                <w:szCs w:val="20"/>
              </w:rPr>
            </w:pPr>
          </w:p>
        </w:tc>
      </w:tr>
      <w:tr w14:paraId="784C6E1D">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E4C53">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C0DA9">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行政事业单位医疗</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F81F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04228">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C829">
            <w:pPr>
              <w:jc w:val="right"/>
              <w:rPr>
                <w:rFonts w:hint="default" w:ascii="Times New Roman" w:hAnsi="Times New Roman" w:eastAsia="仿宋_GB2312" w:cs="Times New Roman"/>
                <w:color w:val="000000"/>
                <w:sz w:val="20"/>
                <w:szCs w:val="20"/>
              </w:rPr>
            </w:pPr>
          </w:p>
        </w:tc>
      </w:tr>
      <w:tr w14:paraId="165A322B">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F5958">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2101101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F741D">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行政单位医疗</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8478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2.81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FFF24">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2.81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F548">
            <w:pPr>
              <w:jc w:val="right"/>
              <w:rPr>
                <w:rFonts w:hint="default" w:ascii="Times New Roman" w:hAnsi="Times New Roman" w:eastAsia="仿宋_GB2312" w:cs="Times New Roman"/>
                <w:color w:val="000000"/>
                <w:sz w:val="20"/>
                <w:szCs w:val="20"/>
              </w:rPr>
            </w:pPr>
          </w:p>
        </w:tc>
      </w:tr>
      <w:tr w14:paraId="246AA13A">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1B80C">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2101103</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9D802">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公务员医疗补助</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442C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1.43</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1595B">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1.43</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30B3">
            <w:pPr>
              <w:jc w:val="right"/>
              <w:rPr>
                <w:rFonts w:hint="default" w:ascii="Times New Roman" w:hAnsi="Times New Roman" w:eastAsia="仿宋_GB2312" w:cs="Times New Roman"/>
                <w:color w:val="000000"/>
                <w:sz w:val="20"/>
                <w:szCs w:val="20"/>
              </w:rPr>
            </w:pPr>
          </w:p>
        </w:tc>
      </w:tr>
      <w:tr w14:paraId="7D69BD03">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EF8F1">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5E57C">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住房保障支出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E423A">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7D55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D3E3">
            <w:pPr>
              <w:jc w:val="right"/>
              <w:rPr>
                <w:rFonts w:hint="default" w:ascii="Times New Roman" w:hAnsi="Times New Roman" w:eastAsia="仿宋_GB2312" w:cs="Times New Roman"/>
                <w:color w:val="000000"/>
                <w:sz w:val="20"/>
                <w:szCs w:val="20"/>
              </w:rPr>
            </w:pPr>
          </w:p>
        </w:tc>
      </w:tr>
      <w:tr w14:paraId="22F8C470">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0D120">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22102</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5C056">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住房改革支出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D8A38">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EAA6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1249">
            <w:pPr>
              <w:jc w:val="right"/>
              <w:rPr>
                <w:rFonts w:hint="default" w:ascii="Times New Roman" w:hAnsi="Times New Roman" w:eastAsia="仿宋_GB2312" w:cs="Times New Roman"/>
                <w:color w:val="000000"/>
                <w:sz w:val="20"/>
                <w:szCs w:val="20"/>
              </w:rPr>
            </w:pPr>
          </w:p>
        </w:tc>
      </w:tr>
      <w:tr w14:paraId="76E016B1">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5C9C3">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2210201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72B88">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住房公积金</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343C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DE573">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2813">
            <w:pPr>
              <w:jc w:val="right"/>
              <w:rPr>
                <w:rFonts w:hint="default" w:ascii="Times New Roman" w:hAnsi="Times New Roman" w:eastAsia="仿宋_GB2312" w:cs="Times New Roman"/>
                <w:color w:val="000000"/>
                <w:sz w:val="20"/>
                <w:szCs w:val="20"/>
              </w:rPr>
            </w:pPr>
          </w:p>
        </w:tc>
      </w:tr>
      <w:tr w14:paraId="7D8DD035">
        <w:tblPrEx>
          <w:tblCellMar>
            <w:top w:w="15" w:type="dxa"/>
            <w:left w:w="15" w:type="dxa"/>
            <w:bottom w:w="15" w:type="dxa"/>
            <w:right w:w="15" w:type="dxa"/>
          </w:tblCellMar>
        </w:tblPrEx>
        <w:trPr>
          <w:trHeight w:val="803" w:hRule="atLeast"/>
          <w:jc w:val="center"/>
        </w:trPr>
        <w:tc>
          <w:tcPr>
            <w:tcW w:w="10900" w:type="dxa"/>
            <w:gridSpan w:val="9"/>
            <w:shd w:val="clear" w:color="auto" w:fill="auto"/>
            <w:vAlign w:val="center"/>
          </w:tcPr>
          <w:p w14:paraId="3389FD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注：本表反映</w:t>
            </w: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本年度一般公共预算财政拨款支出情况。</w:t>
            </w:r>
          </w:p>
        </w:tc>
      </w:tr>
    </w:tbl>
    <w:p w14:paraId="4707F6DF">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0760" w:type="dxa"/>
        <w:jc w:val="center"/>
        <w:tblLayout w:type="fixed"/>
        <w:tblCellMar>
          <w:top w:w="15" w:type="dxa"/>
          <w:left w:w="15" w:type="dxa"/>
          <w:bottom w:w="15" w:type="dxa"/>
          <w:right w:w="15" w:type="dxa"/>
        </w:tblCellMar>
      </w:tblPr>
      <w:tblGrid>
        <w:gridCol w:w="663"/>
        <w:gridCol w:w="2167"/>
        <w:gridCol w:w="273"/>
        <w:gridCol w:w="544"/>
        <w:gridCol w:w="634"/>
        <w:gridCol w:w="1871"/>
        <w:gridCol w:w="721"/>
        <w:gridCol w:w="615"/>
        <w:gridCol w:w="2543"/>
        <w:gridCol w:w="729"/>
      </w:tblGrid>
      <w:tr w14:paraId="3AE63F12">
        <w:tblPrEx>
          <w:tblCellMar>
            <w:top w:w="15" w:type="dxa"/>
            <w:left w:w="15" w:type="dxa"/>
            <w:bottom w:w="15" w:type="dxa"/>
            <w:right w:w="15" w:type="dxa"/>
          </w:tblCellMar>
        </w:tblPrEx>
        <w:trPr>
          <w:trHeight w:val="570" w:hRule="atLeast"/>
          <w:jc w:val="center"/>
        </w:trPr>
        <w:tc>
          <w:tcPr>
            <w:tcW w:w="10760" w:type="dxa"/>
            <w:gridSpan w:val="10"/>
            <w:shd w:val="clear" w:color="auto" w:fill="FFFFFF"/>
            <w:vAlign w:val="center"/>
          </w:tcPr>
          <w:p w14:paraId="55C653B0">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20"/>
                <w:rFonts w:hint="default" w:ascii="Times New Roman" w:hAnsi="Times New Roman" w:eastAsia="仿宋_GB2312" w:cs="Times New Roman"/>
                <w:b/>
                <w:bCs/>
                <w:lang w:bidi="ar"/>
              </w:rPr>
              <w:t>明细</w:t>
            </w:r>
            <w:r>
              <w:rPr>
                <w:rStyle w:val="21"/>
                <w:rFonts w:hint="default" w:ascii="Times New Roman" w:hAnsi="Times New Roman" w:eastAsia="仿宋_GB2312" w:cs="Times New Roman"/>
                <w:b/>
                <w:bCs/>
                <w:lang w:bidi="ar"/>
              </w:rPr>
              <w:t>表</w:t>
            </w:r>
          </w:p>
        </w:tc>
      </w:tr>
      <w:tr w14:paraId="576A7F08">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14:paraId="6C0542A3">
            <w:pPr>
              <w:jc w:val="center"/>
              <w:rPr>
                <w:rFonts w:ascii="Times New Roman" w:hAnsi="Times New Roman" w:eastAsia="仿宋_GB2312" w:cs="Times New Roman"/>
                <w:color w:val="000000"/>
                <w:sz w:val="20"/>
                <w:szCs w:val="20"/>
              </w:rPr>
            </w:pPr>
          </w:p>
        </w:tc>
        <w:tc>
          <w:tcPr>
            <w:tcW w:w="2440" w:type="dxa"/>
            <w:gridSpan w:val="2"/>
            <w:shd w:val="clear" w:color="auto" w:fill="FFFFFF"/>
            <w:vAlign w:val="center"/>
          </w:tcPr>
          <w:p w14:paraId="2C534CEA">
            <w:pPr>
              <w:jc w:val="center"/>
              <w:rPr>
                <w:rFonts w:ascii="Times New Roman" w:hAnsi="Times New Roman" w:eastAsia="仿宋_GB2312" w:cs="Times New Roman"/>
                <w:color w:val="000000"/>
                <w:sz w:val="20"/>
                <w:szCs w:val="20"/>
              </w:rPr>
            </w:pPr>
          </w:p>
        </w:tc>
        <w:tc>
          <w:tcPr>
            <w:tcW w:w="544" w:type="dxa"/>
            <w:shd w:val="clear" w:color="auto" w:fill="FFFFFF"/>
            <w:vAlign w:val="center"/>
          </w:tcPr>
          <w:p w14:paraId="34E403F1">
            <w:pPr>
              <w:jc w:val="center"/>
              <w:rPr>
                <w:rFonts w:ascii="Times New Roman" w:hAnsi="Times New Roman" w:eastAsia="仿宋_GB2312" w:cs="Times New Roman"/>
                <w:color w:val="000000"/>
                <w:sz w:val="20"/>
                <w:szCs w:val="20"/>
              </w:rPr>
            </w:pPr>
          </w:p>
        </w:tc>
        <w:tc>
          <w:tcPr>
            <w:tcW w:w="634" w:type="dxa"/>
            <w:shd w:val="clear" w:color="auto" w:fill="FFFFFF"/>
            <w:vAlign w:val="center"/>
          </w:tcPr>
          <w:p w14:paraId="03E558F4">
            <w:pPr>
              <w:rPr>
                <w:rFonts w:ascii="Times New Roman" w:hAnsi="Times New Roman" w:eastAsia="仿宋_GB2312" w:cs="Times New Roman"/>
                <w:color w:val="000000"/>
                <w:sz w:val="20"/>
                <w:szCs w:val="20"/>
              </w:rPr>
            </w:pPr>
          </w:p>
        </w:tc>
        <w:tc>
          <w:tcPr>
            <w:tcW w:w="1871" w:type="dxa"/>
            <w:shd w:val="clear" w:color="auto" w:fill="FFFFFF"/>
            <w:vAlign w:val="center"/>
          </w:tcPr>
          <w:p w14:paraId="126FB05C">
            <w:pPr>
              <w:rPr>
                <w:rFonts w:ascii="Times New Roman" w:hAnsi="Times New Roman" w:eastAsia="仿宋_GB2312" w:cs="Times New Roman"/>
                <w:color w:val="000000"/>
                <w:sz w:val="20"/>
                <w:szCs w:val="20"/>
              </w:rPr>
            </w:pPr>
          </w:p>
        </w:tc>
        <w:tc>
          <w:tcPr>
            <w:tcW w:w="721" w:type="dxa"/>
            <w:shd w:val="clear" w:color="auto" w:fill="FFFFFF"/>
            <w:vAlign w:val="center"/>
          </w:tcPr>
          <w:p w14:paraId="241D09C9">
            <w:pPr>
              <w:rPr>
                <w:rFonts w:ascii="Times New Roman" w:hAnsi="Times New Roman" w:eastAsia="仿宋_GB2312" w:cs="Times New Roman"/>
                <w:color w:val="000000"/>
                <w:sz w:val="20"/>
                <w:szCs w:val="20"/>
              </w:rPr>
            </w:pPr>
          </w:p>
        </w:tc>
        <w:tc>
          <w:tcPr>
            <w:tcW w:w="615" w:type="dxa"/>
            <w:shd w:val="clear" w:color="auto" w:fill="FFFFFF"/>
            <w:vAlign w:val="center"/>
          </w:tcPr>
          <w:p w14:paraId="5AEB80D6">
            <w:pPr>
              <w:rPr>
                <w:rFonts w:ascii="Times New Roman" w:hAnsi="Times New Roman" w:eastAsia="仿宋_GB2312" w:cs="Times New Roman"/>
                <w:color w:val="000000"/>
                <w:sz w:val="20"/>
                <w:szCs w:val="20"/>
              </w:rPr>
            </w:pPr>
          </w:p>
        </w:tc>
        <w:tc>
          <w:tcPr>
            <w:tcW w:w="3272" w:type="dxa"/>
            <w:gridSpan w:val="2"/>
            <w:shd w:val="clear" w:color="auto" w:fill="FFFFFF"/>
            <w:vAlign w:val="center"/>
          </w:tcPr>
          <w:p w14:paraId="55FCE498">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14:paraId="2288B8B6">
        <w:tblPrEx>
          <w:tblCellMar>
            <w:top w:w="15" w:type="dxa"/>
            <w:left w:w="15" w:type="dxa"/>
            <w:bottom w:w="15" w:type="dxa"/>
            <w:right w:w="15" w:type="dxa"/>
          </w:tblCellMar>
        </w:tblPrEx>
        <w:trPr>
          <w:trHeight w:val="266" w:hRule="atLeast"/>
          <w:jc w:val="center"/>
        </w:trPr>
        <w:tc>
          <w:tcPr>
            <w:tcW w:w="6152" w:type="dxa"/>
            <w:gridSpan w:val="6"/>
            <w:shd w:val="clear" w:color="auto" w:fill="auto"/>
            <w:vAlign w:val="center"/>
          </w:tcPr>
          <w:p w14:paraId="638D914C">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w:t>
            </w:r>
            <w:r>
              <w:rPr>
                <w:rFonts w:ascii="Times New Roman" w:hAnsi="Times New Roman" w:eastAsia="仿宋_GB2312" w:cs="Times New Roman"/>
                <w:color w:val="000000"/>
                <w:kern w:val="0"/>
                <w:sz w:val="18"/>
                <w:szCs w:val="18"/>
                <w:lang w:bidi="ar"/>
              </w:rPr>
              <w:t xml:space="preserve"> </w:t>
            </w:r>
          </w:p>
        </w:tc>
        <w:tc>
          <w:tcPr>
            <w:tcW w:w="1336" w:type="dxa"/>
            <w:gridSpan w:val="2"/>
            <w:shd w:val="clear" w:color="auto" w:fill="auto"/>
            <w:vAlign w:val="center"/>
          </w:tcPr>
          <w:p w14:paraId="7145BFCF">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3272" w:type="dxa"/>
            <w:gridSpan w:val="2"/>
            <w:shd w:val="clear" w:color="auto" w:fill="auto"/>
            <w:vAlign w:val="center"/>
          </w:tcPr>
          <w:p w14:paraId="6D56A6CD">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4D2641F1">
        <w:tblPrEx>
          <w:tblCellMar>
            <w:top w:w="15" w:type="dxa"/>
            <w:left w:w="15" w:type="dxa"/>
            <w:bottom w:w="15" w:type="dxa"/>
            <w:right w:w="15" w:type="dxa"/>
          </w:tblCellMar>
        </w:tblPrEx>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B54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4E9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B2E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976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001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A2E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8E4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F92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F1F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626EF3C8">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A94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7B5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工资福利支出</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9E44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95.17</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A85B">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15F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E450">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3.10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AEE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A25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F667">
            <w:pPr>
              <w:rPr>
                <w:rFonts w:ascii="Times New Roman" w:hAnsi="Times New Roman" w:eastAsia="仿宋_GB2312" w:cs="Times New Roman"/>
                <w:color w:val="000000"/>
                <w:sz w:val="18"/>
                <w:szCs w:val="18"/>
              </w:rPr>
            </w:pPr>
          </w:p>
        </w:tc>
      </w:tr>
      <w:tr w14:paraId="22D3D80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81F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8B3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基本工资</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7EF8B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29.84</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9391">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CDB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D955">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1.93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ED3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E26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C700">
            <w:pPr>
              <w:rPr>
                <w:rFonts w:ascii="Times New Roman" w:hAnsi="Times New Roman" w:eastAsia="仿宋_GB2312" w:cs="Times New Roman"/>
                <w:color w:val="000000"/>
                <w:sz w:val="18"/>
                <w:szCs w:val="18"/>
              </w:rPr>
            </w:pPr>
          </w:p>
        </w:tc>
      </w:tr>
      <w:tr w14:paraId="67EAD33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2EB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30102</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FDE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津贴补贴</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49D75">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8.46</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F085">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229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9E45">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0BD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BAA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71D7">
            <w:pPr>
              <w:rPr>
                <w:rFonts w:ascii="Times New Roman" w:hAnsi="Times New Roman" w:eastAsia="仿宋_GB2312" w:cs="Times New Roman"/>
                <w:color w:val="000000"/>
                <w:sz w:val="18"/>
                <w:szCs w:val="18"/>
              </w:rPr>
            </w:pPr>
          </w:p>
        </w:tc>
      </w:tr>
      <w:tr w14:paraId="1415556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C8B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30103</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BAE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奖金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30E92">
            <w:pPr>
              <w:jc w:val="right"/>
              <w:rPr>
                <w:rFonts w:hint="default" w:ascii="Times New Roman" w:hAnsi="Times New Roman" w:eastAsia="仿宋_GB2312" w:cs="Times New Roman"/>
                <w:color w:val="000000"/>
                <w:sz w:val="20"/>
                <w:szCs w:val="20"/>
                <w:lang w:val="en-US" w:eastAsia="zh-CN"/>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F5E5">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950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924C">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9C2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55F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5157">
            <w:pPr>
              <w:rPr>
                <w:rFonts w:ascii="Times New Roman" w:hAnsi="Times New Roman" w:eastAsia="仿宋_GB2312" w:cs="Times New Roman"/>
                <w:color w:val="000000"/>
                <w:sz w:val="18"/>
                <w:szCs w:val="18"/>
              </w:rPr>
            </w:pPr>
          </w:p>
        </w:tc>
      </w:tr>
      <w:tr w14:paraId="2A55E16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41B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30106</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A85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伙食补助费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1D968">
            <w:pPr>
              <w:jc w:val="right"/>
              <w:rPr>
                <w:rFonts w:hint="default" w:ascii="Times New Roman" w:hAnsi="Times New Roman" w:eastAsia="仿宋_GB2312" w:cs="Times New Roman"/>
                <w:color w:val="000000"/>
                <w:sz w:val="20"/>
                <w:szCs w:val="20"/>
                <w:lang w:val="en-US" w:eastAsia="zh-CN"/>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73C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CB0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AC48">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30F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2C2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3F88">
            <w:pPr>
              <w:rPr>
                <w:rFonts w:ascii="Times New Roman" w:hAnsi="Times New Roman" w:eastAsia="仿宋_GB2312" w:cs="Times New Roman"/>
                <w:color w:val="000000"/>
                <w:sz w:val="18"/>
                <w:szCs w:val="18"/>
              </w:rPr>
            </w:pPr>
          </w:p>
        </w:tc>
      </w:tr>
      <w:tr w14:paraId="5C05DE3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BEE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30107</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AAD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绩效工资</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2FB96">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36.43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F9D8">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AF3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70CF">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D43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CC1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5C28">
            <w:pPr>
              <w:rPr>
                <w:rFonts w:ascii="Times New Roman" w:hAnsi="Times New Roman" w:eastAsia="仿宋_GB2312" w:cs="Times New Roman"/>
                <w:color w:val="000000"/>
                <w:sz w:val="18"/>
                <w:szCs w:val="18"/>
              </w:rPr>
            </w:pPr>
          </w:p>
        </w:tc>
      </w:tr>
      <w:tr w14:paraId="4006045D">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A00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30108</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797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机关事业单位基本养老保险缴费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BA47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5229">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BEE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7B06">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80DE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DD6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BE93">
            <w:pPr>
              <w:rPr>
                <w:rFonts w:ascii="Times New Roman" w:hAnsi="Times New Roman" w:eastAsia="仿宋_GB2312" w:cs="Times New Roman"/>
                <w:color w:val="000000"/>
                <w:sz w:val="18"/>
                <w:szCs w:val="18"/>
              </w:rPr>
            </w:pPr>
          </w:p>
        </w:tc>
      </w:tr>
      <w:tr w14:paraId="11559B6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D28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30109</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AB9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职业年金缴费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3A5B9">
            <w:pPr>
              <w:jc w:val="right"/>
              <w:rPr>
                <w:rFonts w:hint="default" w:ascii="Times New Roman" w:hAnsi="Times New Roman" w:eastAsia="仿宋_GB2312" w:cs="Times New Roman"/>
                <w:color w:val="000000"/>
                <w:sz w:val="20"/>
                <w:szCs w:val="20"/>
                <w:lang w:val="en-US" w:eastAsia="zh-CN"/>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3BFB">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050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589D">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629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167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6752">
            <w:pPr>
              <w:rPr>
                <w:rFonts w:ascii="Times New Roman" w:hAnsi="Times New Roman" w:eastAsia="仿宋_GB2312" w:cs="Times New Roman"/>
                <w:color w:val="000000"/>
                <w:sz w:val="18"/>
                <w:szCs w:val="18"/>
              </w:rPr>
            </w:pPr>
          </w:p>
        </w:tc>
      </w:tr>
      <w:tr w14:paraId="77512DD6">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240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30110</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245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职工基本医疗保险缴费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F54A7">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2.81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E7C4">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F86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B1BA">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C1B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87B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DA96">
            <w:pPr>
              <w:rPr>
                <w:rFonts w:ascii="Times New Roman" w:hAnsi="Times New Roman" w:eastAsia="仿宋_GB2312" w:cs="Times New Roman"/>
                <w:color w:val="000000"/>
                <w:sz w:val="18"/>
                <w:szCs w:val="18"/>
              </w:rPr>
            </w:pPr>
          </w:p>
        </w:tc>
      </w:tr>
      <w:tr w14:paraId="6AFABB3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D55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4A7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公务员医疗补助缴费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72E6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1.43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C468">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01B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41B7">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5F86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09B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85DC">
            <w:pPr>
              <w:rPr>
                <w:rFonts w:ascii="Times New Roman" w:hAnsi="Times New Roman" w:eastAsia="仿宋_GB2312" w:cs="Times New Roman"/>
                <w:color w:val="000000"/>
                <w:sz w:val="18"/>
                <w:szCs w:val="18"/>
              </w:rPr>
            </w:pPr>
          </w:p>
        </w:tc>
      </w:tr>
      <w:tr w14:paraId="1231987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E03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30112</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67BB">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其他社会保障缴费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AEF2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0.49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963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9CC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E87C">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24C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2EC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4BE3">
            <w:pPr>
              <w:rPr>
                <w:rFonts w:ascii="Times New Roman" w:hAnsi="Times New Roman" w:eastAsia="仿宋_GB2312" w:cs="Times New Roman"/>
                <w:color w:val="000000"/>
                <w:sz w:val="18"/>
                <w:szCs w:val="18"/>
              </w:rPr>
            </w:pPr>
          </w:p>
        </w:tc>
      </w:tr>
      <w:tr w14:paraId="70D115B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8CA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30113</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C6F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住房公积金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0387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946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154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DD38">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04D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193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6309">
            <w:pPr>
              <w:rPr>
                <w:rFonts w:ascii="Times New Roman" w:hAnsi="Times New Roman" w:eastAsia="仿宋_GB2312" w:cs="Times New Roman"/>
                <w:color w:val="000000"/>
                <w:sz w:val="18"/>
                <w:szCs w:val="18"/>
              </w:rPr>
            </w:pPr>
          </w:p>
        </w:tc>
      </w:tr>
      <w:tr w14:paraId="6C38EA3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8BA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30114</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34E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医疗费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6B5C4">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1C1E">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E198">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AB92">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247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D08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DC9D">
            <w:pPr>
              <w:rPr>
                <w:rFonts w:ascii="Times New Roman" w:hAnsi="Times New Roman" w:eastAsia="仿宋_GB2312" w:cs="Times New Roman"/>
                <w:color w:val="000000"/>
                <w:sz w:val="18"/>
                <w:szCs w:val="18"/>
              </w:rPr>
            </w:pPr>
          </w:p>
        </w:tc>
      </w:tr>
      <w:tr w14:paraId="30C1344E">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3C5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30199</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499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其他工资福利支出</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A414F">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2E3C">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AFD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293F">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719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9B6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58D6">
            <w:pPr>
              <w:rPr>
                <w:rFonts w:ascii="Times New Roman" w:hAnsi="Times New Roman" w:eastAsia="仿宋_GB2312" w:cs="Times New Roman"/>
                <w:color w:val="000000"/>
                <w:sz w:val="18"/>
                <w:szCs w:val="18"/>
              </w:rPr>
            </w:pPr>
          </w:p>
        </w:tc>
      </w:tr>
      <w:tr w14:paraId="7CE5475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C21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C61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对个人和家庭的补助</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B7A10">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6298">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CB9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49E3">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EA6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EDD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4F0B">
            <w:pPr>
              <w:rPr>
                <w:rFonts w:ascii="Times New Roman" w:hAnsi="Times New Roman" w:eastAsia="仿宋_GB2312" w:cs="Times New Roman"/>
                <w:color w:val="000000"/>
                <w:sz w:val="18"/>
                <w:szCs w:val="18"/>
              </w:rPr>
            </w:pPr>
          </w:p>
        </w:tc>
      </w:tr>
      <w:tr w14:paraId="5B7BEFF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10B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415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离休费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D92F2">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7DF3">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FC9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6726">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4DE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14BB">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C4D8">
            <w:pPr>
              <w:rPr>
                <w:rFonts w:ascii="Times New Roman" w:hAnsi="Times New Roman" w:eastAsia="仿宋_GB2312" w:cs="Times New Roman"/>
                <w:color w:val="000000"/>
                <w:sz w:val="18"/>
                <w:szCs w:val="18"/>
              </w:rPr>
            </w:pPr>
          </w:p>
        </w:tc>
      </w:tr>
      <w:tr w14:paraId="39563A3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A51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30302</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06A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退休费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B8636">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6970">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9D4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E598">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91AB">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753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7ACD">
            <w:pPr>
              <w:rPr>
                <w:rFonts w:ascii="Times New Roman" w:hAnsi="Times New Roman" w:eastAsia="仿宋_GB2312" w:cs="Times New Roman"/>
                <w:color w:val="000000"/>
                <w:sz w:val="18"/>
                <w:szCs w:val="18"/>
              </w:rPr>
            </w:pPr>
          </w:p>
        </w:tc>
      </w:tr>
      <w:tr w14:paraId="74B256A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487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30303</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265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退职（役）费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EAE63">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CF6C3">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67D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7F1E">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563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7F7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C9A1">
            <w:pPr>
              <w:rPr>
                <w:rFonts w:ascii="Times New Roman" w:hAnsi="Times New Roman" w:eastAsia="仿宋_GB2312" w:cs="Times New Roman"/>
                <w:color w:val="000000"/>
                <w:sz w:val="18"/>
                <w:szCs w:val="18"/>
              </w:rPr>
            </w:pPr>
          </w:p>
        </w:tc>
      </w:tr>
      <w:tr w14:paraId="476516F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08E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30304</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6C1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抚恤金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07546">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E111">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778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0644">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3E6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987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E16E">
            <w:pPr>
              <w:rPr>
                <w:rFonts w:ascii="Times New Roman" w:hAnsi="Times New Roman" w:eastAsia="仿宋_GB2312" w:cs="Times New Roman"/>
                <w:color w:val="000000"/>
                <w:sz w:val="18"/>
                <w:szCs w:val="18"/>
              </w:rPr>
            </w:pPr>
          </w:p>
        </w:tc>
      </w:tr>
      <w:tr w14:paraId="13AF57B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AD4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30305</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B2D8">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生活补助</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4D458">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5A7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708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7751">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E3B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8BA8">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D06C">
            <w:pPr>
              <w:rPr>
                <w:rFonts w:ascii="Times New Roman" w:hAnsi="Times New Roman" w:eastAsia="仿宋_GB2312" w:cs="Times New Roman"/>
                <w:color w:val="000000"/>
                <w:sz w:val="18"/>
                <w:szCs w:val="18"/>
              </w:rPr>
            </w:pPr>
          </w:p>
        </w:tc>
      </w:tr>
      <w:tr w14:paraId="1BDFAFE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024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30306</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AF3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救济费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C70A8">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89BE">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F90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3A44">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F20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50A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44B8">
            <w:pPr>
              <w:rPr>
                <w:rFonts w:ascii="Times New Roman" w:hAnsi="Times New Roman" w:eastAsia="仿宋_GB2312" w:cs="Times New Roman"/>
                <w:color w:val="000000"/>
                <w:sz w:val="18"/>
                <w:szCs w:val="18"/>
              </w:rPr>
            </w:pPr>
          </w:p>
        </w:tc>
      </w:tr>
      <w:tr w14:paraId="23AB570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E48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30307</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C75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医疗费补助</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00397">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0EB5">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C63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E752">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0.49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C70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E3EB">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3D47">
            <w:pPr>
              <w:rPr>
                <w:rFonts w:ascii="Times New Roman" w:hAnsi="Times New Roman" w:eastAsia="仿宋_GB2312" w:cs="Times New Roman"/>
                <w:color w:val="000000"/>
                <w:sz w:val="18"/>
                <w:szCs w:val="18"/>
              </w:rPr>
            </w:pPr>
          </w:p>
        </w:tc>
      </w:tr>
      <w:tr w14:paraId="77DD4C70">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41C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30308</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DAE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助学金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7AA94">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B823">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8B2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AD04">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0.61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01D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AD6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59DB">
            <w:pPr>
              <w:rPr>
                <w:rFonts w:ascii="Times New Roman" w:hAnsi="Times New Roman" w:eastAsia="仿宋_GB2312" w:cs="Times New Roman"/>
                <w:color w:val="000000"/>
                <w:sz w:val="18"/>
                <w:szCs w:val="18"/>
              </w:rPr>
            </w:pPr>
          </w:p>
        </w:tc>
      </w:tr>
      <w:tr w14:paraId="6A9FF848">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486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30309</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3AF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奖励金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5C25F">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5135">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30231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AC5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21A7">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B10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082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BA93">
            <w:pPr>
              <w:rPr>
                <w:rFonts w:ascii="Times New Roman" w:hAnsi="Times New Roman" w:eastAsia="仿宋_GB2312" w:cs="Times New Roman"/>
                <w:color w:val="000000"/>
                <w:sz w:val="18"/>
                <w:szCs w:val="18"/>
              </w:rPr>
            </w:pPr>
          </w:p>
        </w:tc>
      </w:tr>
      <w:tr w14:paraId="5FD976D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C0B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30310</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D50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个人农业生产补贴</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133AC">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23AC">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30239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916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1FEEF">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C09E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708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6F7E">
            <w:pPr>
              <w:rPr>
                <w:rFonts w:ascii="Times New Roman" w:hAnsi="Times New Roman" w:eastAsia="仿宋_GB2312" w:cs="Times New Roman"/>
                <w:color w:val="000000"/>
                <w:sz w:val="18"/>
                <w:szCs w:val="18"/>
              </w:rPr>
            </w:pPr>
          </w:p>
        </w:tc>
      </w:tr>
      <w:tr w14:paraId="4F6C7A7E">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A88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30311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C35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代缴社会保险费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236E6">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F93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30240</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ACA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69BD">
            <w:pPr>
              <w:jc w:val="right"/>
              <w:rPr>
                <w:rFonts w:hint="default" w:ascii="Times New Roman" w:hAnsi="Times New Roman" w:eastAsia="仿宋_GB2312" w:cs="Times New Roman"/>
                <w:color w:val="000000"/>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0DF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4BE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9413">
            <w:pPr>
              <w:rPr>
                <w:rFonts w:ascii="Times New Roman" w:hAnsi="Times New Roman" w:eastAsia="仿宋_GB2312" w:cs="Times New Roman"/>
                <w:color w:val="000000"/>
                <w:sz w:val="18"/>
                <w:szCs w:val="18"/>
              </w:rPr>
            </w:pPr>
          </w:p>
        </w:tc>
      </w:tr>
      <w:tr w14:paraId="1F9F164D">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A98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30399</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87E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其他对个人和家庭的补助</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71727">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EDE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30299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09B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CD32">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C904">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05CB">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84D1">
            <w:pPr>
              <w:rPr>
                <w:rFonts w:ascii="Times New Roman" w:hAnsi="Times New Roman" w:eastAsia="仿宋_GB2312" w:cs="Times New Roman"/>
                <w:color w:val="000000"/>
                <w:sz w:val="18"/>
                <w:szCs w:val="18"/>
              </w:rPr>
            </w:pPr>
          </w:p>
        </w:tc>
      </w:tr>
      <w:tr w14:paraId="1A33C7A7">
        <w:tblPrEx>
          <w:tblCellMar>
            <w:top w:w="15" w:type="dxa"/>
            <w:left w:w="15" w:type="dxa"/>
            <w:bottom w:w="15" w:type="dxa"/>
            <w:right w:w="15" w:type="dxa"/>
          </w:tblCellMar>
        </w:tblPrEx>
        <w:trPr>
          <w:trHeight w:val="343" w:hRule="atLeast"/>
          <w:jc w:val="center"/>
        </w:trPr>
        <w:tc>
          <w:tcPr>
            <w:tcW w:w="2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4C68C">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人员经费合计</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981DA">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95.17</w:t>
            </w:r>
          </w:p>
        </w:tc>
        <w:tc>
          <w:tcPr>
            <w:tcW w:w="63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648248">
            <w:pPr>
              <w:widowControl/>
              <w:jc w:val="center"/>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7744">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3.10</w:t>
            </w:r>
          </w:p>
        </w:tc>
      </w:tr>
    </w:tbl>
    <w:p w14:paraId="6AE29887">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val="en-US" w:eastAsia="zh-CN" w:bidi="ar"/>
        </w:rPr>
        <w:t>部门</w:t>
      </w:r>
      <w:r>
        <w:rPr>
          <w:rFonts w:ascii="Times New Roman" w:hAnsi="Times New Roman" w:eastAsia="仿宋_GB2312" w:cs="Times New Roman"/>
          <w:color w:val="000000"/>
          <w:kern w:val="0"/>
          <w:sz w:val="24"/>
          <w:szCs w:val="24"/>
          <w:lang w:bidi="ar"/>
        </w:rPr>
        <w:t>本年度一般公共预算财政拨款基本支出明细情况。</w:t>
      </w:r>
    </w:p>
    <w:tbl>
      <w:tblPr>
        <w:tblStyle w:val="9"/>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14:paraId="441F0F7F">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14:paraId="2AFC3954">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14:paraId="672E0826">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14:paraId="36234783">
            <w:pPr>
              <w:jc w:val="center"/>
              <w:rPr>
                <w:rFonts w:ascii="Times New Roman" w:hAnsi="Times New Roman" w:eastAsia="仿宋_GB2312" w:cs="Times New Roman"/>
                <w:color w:val="000000"/>
                <w:sz w:val="20"/>
                <w:szCs w:val="20"/>
              </w:rPr>
            </w:pPr>
          </w:p>
        </w:tc>
        <w:tc>
          <w:tcPr>
            <w:tcW w:w="1080" w:type="dxa"/>
            <w:shd w:val="clear" w:color="auto" w:fill="FFFFFF"/>
            <w:vAlign w:val="center"/>
          </w:tcPr>
          <w:p w14:paraId="0F0EBF71">
            <w:pPr>
              <w:jc w:val="center"/>
              <w:rPr>
                <w:rFonts w:ascii="Times New Roman" w:hAnsi="Times New Roman" w:eastAsia="仿宋_GB2312" w:cs="Times New Roman"/>
                <w:color w:val="000000"/>
                <w:sz w:val="20"/>
                <w:szCs w:val="20"/>
              </w:rPr>
            </w:pPr>
          </w:p>
        </w:tc>
        <w:tc>
          <w:tcPr>
            <w:tcW w:w="1321" w:type="dxa"/>
            <w:shd w:val="clear" w:color="auto" w:fill="FFFFFF"/>
            <w:vAlign w:val="center"/>
          </w:tcPr>
          <w:p w14:paraId="2E07C6C2">
            <w:pPr>
              <w:jc w:val="center"/>
              <w:rPr>
                <w:rFonts w:ascii="Times New Roman" w:hAnsi="Times New Roman" w:eastAsia="仿宋_GB2312" w:cs="Times New Roman"/>
                <w:color w:val="000000"/>
                <w:sz w:val="20"/>
                <w:szCs w:val="20"/>
              </w:rPr>
            </w:pPr>
          </w:p>
        </w:tc>
        <w:tc>
          <w:tcPr>
            <w:tcW w:w="1996" w:type="dxa"/>
            <w:shd w:val="clear" w:color="auto" w:fill="auto"/>
            <w:vAlign w:val="bottom"/>
          </w:tcPr>
          <w:p w14:paraId="3DE73389">
            <w:pPr>
              <w:rPr>
                <w:rFonts w:ascii="Times New Roman" w:hAnsi="Times New Roman" w:eastAsia="仿宋_GB2312" w:cs="Times New Roman"/>
                <w:color w:val="000000"/>
                <w:sz w:val="24"/>
              </w:rPr>
            </w:pPr>
          </w:p>
        </w:tc>
        <w:tc>
          <w:tcPr>
            <w:tcW w:w="1080" w:type="dxa"/>
            <w:shd w:val="clear" w:color="auto" w:fill="auto"/>
            <w:vAlign w:val="bottom"/>
          </w:tcPr>
          <w:p w14:paraId="3045D44A">
            <w:pPr>
              <w:rPr>
                <w:rFonts w:ascii="Times New Roman" w:hAnsi="Times New Roman" w:eastAsia="仿宋_GB2312" w:cs="Times New Roman"/>
                <w:color w:val="000000"/>
                <w:sz w:val="24"/>
              </w:rPr>
            </w:pPr>
          </w:p>
        </w:tc>
        <w:tc>
          <w:tcPr>
            <w:tcW w:w="1080" w:type="dxa"/>
            <w:shd w:val="clear" w:color="auto" w:fill="auto"/>
            <w:vAlign w:val="bottom"/>
          </w:tcPr>
          <w:p w14:paraId="2EEB30D3">
            <w:pPr>
              <w:rPr>
                <w:rFonts w:ascii="Times New Roman" w:hAnsi="Times New Roman" w:eastAsia="仿宋_GB2312" w:cs="Times New Roman"/>
                <w:color w:val="000000"/>
                <w:sz w:val="24"/>
              </w:rPr>
            </w:pPr>
          </w:p>
        </w:tc>
        <w:tc>
          <w:tcPr>
            <w:tcW w:w="1080" w:type="dxa"/>
            <w:shd w:val="clear" w:color="auto" w:fill="auto"/>
            <w:vAlign w:val="bottom"/>
          </w:tcPr>
          <w:p w14:paraId="67E650E2">
            <w:pPr>
              <w:rPr>
                <w:rFonts w:ascii="Times New Roman" w:hAnsi="Times New Roman" w:eastAsia="仿宋_GB2312" w:cs="Times New Roman"/>
                <w:color w:val="000000"/>
                <w:sz w:val="24"/>
              </w:rPr>
            </w:pPr>
          </w:p>
        </w:tc>
        <w:tc>
          <w:tcPr>
            <w:tcW w:w="1081" w:type="dxa"/>
            <w:shd w:val="clear" w:color="auto" w:fill="auto"/>
            <w:vAlign w:val="bottom"/>
          </w:tcPr>
          <w:p w14:paraId="1B1EEB7D">
            <w:pPr>
              <w:rPr>
                <w:rFonts w:ascii="Times New Roman" w:hAnsi="Times New Roman" w:eastAsia="仿宋_GB2312" w:cs="Times New Roman"/>
                <w:color w:val="000000"/>
                <w:sz w:val="24"/>
              </w:rPr>
            </w:pPr>
          </w:p>
        </w:tc>
        <w:tc>
          <w:tcPr>
            <w:tcW w:w="1077" w:type="dxa"/>
            <w:shd w:val="clear" w:color="auto" w:fill="FFFFFF"/>
            <w:vAlign w:val="center"/>
          </w:tcPr>
          <w:p w14:paraId="113D91EF">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14:paraId="23F005E2">
        <w:tblPrEx>
          <w:tblCellMar>
            <w:top w:w="15" w:type="dxa"/>
            <w:left w:w="15" w:type="dxa"/>
            <w:bottom w:w="15" w:type="dxa"/>
            <w:right w:w="15" w:type="dxa"/>
          </w:tblCellMar>
        </w:tblPrEx>
        <w:trPr>
          <w:trHeight w:val="301" w:hRule="atLeast"/>
          <w:jc w:val="center"/>
        </w:trPr>
        <w:tc>
          <w:tcPr>
            <w:tcW w:w="4952" w:type="dxa"/>
            <w:gridSpan w:val="4"/>
            <w:shd w:val="clear" w:color="auto" w:fill="FFFFFF"/>
            <w:vAlign w:val="center"/>
          </w:tcPr>
          <w:p w14:paraId="66BCB13B">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w:t>
            </w:r>
          </w:p>
        </w:tc>
        <w:tc>
          <w:tcPr>
            <w:tcW w:w="1080" w:type="dxa"/>
            <w:shd w:val="clear" w:color="auto" w:fill="FFFFFF"/>
            <w:vAlign w:val="center"/>
          </w:tcPr>
          <w:p w14:paraId="7BFFB8FF">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80" w:type="dxa"/>
            <w:shd w:val="clear" w:color="auto" w:fill="FFFFFF"/>
            <w:vAlign w:val="center"/>
          </w:tcPr>
          <w:p w14:paraId="3F4EB175">
            <w:pPr>
              <w:rPr>
                <w:rFonts w:ascii="Times New Roman" w:hAnsi="Times New Roman" w:eastAsia="仿宋_GB2312" w:cs="Times New Roman"/>
                <w:color w:val="000000"/>
                <w:sz w:val="20"/>
                <w:szCs w:val="20"/>
              </w:rPr>
            </w:pPr>
          </w:p>
        </w:tc>
        <w:tc>
          <w:tcPr>
            <w:tcW w:w="1080" w:type="dxa"/>
            <w:shd w:val="clear" w:color="auto" w:fill="FFFFFF"/>
            <w:vAlign w:val="center"/>
          </w:tcPr>
          <w:p w14:paraId="1EB8F54F">
            <w:pPr>
              <w:rPr>
                <w:rFonts w:ascii="Times New Roman" w:hAnsi="Times New Roman" w:eastAsia="仿宋_GB2312" w:cs="Times New Roman"/>
                <w:color w:val="000000"/>
                <w:sz w:val="20"/>
                <w:szCs w:val="20"/>
              </w:rPr>
            </w:pPr>
          </w:p>
        </w:tc>
        <w:tc>
          <w:tcPr>
            <w:tcW w:w="1081" w:type="dxa"/>
            <w:shd w:val="clear" w:color="auto" w:fill="FFFFFF"/>
            <w:vAlign w:val="center"/>
          </w:tcPr>
          <w:p w14:paraId="60456CCF">
            <w:pPr>
              <w:rPr>
                <w:rFonts w:ascii="Times New Roman" w:hAnsi="Times New Roman" w:eastAsia="仿宋_GB2312" w:cs="Times New Roman"/>
                <w:color w:val="000000"/>
                <w:sz w:val="20"/>
                <w:szCs w:val="20"/>
              </w:rPr>
            </w:pPr>
          </w:p>
        </w:tc>
        <w:tc>
          <w:tcPr>
            <w:tcW w:w="1077" w:type="dxa"/>
            <w:shd w:val="clear" w:color="auto" w:fill="FFFFFF"/>
            <w:vAlign w:val="center"/>
          </w:tcPr>
          <w:p w14:paraId="5045AF75">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1923718">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81208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项    </w:t>
            </w:r>
            <w:r>
              <w:rPr>
                <w:rStyle w:val="22"/>
                <w:rFonts w:hint="default" w:ascii="Times New Roman" w:hAnsi="Times New Roman" w:eastAsia="仿宋_GB2312" w:cs="Times New Roman"/>
                <w:b/>
                <w:bCs/>
                <w:sz w:val="22"/>
                <w:szCs w:val="22"/>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920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801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86D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2A3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年末结转和结余</w:t>
            </w:r>
          </w:p>
        </w:tc>
      </w:tr>
      <w:tr w14:paraId="7622E298">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DC86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407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3AFF3">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645A0">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261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08F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6B0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E9F9D">
            <w:pPr>
              <w:jc w:val="center"/>
              <w:rPr>
                <w:rFonts w:ascii="Times New Roman" w:hAnsi="Times New Roman" w:eastAsia="仿宋_GB2312" w:cs="Times New Roman"/>
                <w:b/>
                <w:bCs/>
                <w:color w:val="000000"/>
                <w:sz w:val="22"/>
              </w:rPr>
            </w:pPr>
          </w:p>
        </w:tc>
      </w:tr>
      <w:tr w14:paraId="5C8A3395">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EB52B">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3DB55">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4AFD4">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B9C7D">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0B873">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6B14C">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8EFAF">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D4C3B">
            <w:pPr>
              <w:jc w:val="center"/>
              <w:rPr>
                <w:rFonts w:ascii="Times New Roman" w:hAnsi="Times New Roman" w:eastAsia="仿宋_GB2312" w:cs="Times New Roman"/>
                <w:color w:val="000000"/>
                <w:sz w:val="22"/>
              </w:rPr>
            </w:pPr>
          </w:p>
        </w:tc>
      </w:tr>
      <w:tr w14:paraId="76F01480">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E5E36">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24B88">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F378A">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AC59F">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19F78">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FC44D">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9A379">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E0B70">
            <w:pPr>
              <w:jc w:val="center"/>
              <w:rPr>
                <w:rFonts w:ascii="Times New Roman" w:hAnsi="Times New Roman" w:eastAsia="仿宋_GB2312" w:cs="Times New Roman"/>
                <w:color w:val="000000"/>
                <w:sz w:val="22"/>
              </w:rPr>
            </w:pPr>
          </w:p>
        </w:tc>
      </w:tr>
      <w:tr w14:paraId="5F33C810">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E3D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05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849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39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20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31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86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r>
      <w:tr w14:paraId="5E77724A">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E7947">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9DB2">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FA23">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733F">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93E5">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9D750">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8589">
            <w:pPr>
              <w:jc w:val="center"/>
              <w:rPr>
                <w:rFonts w:ascii="Times New Roman" w:hAnsi="Times New Roman" w:eastAsia="仿宋_GB2312" w:cs="Times New Roman"/>
                <w:color w:val="000000"/>
                <w:sz w:val="24"/>
              </w:rPr>
            </w:pPr>
          </w:p>
        </w:tc>
      </w:tr>
      <w:tr w14:paraId="7F466CFD">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65A79">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61FA">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B03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6DFB">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A98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65D0">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BB14">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A116">
            <w:pPr>
              <w:rPr>
                <w:rFonts w:ascii="Times New Roman" w:hAnsi="Times New Roman" w:eastAsia="仿宋_GB2312" w:cs="Times New Roman"/>
                <w:color w:val="000000"/>
                <w:sz w:val="24"/>
              </w:rPr>
            </w:pPr>
          </w:p>
        </w:tc>
      </w:tr>
      <w:tr w14:paraId="15146A0D">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14:paraId="24AF8F6D">
            <w:pP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w:t>
            </w:r>
            <w:r>
              <w:rPr>
                <w:rFonts w:hint="eastAsia" w:ascii="Times New Roman" w:hAnsi="Times New Roman" w:eastAsia="仿宋_GB2312" w:cs="Times New Roman"/>
                <w:color w:val="000000"/>
                <w:kern w:val="0"/>
                <w:sz w:val="24"/>
                <w:szCs w:val="24"/>
                <w:lang w:val="en-US" w:eastAsia="zh-CN" w:bidi="ar"/>
              </w:rPr>
              <w:t>1.</w:t>
            </w:r>
            <w:r>
              <w:rPr>
                <w:rFonts w:ascii="Times New Roman" w:hAnsi="Times New Roman" w:eastAsia="仿宋_GB2312" w:cs="Times New Roman"/>
                <w:color w:val="000000"/>
                <w:kern w:val="0"/>
                <w:sz w:val="24"/>
                <w:szCs w:val="24"/>
                <w:lang w:bidi="ar"/>
              </w:rPr>
              <w:t>本表反映</w:t>
            </w:r>
            <w:r>
              <w:rPr>
                <w:rFonts w:hint="eastAsia" w:ascii="Times New Roman" w:hAnsi="Times New Roman" w:eastAsia="仿宋_GB2312" w:cs="Times New Roman"/>
                <w:color w:val="000000"/>
                <w:kern w:val="0"/>
                <w:sz w:val="24"/>
                <w:szCs w:val="24"/>
                <w:lang w:val="en-US" w:eastAsia="zh-CN" w:bidi="ar"/>
              </w:rPr>
              <w:t>部门</w:t>
            </w:r>
            <w:r>
              <w:rPr>
                <w:rFonts w:ascii="Times New Roman" w:hAnsi="Times New Roman" w:eastAsia="仿宋_GB2312" w:cs="Times New Roman"/>
                <w:color w:val="000000"/>
                <w:kern w:val="0"/>
                <w:sz w:val="24"/>
                <w:szCs w:val="24"/>
                <w:lang w:bidi="ar"/>
              </w:rPr>
              <w:t>本年度政府性基金预算财政拨款收入、支出及结转和结余情况。</w:t>
            </w:r>
          </w:p>
          <w:p w14:paraId="35B5F85B">
            <w:pPr>
              <w:ind w:firstLine="480" w:firstLineChars="200"/>
              <w:rPr>
                <w:rFonts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val="en-US" w:eastAsia="zh-CN" w:bidi="ar"/>
              </w:rPr>
              <w:t>2.本部门</w:t>
            </w:r>
            <w:r>
              <w:rPr>
                <w:rFonts w:hint="default" w:ascii="Times New Roman" w:hAnsi="Times New Roman" w:eastAsia="仿宋_GB2312" w:cs="Times New Roman"/>
                <w:color w:val="000000"/>
                <w:kern w:val="0"/>
                <w:sz w:val="24"/>
                <w:szCs w:val="24"/>
                <w:lang w:val="en-US" w:eastAsia="zh-CN" w:bidi="ar"/>
              </w:rPr>
              <w:t>本年度政府性基金预算财政拨款</w:t>
            </w:r>
            <w:r>
              <w:rPr>
                <w:rFonts w:hint="eastAsia" w:ascii="Times New Roman" w:hAnsi="Times New Roman" w:eastAsia="仿宋_GB2312" w:cs="Times New Roman"/>
                <w:color w:val="000000"/>
                <w:kern w:val="0"/>
                <w:sz w:val="24"/>
                <w:szCs w:val="24"/>
                <w:lang w:val="en-US" w:eastAsia="zh-CN" w:bidi="ar"/>
              </w:rPr>
              <w:t>无</w:t>
            </w:r>
            <w:r>
              <w:rPr>
                <w:rFonts w:hint="default" w:ascii="Times New Roman" w:hAnsi="Times New Roman" w:eastAsia="仿宋_GB2312" w:cs="Times New Roman"/>
                <w:color w:val="000000"/>
                <w:kern w:val="0"/>
                <w:sz w:val="24"/>
                <w:szCs w:val="24"/>
                <w:lang w:val="en-US" w:eastAsia="zh-CN" w:bidi="ar"/>
              </w:rPr>
              <w:t>收支及结转结余</w:t>
            </w:r>
            <w:r>
              <w:rPr>
                <w:rFonts w:hint="eastAsia" w:ascii="Times New Roman" w:hAnsi="Times New Roman" w:eastAsia="仿宋_GB2312" w:cs="Times New Roman"/>
                <w:color w:val="000000"/>
                <w:kern w:val="0"/>
                <w:sz w:val="24"/>
                <w:szCs w:val="24"/>
                <w:lang w:val="en-US" w:eastAsia="zh-CN" w:bidi="ar"/>
              </w:rPr>
              <w:t>情况</w:t>
            </w:r>
            <w:r>
              <w:rPr>
                <w:rFonts w:hint="default" w:ascii="Times New Roman" w:hAnsi="Times New Roman" w:eastAsia="仿宋_GB2312" w:cs="Times New Roman"/>
                <w:color w:val="000000"/>
                <w:kern w:val="0"/>
                <w:sz w:val="24"/>
                <w:szCs w:val="24"/>
                <w:lang w:val="en-US" w:eastAsia="zh-CN" w:bidi="ar"/>
              </w:rPr>
              <w:t>，</w:t>
            </w:r>
            <w:r>
              <w:rPr>
                <w:rFonts w:hint="eastAsia" w:ascii="Times New Roman" w:hAnsi="Times New Roman" w:eastAsia="仿宋_GB2312" w:cs="Times New Roman"/>
                <w:color w:val="000000"/>
                <w:kern w:val="0"/>
                <w:sz w:val="24"/>
                <w:szCs w:val="24"/>
                <w:lang w:val="en-US" w:eastAsia="zh-CN" w:bidi="ar"/>
              </w:rPr>
              <w:t>故本表以</w:t>
            </w:r>
            <w:r>
              <w:rPr>
                <w:rFonts w:hint="default" w:ascii="Times New Roman" w:hAnsi="Times New Roman" w:eastAsia="仿宋_GB2312" w:cs="Times New Roman"/>
                <w:color w:val="000000"/>
                <w:kern w:val="0"/>
                <w:sz w:val="24"/>
                <w:szCs w:val="24"/>
                <w:lang w:val="en-US" w:eastAsia="zh-CN" w:bidi="ar"/>
              </w:rPr>
              <w:t>空表列示</w:t>
            </w:r>
            <w:r>
              <w:rPr>
                <w:rFonts w:hint="eastAsia" w:ascii="Times New Roman" w:hAnsi="Times New Roman" w:eastAsia="仿宋_GB2312" w:cs="Times New Roman"/>
                <w:color w:val="000000"/>
                <w:kern w:val="0"/>
                <w:sz w:val="24"/>
                <w:szCs w:val="24"/>
                <w:lang w:val="en-US" w:eastAsia="zh-CN" w:bidi="ar"/>
              </w:rPr>
              <w:t>。</w:t>
            </w:r>
          </w:p>
          <w:p w14:paraId="5C925ED2">
            <w:pPr>
              <w:ind w:firstLine="480" w:firstLineChars="200"/>
              <w:rPr>
                <w:rFonts w:ascii="Times New Roman" w:hAnsi="Times New Roman" w:eastAsia="仿宋_GB2312" w:cs="Times New Roman"/>
                <w:color w:val="000000"/>
                <w:kern w:val="0"/>
                <w:sz w:val="24"/>
                <w:szCs w:val="24"/>
                <w:lang w:bidi="ar"/>
              </w:rPr>
            </w:pPr>
          </w:p>
          <w:p w14:paraId="38645180">
            <w:pPr>
              <w:widowControl/>
              <w:jc w:val="left"/>
              <w:textAlignment w:val="center"/>
              <w:rPr>
                <w:rFonts w:ascii="Times New Roman" w:hAnsi="Times New Roman" w:eastAsia="仿宋_GB2312" w:cs="Times New Roman"/>
                <w:color w:val="000000"/>
                <w:sz w:val="24"/>
              </w:rPr>
            </w:pPr>
          </w:p>
        </w:tc>
      </w:tr>
    </w:tbl>
    <w:p w14:paraId="3CB9E10E">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14:paraId="11FF1435">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14:paraId="367C37D8">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14:paraId="7D42A610">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693163F4">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14:paraId="6E99B6AE">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4239DB9B">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13C5D642">
            <w:pPr>
              <w:rPr>
                <w:rFonts w:ascii="Times New Roman" w:hAnsi="Times New Roman" w:eastAsia="仿宋_GB2312" w:cs="Times New Roman"/>
                <w:color w:val="000000"/>
                <w:sz w:val="20"/>
                <w:szCs w:val="20"/>
              </w:rPr>
            </w:pPr>
          </w:p>
        </w:tc>
        <w:tc>
          <w:tcPr>
            <w:tcW w:w="1036" w:type="dxa"/>
            <w:shd w:val="clear" w:color="auto" w:fill="FFFFFF"/>
            <w:vAlign w:val="center"/>
          </w:tcPr>
          <w:p w14:paraId="2E35E546">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2266212F">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14:paraId="65D8FF8A">
        <w:tblPrEx>
          <w:tblCellMar>
            <w:top w:w="15" w:type="dxa"/>
            <w:left w:w="15" w:type="dxa"/>
            <w:bottom w:w="15" w:type="dxa"/>
            <w:right w:w="15" w:type="dxa"/>
          </w:tblCellMar>
        </w:tblPrEx>
        <w:trPr>
          <w:trHeight w:val="286" w:hRule="atLeast"/>
          <w:jc w:val="center"/>
        </w:trPr>
        <w:tc>
          <w:tcPr>
            <w:tcW w:w="6248" w:type="dxa"/>
            <w:gridSpan w:val="6"/>
            <w:shd w:val="clear" w:color="auto" w:fill="FFFFFF"/>
            <w:vAlign w:val="center"/>
          </w:tcPr>
          <w:p w14:paraId="7439F106">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w:t>
            </w:r>
            <w:r>
              <w:rPr>
                <w:rFonts w:ascii="Times New Roman" w:hAnsi="Times New Roman" w:eastAsia="仿宋_GB2312" w:cs="Times New Roman"/>
                <w:color w:val="000000"/>
                <w:kern w:val="0"/>
                <w:sz w:val="18"/>
                <w:szCs w:val="18"/>
                <w:lang w:bidi="ar"/>
              </w:rPr>
              <w:t xml:space="preserve"> </w:t>
            </w:r>
          </w:p>
        </w:tc>
        <w:tc>
          <w:tcPr>
            <w:tcW w:w="1036" w:type="dxa"/>
            <w:shd w:val="clear" w:color="auto" w:fill="FFFFFF"/>
            <w:vAlign w:val="center"/>
          </w:tcPr>
          <w:p w14:paraId="41A5BF5A">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3138" w:type="dxa"/>
            <w:gridSpan w:val="2"/>
            <w:shd w:val="clear" w:color="auto" w:fill="FFFFFF"/>
            <w:vAlign w:val="center"/>
          </w:tcPr>
          <w:p w14:paraId="3132039C">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38994C2E">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C5E14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2B78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14:paraId="639AE6BD">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ACF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ACA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8CE5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44B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45A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14:paraId="1FB8C1B0">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36A2E">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8DFDE">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A78F9">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228CC">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99C67">
            <w:pPr>
              <w:jc w:val="center"/>
              <w:rPr>
                <w:rFonts w:ascii="Times New Roman" w:hAnsi="Times New Roman" w:eastAsia="仿宋_GB2312" w:cs="Times New Roman"/>
                <w:color w:val="000000"/>
                <w:sz w:val="24"/>
              </w:rPr>
            </w:pPr>
          </w:p>
        </w:tc>
      </w:tr>
      <w:tr w14:paraId="46CA6D36">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07746">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B68D0">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8448D">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9841D">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7C95E">
            <w:pPr>
              <w:jc w:val="center"/>
              <w:rPr>
                <w:rFonts w:ascii="Times New Roman" w:hAnsi="Times New Roman" w:eastAsia="仿宋_GB2312" w:cs="Times New Roman"/>
                <w:color w:val="000000"/>
                <w:sz w:val="24"/>
              </w:rPr>
            </w:pPr>
          </w:p>
        </w:tc>
      </w:tr>
      <w:tr w14:paraId="671B0AAC">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97AA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AF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625A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A5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303C3FB2">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601B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8838">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45B52">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BE7A">
            <w:pPr>
              <w:jc w:val="center"/>
              <w:rPr>
                <w:rFonts w:ascii="Times New Roman" w:hAnsi="Times New Roman" w:eastAsia="仿宋_GB2312" w:cs="Times New Roman"/>
                <w:color w:val="000000"/>
                <w:sz w:val="22"/>
              </w:rPr>
            </w:pPr>
          </w:p>
        </w:tc>
      </w:tr>
      <w:tr w14:paraId="717C7D17">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3F0ED">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38C14">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0E8B">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AA2FC">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4E01">
            <w:pPr>
              <w:rPr>
                <w:rFonts w:ascii="Times New Roman" w:hAnsi="Times New Roman" w:eastAsia="仿宋_GB2312" w:cs="Times New Roman"/>
                <w:color w:val="000000"/>
                <w:sz w:val="24"/>
              </w:rPr>
            </w:pPr>
          </w:p>
        </w:tc>
      </w:tr>
      <w:tr w14:paraId="00B1EF4A">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14:paraId="41178653">
            <w:pP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w:t>
            </w:r>
            <w:r>
              <w:rPr>
                <w:rFonts w:hint="eastAsia" w:ascii="Times New Roman" w:hAnsi="Times New Roman" w:eastAsia="仿宋_GB2312" w:cs="Times New Roman"/>
                <w:color w:val="000000"/>
                <w:kern w:val="0"/>
                <w:sz w:val="24"/>
                <w:szCs w:val="24"/>
                <w:lang w:val="en-US" w:eastAsia="zh-CN" w:bidi="ar"/>
              </w:rPr>
              <w:t>1.</w:t>
            </w:r>
            <w:r>
              <w:rPr>
                <w:rFonts w:ascii="Times New Roman" w:hAnsi="Times New Roman" w:eastAsia="仿宋_GB2312" w:cs="Times New Roman"/>
                <w:color w:val="000000"/>
                <w:kern w:val="0"/>
                <w:sz w:val="24"/>
                <w:szCs w:val="24"/>
                <w:lang w:bidi="ar"/>
              </w:rPr>
              <w:t>本表反映</w:t>
            </w:r>
            <w:r>
              <w:rPr>
                <w:rFonts w:hint="eastAsia" w:ascii="Times New Roman" w:hAnsi="Times New Roman" w:eastAsia="仿宋_GB2312" w:cs="Times New Roman"/>
                <w:color w:val="000000"/>
                <w:kern w:val="0"/>
                <w:sz w:val="24"/>
                <w:szCs w:val="24"/>
                <w:lang w:val="en-US" w:eastAsia="zh-CN" w:bidi="ar"/>
              </w:rPr>
              <w:t>部门</w:t>
            </w:r>
            <w:r>
              <w:rPr>
                <w:rFonts w:ascii="Times New Roman" w:hAnsi="Times New Roman" w:eastAsia="仿宋_GB2312" w:cs="Times New Roman"/>
                <w:color w:val="000000"/>
                <w:kern w:val="0"/>
                <w:sz w:val="24"/>
                <w:szCs w:val="24"/>
                <w:lang w:bidi="ar"/>
              </w:rPr>
              <w:t>本年度国有资本经营预算财政拨款支出情况。</w:t>
            </w:r>
          </w:p>
          <w:p w14:paraId="69830F1A">
            <w:pPr>
              <w:ind w:firstLine="480" w:firstLineChars="200"/>
              <w:rPr>
                <w:rFonts w:ascii="Times New Roman" w:hAnsi="Times New Roman" w:eastAsia="仿宋_GB2312" w:cs="Times New Roman"/>
                <w:b/>
              </w:rPr>
            </w:pPr>
            <w:r>
              <w:rPr>
                <w:rFonts w:hint="eastAsia" w:ascii="Times New Roman" w:hAnsi="Times New Roman" w:eastAsia="仿宋_GB2312" w:cs="Times New Roman"/>
                <w:color w:val="000000"/>
                <w:kern w:val="0"/>
                <w:sz w:val="24"/>
                <w:szCs w:val="24"/>
                <w:lang w:val="en-US" w:eastAsia="zh-CN" w:bidi="ar"/>
              </w:rPr>
              <w:t>2.本部门本年度无国有资本经营预算财政拨款支出情况，故本表以空表列示。</w:t>
            </w:r>
            <w:r>
              <w:rPr>
                <w:rFonts w:ascii="Times New Roman" w:hAnsi="Times New Roman" w:eastAsia="仿宋_GB2312" w:cs="Times New Roman"/>
                <w:b/>
              </w:rPr>
              <w:br w:type="page"/>
            </w:r>
          </w:p>
          <w:p w14:paraId="16AA9E98">
            <w:pPr>
              <w:widowControl/>
              <w:jc w:val="left"/>
              <w:textAlignment w:val="center"/>
              <w:rPr>
                <w:rFonts w:ascii="Times New Roman" w:hAnsi="Times New Roman" w:eastAsia="仿宋_GB2312" w:cs="Times New Roman"/>
                <w:color w:val="000000"/>
                <w:sz w:val="24"/>
              </w:rPr>
            </w:pPr>
          </w:p>
        </w:tc>
      </w:tr>
    </w:tbl>
    <w:p w14:paraId="2330304B">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303"/>
        <w:gridCol w:w="869"/>
        <w:gridCol w:w="240"/>
        <w:gridCol w:w="740"/>
        <w:gridCol w:w="768"/>
        <w:gridCol w:w="492"/>
        <w:gridCol w:w="165"/>
        <w:gridCol w:w="731"/>
        <w:gridCol w:w="172"/>
        <w:gridCol w:w="803"/>
        <w:gridCol w:w="252"/>
        <w:gridCol w:w="939"/>
        <w:gridCol w:w="116"/>
        <w:gridCol w:w="240"/>
        <w:gridCol w:w="240"/>
        <w:gridCol w:w="1767"/>
      </w:tblGrid>
      <w:tr w14:paraId="0B200C35">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14:paraId="1778E822">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财政拨款“三公”经费支出决算表</w:t>
            </w:r>
          </w:p>
        </w:tc>
      </w:tr>
      <w:tr w14:paraId="649700A4">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14:paraId="52F68A13">
            <w:pPr>
              <w:jc w:val="center"/>
              <w:rPr>
                <w:rFonts w:ascii="Times New Roman" w:hAnsi="Times New Roman" w:eastAsia="仿宋_GB2312" w:cs="Times New Roman"/>
                <w:color w:val="000000"/>
                <w:sz w:val="24"/>
              </w:rPr>
            </w:pPr>
          </w:p>
        </w:tc>
        <w:tc>
          <w:tcPr>
            <w:tcW w:w="1068" w:type="dxa"/>
            <w:gridSpan w:val="2"/>
            <w:shd w:val="clear" w:color="auto" w:fill="auto"/>
            <w:vAlign w:val="center"/>
          </w:tcPr>
          <w:p w14:paraId="4D59CAF6">
            <w:pPr>
              <w:jc w:val="center"/>
              <w:rPr>
                <w:rFonts w:ascii="Times New Roman" w:hAnsi="Times New Roman" w:eastAsia="仿宋_GB2312" w:cs="Times New Roman"/>
                <w:color w:val="000000"/>
                <w:sz w:val="24"/>
              </w:rPr>
            </w:pPr>
          </w:p>
        </w:tc>
        <w:tc>
          <w:tcPr>
            <w:tcW w:w="1055" w:type="dxa"/>
            <w:gridSpan w:val="3"/>
            <w:shd w:val="clear" w:color="auto" w:fill="auto"/>
            <w:vAlign w:val="center"/>
          </w:tcPr>
          <w:p w14:paraId="3EB42FAD">
            <w:pPr>
              <w:jc w:val="center"/>
              <w:rPr>
                <w:rFonts w:ascii="Times New Roman" w:hAnsi="Times New Roman" w:eastAsia="仿宋_GB2312" w:cs="Times New Roman"/>
                <w:color w:val="000000"/>
                <w:sz w:val="24"/>
              </w:rPr>
            </w:pPr>
          </w:p>
        </w:tc>
        <w:tc>
          <w:tcPr>
            <w:tcW w:w="1242" w:type="dxa"/>
            <w:gridSpan w:val="2"/>
            <w:shd w:val="clear" w:color="auto" w:fill="auto"/>
            <w:vAlign w:val="center"/>
          </w:tcPr>
          <w:p w14:paraId="74786802">
            <w:pPr>
              <w:rPr>
                <w:rFonts w:ascii="Times New Roman" w:hAnsi="Times New Roman" w:eastAsia="仿宋_GB2312" w:cs="Times New Roman"/>
                <w:color w:val="000000"/>
                <w:sz w:val="24"/>
              </w:rPr>
            </w:pPr>
          </w:p>
        </w:tc>
        <w:tc>
          <w:tcPr>
            <w:tcW w:w="869" w:type="dxa"/>
            <w:shd w:val="clear" w:color="auto" w:fill="auto"/>
            <w:vAlign w:val="center"/>
          </w:tcPr>
          <w:p w14:paraId="4561B7BC">
            <w:pPr>
              <w:rPr>
                <w:rFonts w:ascii="Times New Roman" w:hAnsi="Times New Roman" w:eastAsia="仿宋_GB2312" w:cs="Times New Roman"/>
                <w:color w:val="000000"/>
                <w:sz w:val="24"/>
              </w:rPr>
            </w:pPr>
          </w:p>
        </w:tc>
        <w:tc>
          <w:tcPr>
            <w:tcW w:w="240" w:type="dxa"/>
            <w:shd w:val="clear" w:color="auto" w:fill="auto"/>
            <w:vAlign w:val="center"/>
          </w:tcPr>
          <w:p w14:paraId="53288DA7">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14:paraId="7E96AE29">
            <w:pPr>
              <w:jc w:val="right"/>
              <w:rPr>
                <w:rFonts w:ascii="Times New Roman" w:hAnsi="Times New Roman" w:eastAsia="仿宋_GB2312" w:cs="Times New Roman"/>
                <w:color w:val="000000"/>
                <w:sz w:val="24"/>
              </w:rPr>
            </w:pPr>
          </w:p>
        </w:tc>
        <w:tc>
          <w:tcPr>
            <w:tcW w:w="1068" w:type="dxa"/>
            <w:gridSpan w:val="3"/>
            <w:shd w:val="clear" w:color="auto" w:fill="auto"/>
            <w:vAlign w:val="bottom"/>
          </w:tcPr>
          <w:p w14:paraId="781E05CC">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055" w:type="dxa"/>
            <w:gridSpan w:val="2"/>
            <w:shd w:val="clear" w:color="auto" w:fill="auto"/>
            <w:vAlign w:val="bottom"/>
          </w:tcPr>
          <w:p w14:paraId="7D1D3EC8">
            <w:pPr>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5C641B8D">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14:paraId="3DAB8894">
            <w:pPr>
              <w:rPr>
                <w:rFonts w:ascii="Times New Roman" w:hAnsi="Times New Roman" w:eastAsia="仿宋_GB2312" w:cs="Times New Roman"/>
                <w:color w:val="000000"/>
                <w:sz w:val="24"/>
              </w:rPr>
            </w:pPr>
          </w:p>
        </w:tc>
        <w:tc>
          <w:tcPr>
            <w:tcW w:w="240" w:type="dxa"/>
            <w:shd w:val="clear" w:color="auto" w:fill="FFFFFF"/>
            <w:vAlign w:val="center"/>
          </w:tcPr>
          <w:p w14:paraId="5D93257B">
            <w:pPr>
              <w:widowControl/>
              <w:jc w:val="right"/>
              <w:textAlignment w:val="center"/>
              <w:rPr>
                <w:rFonts w:ascii="Times New Roman" w:hAnsi="Times New Roman" w:eastAsia="仿宋_GB2312" w:cs="Times New Roman"/>
                <w:color w:val="000000"/>
                <w:sz w:val="20"/>
                <w:szCs w:val="20"/>
              </w:rPr>
            </w:pPr>
          </w:p>
        </w:tc>
      </w:tr>
      <w:tr w14:paraId="4FCBF2F8">
        <w:tblPrEx>
          <w:tblCellMar>
            <w:top w:w="15" w:type="dxa"/>
            <w:left w:w="15" w:type="dxa"/>
            <w:bottom w:w="15" w:type="dxa"/>
            <w:right w:w="15" w:type="dxa"/>
          </w:tblCellMar>
        </w:tblPrEx>
        <w:trPr>
          <w:gridAfter w:val="1"/>
          <w:wAfter w:w="1767" w:type="dxa"/>
          <w:trHeight w:val="301" w:hRule="atLeast"/>
        </w:trPr>
        <w:tc>
          <w:tcPr>
            <w:tcW w:w="5425" w:type="dxa"/>
            <w:gridSpan w:val="10"/>
            <w:shd w:val="clear" w:color="auto" w:fill="FFFFFF"/>
            <w:vAlign w:val="center"/>
          </w:tcPr>
          <w:p w14:paraId="48DD1C61">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18"/>
                <w:szCs w:val="18"/>
                <w:lang w:val="en-US" w:eastAsia="zh-CN" w:bidi="ar"/>
              </w:rPr>
              <w:t>部门</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w:t>
            </w:r>
            <w:r>
              <w:rPr>
                <w:rFonts w:ascii="Times New Roman" w:hAnsi="Times New Roman" w:eastAsia="仿宋_GB2312" w:cs="Times New Roman"/>
                <w:color w:val="000000"/>
                <w:kern w:val="0"/>
                <w:sz w:val="18"/>
                <w:szCs w:val="18"/>
                <w:lang w:bidi="ar"/>
              </w:rPr>
              <w:t xml:space="preserve"> </w:t>
            </w:r>
          </w:p>
        </w:tc>
        <w:tc>
          <w:tcPr>
            <w:tcW w:w="240" w:type="dxa"/>
            <w:shd w:val="clear" w:color="auto" w:fill="FFFFFF"/>
            <w:vAlign w:val="center"/>
          </w:tcPr>
          <w:p w14:paraId="445A7953">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c>
          <w:tcPr>
            <w:tcW w:w="5418" w:type="dxa"/>
            <w:gridSpan w:val="11"/>
            <w:shd w:val="clear" w:color="auto" w:fill="FFFFFF"/>
            <w:vAlign w:val="center"/>
          </w:tcPr>
          <w:p w14:paraId="2ED4A2C1">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2025年度                               </w:t>
            </w:r>
            <w:r>
              <w:rPr>
                <w:rFonts w:ascii="Times New Roman" w:hAnsi="Times New Roman" w:eastAsia="仿宋_GB2312" w:cs="Times New Roman"/>
                <w:color w:val="000000"/>
                <w:kern w:val="0"/>
                <w:sz w:val="20"/>
                <w:szCs w:val="20"/>
                <w:lang w:bidi="ar"/>
              </w:rPr>
              <w:t>单位：万元</w:t>
            </w:r>
          </w:p>
        </w:tc>
        <w:tc>
          <w:tcPr>
            <w:tcW w:w="240" w:type="dxa"/>
            <w:shd w:val="clear" w:color="auto" w:fill="FFFFFF"/>
            <w:vAlign w:val="center"/>
          </w:tcPr>
          <w:p w14:paraId="24B78E7B">
            <w:pPr>
              <w:widowControl/>
              <w:jc w:val="right"/>
              <w:textAlignment w:val="center"/>
              <w:rPr>
                <w:rFonts w:ascii="Times New Roman" w:hAnsi="Times New Roman" w:eastAsia="仿宋_GB2312" w:cs="Times New Roman"/>
                <w:color w:val="000000"/>
                <w:sz w:val="20"/>
                <w:szCs w:val="20"/>
              </w:rPr>
            </w:pPr>
          </w:p>
        </w:tc>
      </w:tr>
      <w:tr w14:paraId="5CB87921">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59C5F9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334CD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680920F0">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DE5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325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A413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A0C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9E3F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5E2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BD83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177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749902CE">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51F4F">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386A3">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2FB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B6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9F4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073B4">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BB7AA">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B97F6">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5F4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B8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A02F6">
            <w:pPr>
              <w:widowControl/>
              <w:jc w:val="center"/>
              <w:textAlignment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公务用车</w:t>
            </w:r>
          </w:p>
          <w:p w14:paraId="7988FB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C4730">
            <w:pPr>
              <w:jc w:val="center"/>
              <w:rPr>
                <w:rFonts w:ascii="Times New Roman" w:hAnsi="Times New Roman" w:eastAsia="仿宋_GB2312" w:cs="Times New Roman"/>
                <w:b/>
                <w:bCs/>
                <w:color w:val="000000"/>
                <w:sz w:val="22"/>
              </w:rPr>
            </w:pPr>
          </w:p>
        </w:tc>
      </w:tr>
      <w:tr w14:paraId="0238FB0D">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FC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3D7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F68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AD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92B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204D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47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D8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0A8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4AB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1A1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C1E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B2CC080">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0DD0">
            <w:pPr>
              <w:jc w:val="right"/>
              <w:rPr>
                <w:rFonts w:ascii="Times New Roman" w:hAnsi="Times New Roman" w:eastAsia="仿宋_GB2312" w:cs="Times New Roman"/>
                <w:b w:val="0"/>
                <w:bCs w:val="0"/>
                <w:color w:val="000000"/>
                <w:sz w:val="22"/>
              </w:rPr>
            </w:pP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9D381">
            <w:pPr>
              <w:jc w:val="right"/>
              <w:rPr>
                <w:rFonts w:ascii="Times New Roman" w:hAnsi="Times New Roman" w:eastAsia="仿宋_GB2312" w:cs="Times New Roman"/>
                <w:b w:val="0"/>
                <w:bCs w:val="0"/>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34D9C">
            <w:pPr>
              <w:jc w:val="right"/>
              <w:rPr>
                <w:rFonts w:ascii="Times New Roman" w:hAnsi="Times New Roman" w:eastAsia="仿宋_GB2312" w:cs="Times New Roman"/>
                <w:b w:val="0"/>
                <w:bCs w:val="0"/>
                <w:color w:val="000000"/>
                <w:sz w:val="22"/>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BD80">
            <w:pPr>
              <w:jc w:val="right"/>
              <w:rPr>
                <w:rFonts w:ascii="Times New Roman" w:hAnsi="Times New Roman" w:eastAsia="仿宋_GB2312" w:cs="Times New Roman"/>
                <w:b w:val="0"/>
                <w:bCs w:val="0"/>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7F939">
            <w:pPr>
              <w:jc w:val="right"/>
              <w:rPr>
                <w:rFonts w:ascii="Times New Roman" w:hAnsi="Times New Roman" w:eastAsia="仿宋_GB2312" w:cs="Times New Roman"/>
                <w:b w:val="0"/>
                <w:bCs w:val="0"/>
                <w:color w:val="000000"/>
                <w:sz w:val="22"/>
              </w:rPr>
            </w:pP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0D370">
            <w:pPr>
              <w:jc w:val="right"/>
              <w:rPr>
                <w:rFonts w:ascii="Times New Roman" w:hAnsi="Times New Roman" w:eastAsia="仿宋_GB2312" w:cs="Times New Roman"/>
                <w:b w:val="0"/>
                <w:bCs w:val="0"/>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795B">
            <w:pPr>
              <w:jc w:val="right"/>
              <w:rPr>
                <w:rFonts w:ascii="Times New Roman" w:hAnsi="Times New Roman" w:eastAsia="仿宋_GB2312" w:cs="Times New Roman"/>
                <w:b w:val="0"/>
                <w:bCs w:val="0"/>
                <w:color w:val="000000"/>
                <w:sz w:val="22"/>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7BE8">
            <w:pPr>
              <w:jc w:val="right"/>
              <w:rPr>
                <w:rFonts w:ascii="Times New Roman" w:hAnsi="Times New Roman" w:eastAsia="仿宋_GB2312" w:cs="Times New Roman"/>
                <w:b w:val="0"/>
                <w:bCs w:val="0"/>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F809E">
            <w:pPr>
              <w:jc w:val="right"/>
              <w:rPr>
                <w:rFonts w:ascii="Times New Roman" w:hAnsi="Times New Roman" w:eastAsia="仿宋_GB2312" w:cs="Times New Roman"/>
                <w:b w:val="0"/>
                <w:bCs w:val="0"/>
                <w:color w:val="000000"/>
                <w:sz w:val="22"/>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416F">
            <w:pPr>
              <w:jc w:val="right"/>
              <w:rPr>
                <w:rFonts w:ascii="Times New Roman" w:hAnsi="Times New Roman" w:eastAsia="仿宋_GB2312" w:cs="Times New Roman"/>
                <w:b w:val="0"/>
                <w:bCs w:val="0"/>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012AA">
            <w:pPr>
              <w:jc w:val="right"/>
              <w:rPr>
                <w:rFonts w:ascii="Times New Roman" w:hAnsi="Times New Roman" w:eastAsia="仿宋_GB2312" w:cs="Times New Roman"/>
                <w:b w:val="0"/>
                <w:bCs w:val="0"/>
                <w:color w:val="000000"/>
                <w:sz w:val="22"/>
              </w:rPr>
            </w:pP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02D07">
            <w:pPr>
              <w:jc w:val="right"/>
              <w:rPr>
                <w:rFonts w:ascii="Times New Roman" w:hAnsi="Times New Roman" w:eastAsia="仿宋_GB2312" w:cs="Times New Roman"/>
                <w:b w:val="0"/>
                <w:bCs w:val="0"/>
                <w:color w:val="000000"/>
                <w:sz w:val="22"/>
              </w:rPr>
            </w:pPr>
          </w:p>
        </w:tc>
      </w:tr>
      <w:tr w14:paraId="1C7A75B0">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14:paraId="2E3D8EEA">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val="en-US" w:eastAsia="zh-CN" w:bidi="ar"/>
              </w:rPr>
              <w:t>部门</w:t>
            </w:r>
            <w:r>
              <w:rPr>
                <w:rFonts w:ascii="Times New Roman" w:hAnsi="Times New Roman" w:eastAsia="仿宋_GB2312" w:cs="Times New Roman"/>
                <w:color w:val="000000"/>
                <w:kern w:val="0"/>
                <w:sz w:val="24"/>
                <w:szCs w:val="24"/>
                <w:lang w:bidi="ar"/>
              </w:rPr>
              <w:t>本年度财政拨款“三公”经费支出预决算情况。其中，预算数为“三公”经费全年预算数，反映按规定程序调整后的预算数；决算数是包括当年财政拨款和以前年度结转资金安排的实际支出。</w:t>
            </w:r>
          </w:p>
        </w:tc>
      </w:tr>
    </w:tbl>
    <w:p w14:paraId="51E4F13E">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D2D4C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B7C10F">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089BB8F">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C5E98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F9399D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9BFDC0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532DF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3093DB8">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6D716D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2E1DE51">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878B91">
      <w:pPr>
        <w:jc w:val="center"/>
        <w:rPr>
          <w:rFonts w:hint="default" w:ascii="Times New Roman" w:hAnsi="Times New Roman" w:eastAsia="黑体" w:cs="Times New Roman"/>
          <w:b w:val="0"/>
          <w:sz w:val="44"/>
          <w:szCs w:val="44"/>
        </w:rPr>
      </w:pPr>
    </w:p>
    <w:p w14:paraId="4665088B">
      <w:pPr>
        <w:jc w:val="center"/>
        <w:rPr>
          <w:rFonts w:hint="default" w:ascii="Times New Roman" w:hAnsi="Times New Roman" w:eastAsia="黑体" w:cs="Times New Roman"/>
          <w:b w:val="0"/>
          <w:sz w:val="44"/>
          <w:szCs w:val="44"/>
        </w:rPr>
      </w:pPr>
    </w:p>
    <w:p w14:paraId="71F6225A">
      <w:pPr>
        <w:jc w:val="center"/>
        <w:rPr>
          <w:rFonts w:hint="default" w:ascii="Times New Roman" w:hAnsi="Times New Roman" w:eastAsia="黑体" w:cs="Times New Roman"/>
          <w:b w:val="0"/>
          <w:sz w:val="44"/>
          <w:szCs w:val="44"/>
        </w:rPr>
      </w:pPr>
    </w:p>
    <w:p w14:paraId="3BEA244B">
      <w:pPr>
        <w:jc w:val="center"/>
        <w:rPr>
          <w:rFonts w:hint="default" w:ascii="Times New Roman" w:hAnsi="Times New Roman" w:eastAsia="黑体" w:cs="Times New Roman"/>
          <w:b w:val="0"/>
          <w:sz w:val="44"/>
          <w:szCs w:val="44"/>
        </w:rPr>
      </w:pPr>
    </w:p>
    <w:p w14:paraId="4BEEB341">
      <w:pPr>
        <w:jc w:val="center"/>
        <w:rPr>
          <w:rFonts w:hint="default" w:ascii="Times New Roman" w:hAnsi="Times New Roman" w:eastAsia="黑体" w:cs="Times New Roman"/>
          <w:b w:val="0"/>
          <w:sz w:val="44"/>
          <w:szCs w:val="44"/>
        </w:rPr>
      </w:pPr>
    </w:p>
    <w:p w14:paraId="6642A1E7">
      <w:pPr>
        <w:jc w:val="center"/>
        <w:rPr>
          <w:rFonts w:hint="default" w:ascii="Times New Roman" w:hAnsi="Times New Roman" w:eastAsia="黑体" w:cs="Times New Roman"/>
          <w:b w:val="0"/>
          <w:sz w:val="44"/>
          <w:szCs w:val="44"/>
        </w:rPr>
      </w:pPr>
    </w:p>
    <w:p w14:paraId="4D7E3AA1">
      <w:pPr>
        <w:jc w:val="center"/>
        <w:rPr>
          <w:rFonts w:hint="default" w:ascii="Times New Roman" w:hAnsi="Times New Roman" w:eastAsia="黑体" w:cs="Times New Roman"/>
          <w:b w:val="0"/>
          <w:sz w:val="44"/>
          <w:szCs w:val="44"/>
        </w:rPr>
      </w:pPr>
    </w:p>
    <w:p w14:paraId="57F90305">
      <w:pPr>
        <w:jc w:val="center"/>
        <w:rPr>
          <w:rFonts w:hint="default" w:ascii="Times New Roman" w:hAnsi="Times New Roman" w:eastAsia="黑体" w:cs="Times New Roman"/>
          <w:b w:val="0"/>
          <w:sz w:val="44"/>
          <w:szCs w:val="44"/>
        </w:rPr>
      </w:pPr>
    </w:p>
    <w:p w14:paraId="3CF98E68">
      <w:pPr>
        <w:jc w:val="center"/>
        <w:rPr>
          <w:rFonts w:hint="default" w:ascii="Times New Roman" w:hAnsi="Times New Roman" w:eastAsia="黑体" w:cs="Times New Roman"/>
          <w:b w:val="0"/>
          <w:sz w:val="44"/>
          <w:szCs w:val="44"/>
        </w:rPr>
      </w:pPr>
    </w:p>
    <w:p w14:paraId="07598D43">
      <w:pPr>
        <w:jc w:val="center"/>
        <w:rPr>
          <w:rFonts w:ascii="Times New Roman" w:hAnsi="Times New Roman" w:eastAsia="黑体" w:cs="Times New Roman"/>
          <w:sz w:val="32"/>
          <w:szCs w:val="32"/>
        </w:rPr>
      </w:pPr>
      <w:r>
        <w:rPr>
          <w:rFonts w:hint="default" w:ascii="Times New Roman" w:hAnsi="Times New Roman" w:eastAsia="黑体" w:cs="Times New Roman"/>
          <w:b w:val="0"/>
          <w:sz w:val="44"/>
          <w:szCs w:val="44"/>
        </w:rPr>
        <w:t>第三部分</w:t>
      </w:r>
      <w:r>
        <w:rPr>
          <w:rFonts w:hint="default" w:ascii="Times New Roman" w:hAnsi="Times New Roman" w:eastAsia="黑体" w:cs="Times New Roman"/>
          <w:b w:val="0"/>
          <w:sz w:val="44"/>
          <w:szCs w:val="44"/>
          <w:lang w:val="en-US" w:eastAsia="zh-CN"/>
        </w:rPr>
        <w:t xml:space="preserve">  </w:t>
      </w:r>
      <w:r>
        <w:rPr>
          <w:rFonts w:hint="default" w:ascii="Times New Roman" w:hAnsi="Times New Roman" w:eastAsia="黑体" w:cs="Times New Roman"/>
          <w:b w:val="0"/>
          <w:sz w:val="44"/>
          <w:szCs w:val="44"/>
        </w:rPr>
        <w:t>2025年</w:t>
      </w:r>
      <w:r>
        <w:rPr>
          <w:rFonts w:hint="default" w:ascii="Times New Roman" w:hAnsi="Times New Roman" w:eastAsia="黑体" w:cs="Times New Roman"/>
          <w:b w:val="0"/>
          <w:color w:val="auto"/>
          <w:sz w:val="44"/>
          <w:szCs w:val="44"/>
        </w:rPr>
        <w:t>度</w:t>
      </w:r>
      <w:r>
        <w:rPr>
          <w:rFonts w:hint="eastAsia" w:ascii="Times New Roman" w:hAnsi="Times New Roman" w:eastAsia="黑体" w:cs="Times New Roman"/>
          <w:b w:val="0"/>
          <w:color w:val="auto"/>
          <w:sz w:val="44"/>
          <w:szCs w:val="44"/>
          <w:lang w:val="en-US" w:eastAsia="zh-CN"/>
        </w:rPr>
        <w:t>部门</w:t>
      </w:r>
      <w:r>
        <w:rPr>
          <w:rFonts w:hint="default" w:ascii="Times New Roman" w:hAnsi="Times New Roman" w:eastAsia="黑体" w:cs="Times New Roman"/>
          <w:b w:val="0"/>
          <w:color w:val="auto"/>
          <w:sz w:val="44"/>
          <w:szCs w:val="44"/>
        </w:rPr>
        <w:t>决</w:t>
      </w:r>
      <w:r>
        <w:rPr>
          <w:rFonts w:hint="default" w:ascii="Times New Roman" w:hAnsi="Times New Roman" w:eastAsia="黑体" w:cs="Times New Roman"/>
          <w:b w:val="0"/>
          <w:sz w:val="44"/>
          <w:szCs w:val="44"/>
        </w:rPr>
        <w:t>算情况说明</w:t>
      </w:r>
    </w:p>
    <w:p w14:paraId="5790CBE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4D9DDC1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7D23DBA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331229EE">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7A0D3F2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4E692C9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46F72B4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308DA9AA">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13CAC5F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4223BFE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7D82E04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74EFCF2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15899BEF">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2025年度收、支总计（含结转和结余）均为</w:t>
      </w:r>
      <w:r>
        <w:rPr>
          <w:rFonts w:hint="eastAsia" w:ascii="Times New Roman" w:hAnsi="Times New Roman" w:eastAsia="仿宋_GB2312" w:cs="Times New Roman"/>
          <w:sz w:val="32"/>
          <w:szCs w:val="32"/>
          <w:lang w:val="en-US" w:eastAsia="zh-CN"/>
        </w:rPr>
        <w:t>98.27</w:t>
      </w:r>
    </w:p>
    <w:p w14:paraId="005948FA">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jc w:val="both"/>
        <w:textAlignment w:val="auto"/>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rPr>
        <w:t>万元。与2024年度决算相比，收支各增加</w:t>
      </w:r>
      <w:r>
        <w:rPr>
          <w:rFonts w:hint="eastAsia" w:ascii="Times New Roman" w:hAnsi="Times New Roman" w:eastAsia="仿宋_GB2312" w:cs="Times New Roman"/>
          <w:sz w:val="32"/>
          <w:szCs w:val="32"/>
          <w:lang w:val="en-US" w:eastAsia="zh-CN"/>
        </w:rPr>
        <w:t>14.93</w:t>
      </w:r>
      <w:r>
        <w:rPr>
          <w:rFonts w:hint="eastAsia"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hint="eastAsia" w:ascii="Times New Roman" w:hAnsi="Times New Roman" w:eastAsia="仿宋_GB2312" w:cs="Times New Roman"/>
          <w:sz w:val="32"/>
          <w:szCs w:val="32"/>
        </w:rPr>
        <w:t>%，主要原因</w:t>
      </w:r>
      <w:r>
        <w:rPr>
          <w:rFonts w:hint="eastAsia" w:ascii="Times New Roman" w:hAnsi="Times New Roman" w:eastAsia="仿宋_GB2312" w:cs="Times New Roman"/>
          <w:sz w:val="32"/>
          <w:szCs w:val="32"/>
          <w:highlight w:val="none"/>
        </w:rPr>
        <w:t>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w:t>
      </w:r>
    </w:p>
    <w:p w14:paraId="7CF5DD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both"/>
        <w:textAlignment w:val="auto"/>
        <w:outlineLvl w:val="9"/>
        <w:rPr>
          <w:rFonts w:ascii="Times New Roman" w:hAnsi="Times New Roman" w:eastAsia="仿宋_GB2312" w:cs="Times New Roman"/>
          <w:sz w:val="32"/>
          <w:szCs w:val="32"/>
        </w:rPr>
      </w:pPr>
      <w:r>
        <w:rPr>
          <w:rFonts w:hint="eastAsia" w:ascii="Times New Roman" w:hAnsi="Times New Roman" w:eastAsia="宋体"/>
          <w:lang w:val="en-US" w:eastAsia="zh-CN"/>
        </w:rPr>
        <w:t xml:space="preserve">    </w:t>
      </w:r>
      <w:r>
        <w:rPr>
          <w:rFonts w:hint="eastAsia" w:ascii="Times New Roman" w:hAnsi="Times New Roman" w:eastAsia="宋体"/>
        </w:rPr>
        <w:drawing>
          <wp:inline distT="0" distB="0" distL="114300" distR="114300">
            <wp:extent cx="5462270" cy="2988310"/>
            <wp:effectExtent l="5080" t="4445" r="19050"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E6F7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both"/>
        <w:textAlignment w:val="auto"/>
        <w:outlineLvl w:val="9"/>
        <w:rPr>
          <w:rFonts w:ascii="Times New Roman" w:hAnsi="Times New Roman" w:eastAsia="仿宋_GB2312" w:cs="Times New Roman"/>
          <w:sz w:val="32"/>
          <w:szCs w:val="32"/>
        </w:rPr>
      </w:pPr>
    </w:p>
    <w:p w14:paraId="46ED66A0">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34BD2F70">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2025年度本年收入合计</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BDC2B26">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ascii="Times New Roman" w:hAnsi="Times New Roman" w:eastAsia="仿宋_GB2312" w:cs="Times New Roman"/>
          <w:sz w:val="32"/>
          <w:szCs w:val="32"/>
        </w:rPr>
      </w:pPr>
    </w:p>
    <w:p w14:paraId="1A6F91BE">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ascii="Times New Roman" w:hAnsi="Times New Roman" w:eastAsia="仿宋_GB2312" w:cs="Times New Roman"/>
          <w:sz w:val="32"/>
          <w:szCs w:val="32"/>
        </w:rPr>
      </w:pPr>
    </w:p>
    <w:p w14:paraId="7EDEFFFD">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p>
    <w:p w14:paraId="276FBF3F">
      <w:pPr>
        <w:autoSpaceDE w:val="0"/>
        <w:autoSpaceDN w:val="0"/>
        <w:adjustRightIn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仿宋_GB2312"/>
          <w:kern w:val="2"/>
          <w:sz w:val="32"/>
          <w:szCs w:val="32"/>
          <w:highlight w:val="yellow"/>
          <w:lang w:val="zh-CN"/>
        </w:rPr>
        <w:drawing>
          <wp:anchor distT="0" distB="0" distL="114300" distR="114300" simplePos="0" relativeHeight="251662336" behindDoc="0" locked="0" layoutInCell="1" allowOverlap="1">
            <wp:simplePos x="0" y="0"/>
            <wp:positionH relativeFrom="column">
              <wp:posOffset>292735</wp:posOffset>
            </wp:positionH>
            <wp:positionV relativeFrom="paragraph">
              <wp:posOffset>318135</wp:posOffset>
            </wp:positionV>
            <wp:extent cx="5462270" cy="3018155"/>
            <wp:effectExtent l="4445" t="4445" r="19685" b="1016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ascii="Times New Roman" w:hAnsi="Times New Roman" w:eastAsia="黑体" w:cs="Times New Roman"/>
          <w:sz w:val="32"/>
          <w:szCs w:val="32"/>
        </w:rPr>
        <w:t>三、支出决算情况说明</w:t>
      </w:r>
    </w:p>
    <w:p w14:paraId="2E33CDB6">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2025年度本年支出合计</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285B807">
      <w:pPr>
        <w:keepNext w:val="0"/>
        <w:keepLines w:val="0"/>
        <w:pageBreakBefore w:val="0"/>
        <w:widowControl w:val="0"/>
        <w:kinsoku/>
        <w:wordWrap/>
        <w:overflowPunct/>
        <w:topLinePunct w:val="0"/>
        <w:autoSpaceDE w:val="0"/>
        <w:autoSpaceDN w:val="0"/>
        <w:bidi w:val="0"/>
        <w:adjustRightInd w:val="0"/>
        <w:snapToGrid/>
        <w:spacing w:line="240" w:lineRule="auto"/>
        <w:ind w:right="0" w:rightChars="0"/>
        <w:jc w:val="left"/>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lang w:val="en-US" w:eastAsia="zh-CN"/>
        </w:rPr>
        <w:t xml:space="preserve">      </w:t>
      </w:r>
      <w:r>
        <w:rPr>
          <w:rFonts w:ascii="Times New Roman" w:hAnsi="Times New Roman" w:eastAsia="仿宋_GB2312" w:cs="Times New Roman"/>
          <w:sz w:val="32"/>
          <w:szCs w:val="32"/>
          <w:highlight w:val="none"/>
        </w:rPr>
        <w:drawing>
          <wp:inline distT="0" distB="0" distL="114300" distR="114300">
            <wp:extent cx="4835525" cy="2691765"/>
            <wp:effectExtent l="4445" t="4445" r="6350" b="1651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0CC1D7A">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1BF0E0EB">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
        </w:rPr>
        <w:t>按照省委省政府关于党政机关习惯过紧日子的有关要求，</w:t>
      </w:r>
      <w:r>
        <w:rPr>
          <w:rFonts w:hint="eastAsia" w:ascii="Times New Roman" w:hAnsi="Times New Roman" w:eastAsia="仿宋_GB2312" w:cs="Times New Roman"/>
          <w:sz w:val="32"/>
          <w:szCs w:val="32"/>
        </w:rPr>
        <w:t>厉行节约办一切事业，严控一般性支出。同时坚持有保有压，优化支出结构，提高资金使用效率，合理保</w:t>
      </w:r>
      <w:r>
        <w:rPr>
          <w:rFonts w:hint="eastAsia" w:ascii="Times New Roman" w:hAnsi="Times New Roman" w:eastAsia="仿宋_GB2312" w:cs="Times New Roman"/>
          <w:color w:val="auto"/>
          <w:sz w:val="32"/>
          <w:szCs w:val="32"/>
        </w:rPr>
        <w:t>障</w:t>
      </w:r>
      <w:r>
        <w:rPr>
          <w:rFonts w:hint="eastAsia" w:ascii="Times New Roman" w:hAnsi="Times New Roman" w:eastAsia="仿宋_GB2312" w:cs="Times New Roman"/>
          <w:b w:val="0"/>
          <w:color w:val="auto"/>
          <w:sz w:val="32"/>
          <w:szCs w:val="32"/>
          <w:lang w:val="en-US" w:eastAsia="zh-CN"/>
        </w:rPr>
        <w:t>红十字会</w:t>
      </w:r>
      <w:r>
        <w:rPr>
          <w:rFonts w:hint="eastAsia" w:ascii="Times New Roman" w:hAnsi="Times New Roman" w:eastAsia="仿宋_GB2312" w:cs="Times New Roman"/>
          <w:color w:val="auto"/>
          <w:sz w:val="32"/>
          <w:szCs w:val="32"/>
          <w:lang w:val="en-US" w:eastAsia="zh-CN"/>
        </w:rPr>
        <w:t>机构基本</w:t>
      </w:r>
      <w:r>
        <w:rPr>
          <w:rFonts w:hint="eastAsia" w:ascii="Times New Roman" w:hAnsi="Times New Roman" w:eastAsia="仿宋_GB2312" w:cs="Times New Roman"/>
          <w:sz w:val="32"/>
          <w:szCs w:val="32"/>
        </w:rPr>
        <w:t>支出，体现在有关支出科目中。</w:t>
      </w:r>
    </w:p>
    <w:p w14:paraId="37F4698D">
      <w:pPr>
        <w:adjustRightInd w:val="0"/>
        <w:snapToGrid w:val="0"/>
        <w:spacing w:line="58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rPr>
        <w:t>按照支出功能分类，社会保障和就业支出方面的支出</w:t>
      </w:r>
      <w:r>
        <w:rPr>
          <w:rFonts w:hint="eastAsia" w:ascii="Times New Roman" w:hAnsi="Times New Roman" w:eastAsia="仿宋_GB2312" w:cs="Times New Roman"/>
          <w:sz w:val="32"/>
          <w:szCs w:val="32"/>
          <w:lang w:eastAsia="zh-CN"/>
        </w:rPr>
        <w:t>占财政拨款支出总额的比重较高</w:t>
      </w:r>
      <w:r>
        <w:rPr>
          <w:rFonts w:hint="eastAsia" w:ascii="Times New Roman" w:hAnsi="Times New Roman" w:eastAsia="仿宋_GB2312" w:cs="Times New Roman"/>
          <w:sz w:val="32"/>
          <w:szCs w:val="32"/>
        </w:rPr>
        <w:t>，主要是：</w:t>
      </w:r>
      <w:r>
        <w:rPr>
          <w:rFonts w:hint="eastAsia" w:ascii="Times New Roman" w:hAnsi="Times New Roman" w:eastAsia="仿宋_GB2312" w:cs="Times New Roman"/>
          <w:b w:val="0"/>
          <w:color w:val="auto"/>
          <w:sz w:val="32"/>
          <w:szCs w:val="32"/>
          <w:lang w:eastAsia="zh-CN"/>
        </w:rPr>
        <w:t>单位的基本支出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86.82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88.3</w:t>
      </w:r>
      <w:r>
        <w:rPr>
          <w:rFonts w:hint="eastAsia" w:ascii="Times New Roman" w:hAnsi="Times New Roman" w:eastAsia="仿宋_GB2312" w:cs="Times New Roman"/>
          <w:sz w:val="32"/>
          <w:szCs w:val="32"/>
        </w:rPr>
        <w:t>%，主要用于保障单位各项业务有序开展等方面</w:t>
      </w:r>
      <w:r>
        <w:rPr>
          <w:rFonts w:hint="eastAsia" w:ascii="Times New Roman" w:hAnsi="Times New Roman" w:eastAsia="仿宋_GB2312" w:cs="Times New Roman"/>
          <w:color w:val="auto"/>
          <w:sz w:val="32"/>
          <w:szCs w:val="32"/>
        </w:rPr>
        <w:t>。</w:t>
      </w:r>
    </w:p>
    <w:p w14:paraId="2DB8917B">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（一）财政拨款收支与2024年度决算对比情况</w:t>
      </w:r>
    </w:p>
    <w:p w14:paraId="5C283D71">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2025年度财政拨款收、支总计（含结转和结余）均为</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万元。与2024年度相比，财政拨款收支各增加</w:t>
      </w:r>
      <w:r>
        <w:rPr>
          <w:rFonts w:hint="eastAsia" w:ascii="Times New Roman" w:hAnsi="Times New Roman" w:eastAsia="仿宋_GB2312" w:cs="Times New Roman"/>
          <w:sz w:val="32"/>
          <w:szCs w:val="32"/>
          <w:lang w:val="en-US" w:eastAsia="zh-CN"/>
        </w:rPr>
        <w:t>14.93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%，主要原</w:t>
      </w:r>
      <w:r>
        <w:rPr>
          <w:rFonts w:ascii="Times New Roman" w:hAnsi="Times New Roman" w:eastAsia="仿宋_GB2312" w:cs="Times New Roman"/>
          <w:sz w:val="32"/>
          <w:szCs w:val="32"/>
          <w:highlight w:val="none"/>
        </w:rPr>
        <w:t>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w:t>
      </w:r>
    </w:p>
    <w:p w14:paraId="2396DECB">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2025年度财政拨款本年收入</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比2024年度增加</w:t>
      </w:r>
      <w:r>
        <w:rPr>
          <w:rFonts w:hint="eastAsia" w:ascii="Times New Roman" w:hAnsi="Times New Roman" w:eastAsia="仿宋_GB2312" w:cs="Times New Roman"/>
          <w:sz w:val="32"/>
          <w:szCs w:val="32"/>
          <w:lang w:val="en-US" w:eastAsia="zh-CN"/>
        </w:rPr>
        <w:t>14.93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人员有所增加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比上年</w:t>
      </w:r>
      <w:r>
        <w:rPr>
          <w:rFonts w:ascii="Times New Roman" w:hAnsi="Times New Roman" w:eastAsia="仿宋_GB2312" w:cs="Times New Roman"/>
          <w:sz w:val="32"/>
          <w:szCs w:val="32"/>
        </w:rPr>
        <w:t>增加</w:t>
      </w:r>
      <w:r>
        <w:rPr>
          <w:rFonts w:hint="eastAsia" w:ascii="Times New Roman" w:hAnsi="Times New Roman" w:eastAsia="仿宋_GB2312" w:cs="Times New Roman"/>
          <w:sz w:val="32"/>
          <w:szCs w:val="32"/>
          <w:lang w:val="en-US" w:eastAsia="zh-CN"/>
        </w:rPr>
        <w:t>14.93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主要原因</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。具体情况如下</w:t>
      </w:r>
      <w:r>
        <w:rPr>
          <w:rFonts w:ascii="Times New Roman" w:hAnsi="Times New Roman" w:eastAsia="仿宋_GB2312" w:cs="Times New Roman"/>
          <w:sz w:val="32"/>
          <w:szCs w:val="32"/>
        </w:rPr>
        <w:t>：</w:t>
      </w:r>
    </w:p>
    <w:p w14:paraId="637DDCF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14.93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98.27</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比上年</w:t>
      </w:r>
      <w:r>
        <w:rPr>
          <w:rFonts w:ascii="Times New Roman" w:hAnsi="Times New Roman" w:eastAsia="仿宋_GB2312" w:cs="Times New Roman"/>
          <w:sz w:val="32"/>
          <w:szCs w:val="32"/>
          <w:highlight w:val="none"/>
        </w:rPr>
        <w:t>增加</w:t>
      </w:r>
      <w:r>
        <w:rPr>
          <w:rFonts w:hint="eastAsia" w:ascii="Times New Roman" w:hAnsi="Times New Roman" w:eastAsia="仿宋_GB2312" w:cs="Times New Roman"/>
          <w:sz w:val="32"/>
          <w:szCs w:val="32"/>
          <w:highlight w:val="none"/>
          <w:lang w:val="en-US" w:eastAsia="zh-CN"/>
        </w:rPr>
        <w:t>14.93</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17.9</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rPr>
        <w:t>。</w:t>
      </w:r>
    </w:p>
    <w:p w14:paraId="5626F01F">
      <w:pPr>
        <w:adjustRightInd w:val="0"/>
        <w:snapToGrid w:val="0"/>
        <w:spacing w:line="580" w:lineRule="exact"/>
        <w:ind w:firstLine="640" w:firstLineChars="200"/>
        <w:rPr>
          <w:rFonts w:hint="default" w:ascii="Times New Roman" w:hAnsi="Times New Roman" w:eastAsia="仿宋_GB2312" w:cs="Times New Roman"/>
          <w:b w:val="0"/>
          <w:color w:val="auto"/>
          <w:sz w:val="32"/>
          <w:szCs w:val="32"/>
          <w:highlight w:val="none"/>
        </w:rPr>
      </w:pPr>
      <w:r>
        <w:rPr>
          <w:rFonts w:ascii="Times New Roman" w:hAnsi="Times New Roman" w:eastAsia="仿宋_GB2312" w:cs="Times New Roman"/>
          <w:sz w:val="32"/>
          <w:szCs w:val="32"/>
          <w:highlight w:val="none"/>
        </w:rPr>
        <w:t>2.</w:t>
      </w:r>
      <w:r>
        <w:rPr>
          <w:rFonts w:hint="default" w:ascii="Times New Roman" w:hAnsi="Times New Roman" w:eastAsia="仿宋_GB2312" w:cs="Times New Roman"/>
          <w:b w:val="0"/>
          <w:color w:val="auto"/>
          <w:sz w:val="32"/>
          <w:szCs w:val="32"/>
          <w:highlight w:val="none"/>
        </w:rPr>
        <w:t>政府性基金预算财政拨款本年收入0万元，</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rPr>
        <w:t>，主要原因是无政府性基金预算财政拨款收入；本年支出0万元，</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rPr>
        <w:t>，主要原因是无使用政府性基金预算财政拨款安排的支出</w:t>
      </w:r>
      <w:r>
        <w:rPr>
          <w:rFonts w:hint="eastAsia" w:ascii="Times New Roman" w:hAnsi="Times New Roman" w:eastAsia="仿宋_GB2312" w:cs="Times New Roman"/>
          <w:b w:val="0"/>
          <w:color w:val="auto"/>
          <w:sz w:val="32"/>
          <w:szCs w:val="32"/>
          <w:highlight w:val="none"/>
          <w:lang w:eastAsia="zh-CN"/>
        </w:rPr>
        <w:t>。</w:t>
      </w:r>
    </w:p>
    <w:p w14:paraId="375BABFC">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w:t>
      </w:r>
      <w:r>
        <w:rPr>
          <w:rFonts w:hint="default" w:ascii="Times New Roman" w:hAnsi="Times New Roman" w:eastAsia="仿宋_GB2312" w:cs="Times New Roman"/>
          <w:b w:val="0"/>
          <w:color w:val="auto"/>
          <w:sz w:val="32"/>
          <w:szCs w:val="32"/>
          <w:highlight w:val="none"/>
        </w:rPr>
        <w:t>国有资本经营预算财政拨款本年收入0万元，</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rPr>
        <w:t>，主要原因是无国有资本经营预算财政拨款收入；本年支出0万元，</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rPr>
        <w:t>，主要原因是无使用国有资本经营预算财政拨款安排的支出</w:t>
      </w:r>
      <w:r>
        <w:rPr>
          <w:rFonts w:ascii="Times New Roman" w:hAnsi="Times New Roman" w:eastAsia="仿宋_GB2312" w:cs="Times New Roman"/>
          <w:color w:val="auto"/>
          <w:sz w:val="32"/>
          <w:szCs w:val="32"/>
          <w:highlight w:val="none"/>
        </w:rPr>
        <w:t>。</w:t>
      </w:r>
    </w:p>
    <w:p w14:paraId="52049C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jc w:val="both"/>
        <w:textAlignment w:val="auto"/>
        <w:outlineLvl w:val="9"/>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12065"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D021004">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14:paraId="73703F34">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2025年度财政拨款本年收入</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highlight w:val="none"/>
          <w:lang w:val="en-US" w:eastAsia="zh-CN"/>
        </w:rPr>
        <w:t>104</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比年初预算增加</w:t>
      </w:r>
      <w:r>
        <w:rPr>
          <w:rFonts w:hint="eastAsia" w:ascii="Times New Roman" w:hAnsi="Times New Roman" w:eastAsia="仿宋_GB2312" w:cs="Times New Roman"/>
          <w:sz w:val="32"/>
          <w:szCs w:val="32"/>
          <w:highlight w:val="none"/>
          <w:lang w:val="en-US" w:eastAsia="zh-CN"/>
        </w:rPr>
        <w:t>3.8</w:t>
      </w:r>
      <w:r>
        <w:rPr>
          <w:rFonts w:ascii="Times New Roman" w:hAnsi="Times New Roman" w:eastAsia="仿宋_GB2312" w:cs="Times New Roman"/>
          <w:sz w:val="32"/>
          <w:szCs w:val="32"/>
          <w:highlight w:val="none"/>
        </w:rPr>
        <w:t>万元，决算数大于预算数主要原因是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98.27</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104</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比年初预算增加</w:t>
      </w:r>
      <w:r>
        <w:rPr>
          <w:rFonts w:hint="eastAsia" w:ascii="Times New Roman" w:hAnsi="Times New Roman" w:eastAsia="仿宋_GB2312" w:cs="Times New Roman"/>
          <w:sz w:val="32"/>
          <w:szCs w:val="32"/>
          <w:highlight w:val="none"/>
          <w:lang w:val="en-US" w:eastAsia="zh-CN"/>
        </w:rPr>
        <w:t>3.8</w:t>
      </w:r>
      <w:r>
        <w:rPr>
          <w:rFonts w:ascii="Times New Roman" w:hAnsi="Times New Roman" w:eastAsia="仿宋_GB2312" w:cs="Times New Roman"/>
          <w:sz w:val="32"/>
          <w:szCs w:val="32"/>
          <w:highlight w:val="none"/>
        </w:rPr>
        <w:t>万元，决算数大于预算数主要原因是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。具体情况如下：</w:t>
      </w:r>
    </w:p>
    <w:p w14:paraId="66C1DB58">
      <w:pPr>
        <w:adjustRightInd w:val="0"/>
        <w:snapToGrid w:val="0"/>
        <w:spacing w:line="58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1.一般公共预算</w:t>
      </w:r>
      <w:r>
        <w:rPr>
          <w:rFonts w:hint="eastAsia" w:ascii="仿宋_GB2312" w:hAnsi="仿宋_GB2312" w:eastAsia="仿宋_GB2312" w:cs="仿宋_GB2312"/>
          <w:sz w:val="32"/>
          <w:szCs w:val="32"/>
          <w:highlight w:val="none"/>
        </w:rPr>
        <w:t>财政拨款本年收入完成年初预算</w:t>
      </w:r>
      <w:r>
        <w:rPr>
          <w:rFonts w:hint="eastAsia" w:ascii="Times New Roman" w:hAnsi="Times New Roman" w:eastAsia="仿宋_GB2312" w:cs="Times New Roman"/>
          <w:sz w:val="32"/>
          <w:szCs w:val="32"/>
          <w:highlight w:val="none"/>
          <w:lang w:val="en-US" w:eastAsia="zh-CN"/>
        </w:rPr>
        <w:t>104</w:t>
      </w:r>
      <w:r>
        <w:rPr>
          <w:rFonts w:hint="eastAsia" w:ascii="仿宋_GB2312" w:hAnsi="仿宋_GB2312" w:eastAsia="仿宋_GB2312" w:cs="仿宋_GB2312"/>
          <w:sz w:val="32"/>
          <w:szCs w:val="32"/>
          <w:highlight w:val="none"/>
        </w:rPr>
        <w:t>%，比年初预算增加</w:t>
      </w:r>
      <w:r>
        <w:rPr>
          <w:rFonts w:hint="eastAsia" w:ascii="Times New Roman" w:hAnsi="Times New Roman" w:eastAsia="仿宋_GB2312" w:cs="Times New Roman"/>
          <w:sz w:val="32"/>
          <w:szCs w:val="32"/>
          <w:highlight w:val="none"/>
          <w:lang w:val="en-US" w:eastAsia="zh-CN"/>
        </w:rPr>
        <w:t>3.8</w:t>
      </w:r>
      <w:r>
        <w:rPr>
          <w:rFonts w:hint="eastAsia" w:ascii="仿宋_GB2312" w:hAnsi="仿宋_GB2312" w:eastAsia="仿宋_GB2312" w:cs="仿宋_GB2312"/>
          <w:sz w:val="32"/>
          <w:szCs w:val="32"/>
          <w:highlight w:val="none"/>
        </w:rPr>
        <w:t>万元，主要原因是</w:t>
      </w:r>
      <w:r>
        <w:rPr>
          <w:rFonts w:hint="eastAsia" w:ascii="Times New Roman" w:hAnsi="Times New Roman" w:eastAsia="仿宋_GB2312" w:cs="Times New Roman"/>
          <w:sz w:val="32"/>
          <w:szCs w:val="32"/>
          <w:highlight w:val="none"/>
          <w:lang w:val="en-US" w:eastAsia="zh-CN"/>
        </w:rPr>
        <w:t>人员工资有所调增</w:t>
      </w:r>
      <w:r>
        <w:rPr>
          <w:rFonts w:hint="eastAsia" w:ascii="仿宋_GB2312" w:hAnsi="仿宋_GB2312" w:eastAsia="仿宋_GB2312" w:cs="仿宋_GB2312"/>
          <w:sz w:val="32"/>
          <w:szCs w:val="32"/>
          <w:highlight w:val="none"/>
        </w:rPr>
        <w:t>；本年支出完成年初预算</w:t>
      </w:r>
      <w:r>
        <w:rPr>
          <w:rFonts w:hint="eastAsia" w:ascii="Times New Roman" w:hAnsi="Times New Roman" w:eastAsia="仿宋_GB2312" w:cs="Times New Roman"/>
          <w:sz w:val="32"/>
          <w:szCs w:val="32"/>
          <w:highlight w:val="none"/>
          <w:lang w:val="en-US" w:eastAsia="zh-CN"/>
        </w:rPr>
        <w:t>104</w:t>
      </w:r>
      <w:r>
        <w:rPr>
          <w:rFonts w:hint="eastAsia" w:ascii="仿宋_GB2312" w:hAnsi="仿宋_GB2312" w:eastAsia="仿宋_GB2312" w:cs="仿宋_GB2312"/>
          <w:sz w:val="32"/>
          <w:szCs w:val="32"/>
          <w:highlight w:val="none"/>
        </w:rPr>
        <w:t>%，比年初预算增加</w:t>
      </w:r>
      <w:r>
        <w:rPr>
          <w:rFonts w:hint="eastAsia" w:ascii="Times New Roman" w:hAnsi="Times New Roman" w:eastAsia="仿宋_GB2312" w:cs="Times New Roman"/>
          <w:sz w:val="32"/>
          <w:szCs w:val="32"/>
          <w:highlight w:val="none"/>
          <w:lang w:val="en-US" w:eastAsia="zh-CN"/>
        </w:rPr>
        <w:t>3.8</w:t>
      </w:r>
      <w:r>
        <w:rPr>
          <w:rFonts w:hint="eastAsia" w:ascii="仿宋_GB2312" w:hAnsi="仿宋_GB2312" w:eastAsia="仿宋_GB2312" w:cs="仿宋_GB2312"/>
          <w:sz w:val="32"/>
          <w:szCs w:val="32"/>
          <w:highlight w:val="none"/>
        </w:rPr>
        <w:t>万元，主要原因是</w:t>
      </w:r>
      <w:r>
        <w:rPr>
          <w:rFonts w:hint="eastAsia" w:ascii="Times New Roman" w:hAnsi="Times New Roman" w:eastAsia="仿宋_GB2312" w:cs="Times New Roman"/>
          <w:sz w:val="32"/>
          <w:szCs w:val="32"/>
          <w:highlight w:val="none"/>
          <w:lang w:val="en-US" w:eastAsia="zh-CN"/>
        </w:rPr>
        <w:t>人员工资有所调增</w:t>
      </w:r>
      <w:r>
        <w:rPr>
          <w:rFonts w:hint="eastAsia" w:ascii="仿宋_GB2312" w:hAnsi="仿宋_GB2312" w:eastAsia="仿宋_GB2312" w:cs="仿宋_GB2312"/>
          <w:sz w:val="32"/>
          <w:szCs w:val="32"/>
          <w:highlight w:val="none"/>
        </w:rPr>
        <w:t>。</w:t>
      </w:r>
    </w:p>
    <w:p w14:paraId="009D6276">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b w:val="0"/>
          <w:color w:val="auto"/>
          <w:sz w:val="32"/>
          <w:szCs w:val="32"/>
        </w:rPr>
        <w:t>政府性基金预算财政拨款本年收入</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b w:val="0"/>
          <w:color w:val="auto"/>
          <w:sz w:val="32"/>
          <w:szCs w:val="32"/>
        </w:rPr>
        <w:t>万元</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与</w:t>
      </w:r>
      <w:r>
        <w:rPr>
          <w:rFonts w:hint="eastAsia" w:ascii="仿宋_GB2312" w:hAnsi="仿宋_GB2312" w:eastAsia="仿宋_GB2312" w:cs="仿宋_GB2312"/>
          <w:b w:val="0"/>
          <w:color w:val="auto"/>
          <w:sz w:val="32"/>
          <w:szCs w:val="32"/>
        </w:rPr>
        <w:t>年初预算</w:t>
      </w:r>
      <w:r>
        <w:rPr>
          <w:rFonts w:hint="eastAsia" w:ascii="仿宋_GB2312" w:hAnsi="仿宋_GB2312" w:eastAsia="仿宋_GB2312" w:cs="仿宋_GB2312"/>
          <w:b w:val="0"/>
          <w:color w:val="auto"/>
          <w:sz w:val="32"/>
          <w:szCs w:val="32"/>
          <w:lang w:val="en-US" w:eastAsia="zh-CN"/>
        </w:rPr>
        <w:t>持平</w:t>
      </w:r>
      <w:r>
        <w:rPr>
          <w:rFonts w:hint="eastAsia" w:ascii="仿宋_GB2312" w:hAnsi="仿宋_GB2312" w:eastAsia="仿宋_GB2312" w:cs="仿宋_GB2312"/>
          <w:b w:val="0"/>
          <w:color w:val="auto"/>
          <w:sz w:val="32"/>
          <w:szCs w:val="32"/>
        </w:rPr>
        <w:t>，主要原因是本年度无政府性基金预算财政拨款收入；</w:t>
      </w:r>
      <w:r>
        <w:rPr>
          <w:rFonts w:hint="eastAsia" w:ascii="仿宋_GB2312" w:hAnsi="仿宋_GB2312" w:eastAsia="仿宋_GB2312" w:cs="仿宋_GB2312"/>
          <w:b w:val="0"/>
          <w:color w:val="auto"/>
          <w:sz w:val="32"/>
          <w:szCs w:val="32"/>
          <w:lang w:val="en-US" w:eastAsia="zh-CN"/>
        </w:rPr>
        <w:t>本年</w:t>
      </w:r>
      <w:r>
        <w:rPr>
          <w:rFonts w:hint="eastAsia" w:ascii="仿宋_GB2312" w:hAnsi="仿宋_GB2312" w:eastAsia="仿宋_GB2312" w:cs="仿宋_GB2312"/>
          <w:b w:val="0"/>
          <w:color w:val="auto"/>
          <w:sz w:val="32"/>
          <w:szCs w:val="32"/>
        </w:rPr>
        <w:t>支出0万元</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与</w:t>
      </w:r>
      <w:r>
        <w:rPr>
          <w:rFonts w:hint="eastAsia" w:ascii="仿宋_GB2312" w:hAnsi="仿宋_GB2312" w:eastAsia="仿宋_GB2312" w:cs="仿宋_GB2312"/>
          <w:b w:val="0"/>
          <w:color w:val="auto"/>
          <w:sz w:val="32"/>
          <w:szCs w:val="32"/>
        </w:rPr>
        <w:t>年初预算</w:t>
      </w:r>
      <w:r>
        <w:rPr>
          <w:rFonts w:hint="eastAsia" w:ascii="仿宋_GB2312" w:hAnsi="仿宋_GB2312" w:eastAsia="仿宋_GB2312" w:cs="仿宋_GB2312"/>
          <w:b w:val="0"/>
          <w:color w:val="auto"/>
          <w:sz w:val="32"/>
          <w:szCs w:val="32"/>
          <w:lang w:val="en-US" w:eastAsia="zh-CN"/>
        </w:rPr>
        <w:t>持平</w:t>
      </w:r>
      <w:r>
        <w:rPr>
          <w:rFonts w:hint="eastAsia" w:ascii="仿宋_GB2312" w:hAnsi="仿宋_GB2312" w:eastAsia="仿宋_GB2312" w:cs="仿宋_GB2312"/>
          <w:b w:val="0"/>
          <w:color w:val="auto"/>
          <w:sz w:val="32"/>
          <w:szCs w:val="32"/>
        </w:rPr>
        <w:t>，主要原因是本年度无使用政府性基金预算财政拨款安排的支出。</w:t>
      </w:r>
    </w:p>
    <w:p w14:paraId="4182EFF3">
      <w:pPr>
        <w:adjustRightInd w:val="0"/>
        <w:snapToGrid w:val="0"/>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3.国有资本经营预算财政拨款本年收入</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b w:val="0"/>
          <w:color w:val="auto"/>
          <w:sz w:val="32"/>
          <w:szCs w:val="32"/>
        </w:rPr>
        <w:t>万元</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与</w:t>
      </w:r>
      <w:r>
        <w:rPr>
          <w:rFonts w:hint="eastAsia" w:ascii="仿宋_GB2312" w:hAnsi="仿宋_GB2312" w:eastAsia="仿宋_GB2312" w:cs="仿宋_GB2312"/>
          <w:b w:val="0"/>
          <w:color w:val="auto"/>
          <w:sz w:val="32"/>
          <w:szCs w:val="32"/>
        </w:rPr>
        <w:t>年初预算</w:t>
      </w:r>
      <w:r>
        <w:rPr>
          <w:rFonts w:hint="eastAsia" w:ascii="仿宋_GB2312" w:hAnsi="仿宋_GB2312" w:eastAsia="仿宋_GB2312" w:cs="仿宋_GB2312"/>
          <w:b w:val="0"/>
          <w:color w:val="auto"/>
          <w:sz w:val="32"/>
          <w:szCs w:val="32"/>
          <w:lang w:val="en-US" w:eastAsia="zh-CN"/>
        </w:rPr>
        <w:t>持平</w:t>
      </w:r>
      <w:r>
        <w:rPr>
          <w:rFonts w:hint="eastAsia" w:ascii="仿宋_GB2312" w:hAnsi="仿宋_GB2312" w:eastAsia="仿宋_GB2312" w:cs="仿宋_GB2312"/>
          <w:b w:val="0"/>
          <w:color w:val="auto"/>
          <w:sz w:val="32"/>
          <w:szCs w:val="32"/>
        </w:rPr>
        <w:t>，主要原因是本年度无国有资本经营预算财政拨款收入；</w:t>
      </w:r>
      <w:r>
        <w:rPr>
          <w:rFonts w:hint="eastAsia" w:ascii="仿宋_GB2312" w:hAnsi="仿宋_GB2312" w:eastAsia="仿宋_GB2312" w:cs="仿宋_GB2312"/>
          <w:b w:val="0"/>
          <w:color w:val="auto"/>
          <w:sz w:val="32"/>
          <w:szCs w:val="32"/>
          <w:lang w:val="en-US" w:eastAsia="zh-CN"/>
        </w:rPr>
        <w:t>本年</w:t>
      </w:r>
      <w:r>
        <w:rPr>
          <w:rFonts w:hint="eastAsia" w:ascii="仿宋_GB2312" w:hAnsi="仿宋_GB2312" w:eastAsia="仿宋_GB2312" w:cs="仿宋_GB2312"/>
          <w:b w:val="0"/>
          <w:color w:val="auto"/>
          <w:sz w:val="32"/>
          <w:szCs w:val="32"/>
        </w:rPr>
        <w:t>支出0万元</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与</w:t>
      </w:r>
      <w:r>
        <w:rPr>
          <w:rFonts w:hint="eastAsia" w:ascii="仿宋_GB2312" w:hAnsi="仿宋_GB2312" w:eastAsia="仿宋_GB2312" w:cs="仿宋_GB2312"/>
          <w:b w:val="0"/>
          <w:color w:val="auto"/>
          <w:sz w:val="32"/>
          <w:szCs w:val="32"/>
        </w:rPr>
        <w:t>年初预算</w:t>
      </w:r>
      <w:r>
        <w:rPr>
          <w:rFonts w:hint="eastAsia" w:ascii="仿宋_GB2312" w:hAnsi="仿宋_GB2312" w:eastAsia="仿宋_GB2312" w:cs="仿宋_GB2312"/>
          <w:b w:val="0"/>
          <w:color w:val="auto"/>
          <w:sz w:val="32"/>
          <w:szCs w:val="32"/>
          <w:lang w:val="en-US" w:eastAsia="zh-CN"/>
        </w:rPr>
        <w:t>持平</w:t>
      </w:r>
      <w:r>
        <w:rPr>
          <w:rFonts w:hint="eastAsia" w:ascii="仿宋_GB2312" w:hAnsi="仿宋_GB2312" w:eastAsia="仿宋_GB2312" w:cs="仿宋_GB2312"/>
          <w:b w:val="0"/>
          <w:color w:val="auto"/>
          <w:sz w:val="32"/>
          <w:szCs w:val="32"/>
        </w:rPr>
        <w:t>，主要原因是本年度无使用国有资本经营预算财政拨款安排的支出。</w:t>
      </w:r>
    </w:p>
    <w:p w14:paraId="64A9BD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sz w:val="32"/>
          <w:szCs w:val="32"/>
          <w:highlight w:val="none"/>
          <w:lang w:val="en-US" w:eastAsia="zh-CN"/>
        </w:rPr>
        <w:t xml:space="preserve"> </w:t>
      </w:r>
      <w:r>
        <w:rPr>
          <w:rFonts w:ascii="Times New Roman" w:hAnsi="Times New Roman" w:eastAsia="仿宋_GB2312"/>
          <w:sz w:val="32"/>
          <w:szCs w:val="32"/>
          <w:highlight w:val="none"/>
        </w:rPr>
        <w:drawing>
          <wp:inline distT="0" distB="0" distL="114300" distR="114300">
            <wp:extent cx="5073015" cy="3223895"/>
            <wp:effectExtent l="5080" t="4445" r="8255" b="1016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9117405">
      <w:pPr>
        <w:adjustRightInd w:val="0"/>
        <w:snapToGrid w:val="0"/>
        <w:spacing w:line="580" w:lineRule="exact"/>
        <w:ind w:left="42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142D154F">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2025年度财政拨款支出</w:t>
      </w:r>
      <w:r>
        <w:rPr>
          <w:rFonts w:hint="eastAsia" w:ascii="Times New Roman" w:hAnsi="Times New Roman" w:eastAsia="仿宋_GB2312" w:cs="Times New Roman"/>
          <w:sz w:val="36"/>
          <w:szCs w:val="36"/>
          <w:lang w:val="en-US" w:eastAsia="zh-CN"/>
        </w:rPr>
        <w:t>98.27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其中，一般公共预算财政拨款支出</w:t>
      </w:r>
      <w:r>
        <w:rPr>
          <w:rFonts w:hint="eastAsia" w:ascii="Times New Roman" w:hAnsi="Times New Roman" w:eastAsia="仿宋_GB2312" w:cs="Times New Roman"/>
          <w:sz w:val="32"/>
          <w:szCs w:val="32"/>
          <w:lang w:val="en-US" w:eastAsia="zh-CN"/>
        </w:rPr>
        <w:t>98.27</w:t>
      </w:r>
      <w:r>
        <w:rPr>
          <w:rFonts w:hint="eastAsia" w:ascii="Times New Roman" w:hAnsi="Times New Roman" w:eastAsia="仿宋_GB2312" w:cs="Times New Roman"/>
          <w:sz w:val="32"/>
          <w:szCs w:val="32"/>
        </w:rPr>
        <w:t>万元、政府性基金预算财政拨款支出0万元、国有资本经营预算财政拨款支出0万元。</w:t>
      </w:r>
      <w:r>
        <w:rPr>
          <w:rFonts w:ascii="Times New Roman" w:hAnsi="Times New Roman" w:eastAsia="仿宋_GB2312" w:cs="Times New Roman"/>
          <w:sz w:val="32"/>
          <w:szCs w:val="32"/>
        </w:rPr>
        <w:t>主要用于以下方面</w:t>
      </w:r>
      <w:r>
        <w:rPr>
          <w:rFonts w:hint="eastAsia" w:ascii="Times New Roman" w:hAnsi="Times New Roman" w:eastAsia="仿宋_GB2312" w:cs="Times New Roman"/>
          <w:sz w:val="32"/>
          <w:szCs w:val="32"/>
          <w:lang w:val="en-US" w:eastAsia="zh-CN"/>
        </w:rPr>
        <w:t>：</w:t>
      </w:r>
    </w:p>
    <w:p w14:paraId="13F73C40">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社会保障和就业（类）支出</w:t>
      </w:r>
      <w:r>
        <w:rPr>
          <w:rFonts w:hint="eastAsia" w:ascii="Times New Roman" w:hAnsi="Times New Roman" w:eastAsia="仿宋_GB2312" w:cs="Times New Roman"/>
          <w:sz w:val="32"/>
          <w:szCs w:val="32"/>
          <w:lang w:val="en-US" w:eastAsia="zh-CN"/>
        </w:rPr>
        <w:t>86.82</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，主要用于</w:t>
      </w:r>
      <w:r>
        <w:rPr>
          <w:rFonts w:hint="default" w:ascii="Times New Roman" w:hAnsi="Times New Roman" w:eastAsia="仿宋_GB2312" w:cs="Times New Roman"/>
          <w:b w:val="0"/>
          <w:sz w:val="32"/>
          <w:szCs w:val="32"/>
        </w:rPr>
        <w:t>社会保障缴费</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val="en-US" w:eastAsia="zh-CN"/>
        </w:rPr>
        <w:t>基本保障费用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卫生健康（类）支出</w:t>
      </w:r>
      <w:r>
        <w:rPr>
          <w:rFonts w:hint="eastAsia" w:ascii="Times New Roman" w:hAnsi="Times New Roman" w:eastAsia="仿宋_GB2312" w:cs="Times New Roman"/>
          <w:sz w:val="32"/>
          <w:szCs w:val="32"/>
          <w:lang w:val="en-US" w:eastAsia="zh-CN"/>
        </w:rPr>
        <w:t>4.24</w:t>
      </w:r>
      <w:r>
        <w:rPr>
          <w:rFonts w:hint="eastAsia" w:ascii="Times New Roman" w:hAnsi="Times New Roman" w:eastAsia="仿宋_GB2312" w:cs="Times New Roman"/>
          <w:sz w:val="32"/>
          <w:szCs w:val="32"/>
        </w:rPr>
        <w:t>万元，占4.</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%，主要用于</w:t>
      </w:r>
      <w:r>
        <w:rPr>
          <w:rFonts w:hint="default" w:ascii="Times New Roman" w:hAnsi="Times New Roman" w:eastAsia="仿宋_GB2312" w:cs="Times New Roman"/>
          <w:b w:val="0"/>
          <w:sz w:val="32"/>
          <w:szCs w:val="32"/>
        </w:rPr>
        <w:t>医疗保险缴费</w:t>
      </w:r>
      <w:r>
        <w:rPr>
          <w:rFonts w:ascii="Times New Roman" w:hAnsi="Times New Roman" w:eastAsia="仿宋_GB2312" w:cs="Times New Roman"/>
          <w:sz w:val="32"/>
          <w:szCs w:val="32"/>
        </w:rPr>
        <w:t>等支出；住房保障（类）支出</w:t>
      </w:r>
      <w:r>
        <w:rPr>
          <w:rFonts w:hint="eastAsia" w:ascii="Times New Roman" w:hAnsi="Times New Roman" w:eastAsia="仿宋_GB2312" w:cs="Times New Roman"/>
          <w:sz w:val="32"/>
          <w:szCs w:val="32"/>
          <w:lang w:val="en-US" w:eastAsia="zh-CN"/>
        </w:rPr>
        <w:t>7.21</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w:t>
      </w:r>
      <w:r>
        <w:rPr>
          <w:rFonts w:ascii="Times New Roman" w:hAnsi="Times New Roman" w:eastAsia="仿宋_GB2312" w:cs="Times New Roman"/>
          <w:sz w:val="32"/>
          <w:szCs w:val="32"/>
        </w:rPr>
        <w:t>%，主要用于</w:t>
      </w:r>
      <w:r>
        <w:rPr>
          <w:rFonts w:hint="default" w:ascii="Times New Roman" w:hAnsi="Times New Roman" w:eastAsia="仿宋_GB2312" w:cs="Times New Roman"/>
          <w:b w:val="0"/>
          <w:sz w:val="32"/>
          <w:szCs w:val="32"/>
        </w:rPr>
        <w:t>住房公积金</w:t>
      </w:r>
      <w:r>
        <w:rPr>
          <w:rFonts w:ascii="Times New Roman" w:hAnsi="Times New Roman" w:eastAsia="仿宋_GB2312" w:cs="Times New Roman"/>
          <w:sz w:val="32"/>
          <w:szCs w:val="32"/>
        </w:rPr>
        <w:t>支出</w:t>
      </w:r>
      <w:r>
        <w:rPr>
          <w:rFonts w:ascii="Times New Roman" w:eastAsia="仿宋_GB2312"/>
          <w:sz w:val="32"/>
          <w:szCs w:val="32"/>
        </w:rPr>
        <w:t>。</w:t>
      </w:r>
    </w:p>
    <w:p w14:paraId="4ACB325B">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（四）一般公共预算财政拨款基本支出决算情况说明</w:t>
      </w:r>
    </w:p>
    <w:p w14:paraId="619B60AF">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2025年度财政拨款基本支出</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万元，其中：</w:t>
      </w:r>
    </w:p>
    <w:p w14:paraId="59C7E443">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人员经费</w:t>
      </w:r>
      <w:r>
        <w:rPr>
          <w:rFonts w:hint="eastAsia" w:ascii="Times New Roman" w:hAnsi="Times New Roman" w:eastAsia="仿宋_GB2312" w:cs="Times New Roman"/>
          <w:sz w:val="32"/>
          <w:szCs w:val="32"/>
          <w:lang w:val="en-US" w:eastAsia="zh-CN"/>
        </w:rPr>
        <w:t>95.17</w:t>
      </w:r>
      <w:r>
        <w:rPr>
          <w:rFonts w:ascii="Times New Roman" w:hAnsi="Times New Roman" w:eastAsia="仿宋_GB2312" w:cs="Times New Roman"/>
          <w:sz w:val="32"/>
          <w:szCs w:val="32"/>
        </w:rPr>
        <w:t>万元，主要包括基本工资、津贴补贴、</w:t>
      </w:r>
      <w:r>
        <w:rPr>
          <w:rFonts w:hint="eastAsia" w:ascii="Times New Roman" w:hAnsi="Times New Roman" w:eastAsia="仿宋_GB2312" w:cs="Times New Roman"/>
          <w:sz w:val="32"/>
          <w:szCs w:val="32"/>
          <w:lang w:val="en-US" w:eastAsia="zh-CN"/>
        </w:rPr>
        <w:t>绩效工资</w:t>
      </w:r>
      <w:r>
        <w:rPr>
          <w:rFonts w:ascii="Times New Roman" w:hAnsi="Times New Roman" w:eastAsia="仿宋_GB2312" w:cs="Times New Roman"/>
          <w:sz w:val="32"/>
          <w:szCs w:val="32"/>
        </w:rPr>
        <w:t>、机关事业单位基本养老保险缴费、职工基本医疗保险缴费、公务员医疗补助缴费、其他社会保障缴费、住房公积金。</w:t>
      </w:r>
    </w:p>
    <w:p w14:paraId="74B7107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万元，主要包括办公费、邮电费、工会经费、福利费。</w:t>
      </w:r>
    </w:p>
    <w:p w14:paraId="4723642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五、财政拨款“三公”经费支出决算情况说明</w:t>
      </w:r>
    </w:p>
    <w:p w14:paraId="4634DB83">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14:paraId="7E5CA00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2025年度“三公”经费财政拨款支出预算为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hint="default" w:ascii="Times New Roman" w:hAnsi="Times New Roman" w:eastAsia="仿宋_GB2312" w:cs="Times New Roman"/>
          <w:b w:val="0"/>
          <w:sz w:val="32"/>
          <w:szCs w:val="32"/>
          <w:lang w:eastAsia="zh-CN"/>
        </w:rPr>
        <w:t>支出决算与预算持平</w:t>
      </w:r>
      <w:r>
        <w:rPr>
          <w:rFonts w:hint="default" w:ascii="Times New Roman" w:hAnsi="Times New Roman" w:eastAsia="仿宋_GB2312" w:cs="Times New Roman"/>
          <w:b w:val="0"/>
          <w:sz w:val="32"/>
          <w:szCs w:val="32"/>
        </w:rPr>
        <w:t>，</w:t>
      </w:r>
      <w:r>
        <w:rPr>
          <w:rFonts w:hint="default" w:ascii="Times New Roman" w:hAnsi="Times New Roman" w:eastAsia="仿宋_GB2312" w:cs="Times New Roman"/>
          <w:b w:val="0"/>
          <w:sz w:val="32"/>
          <w:szCs w:val="32"/>
          <w:lang w:eastAsia="zh-CN"/>
        </w:rPr>
        <w:t>无增减变化；</w:t>
      </w:r>
      <w:r>
        <w:rPr>
          <w:rFonts w:ascii="Times New Roman" w:eastAsia="仿宋_GB2312"/>
          <w:sz w:val="32"/>
          <w:szCs w:val="32"/>
        </w:rPr>
        <w:t>较202</w:t>
      </w:r>
      <w:r>
        <w:rPr>
          <w:rFonts w:hint="eastAsia" w:ascii="Times New Roman" w:eastAsia="仿宋_GB2312"/>
          <w:sz w:val="32"/>
          <w:szCs w:val="32"/>
          <w:lang w:val="en-US" w:eastAsia="zh-CN"/>
        </w:rPr>
        <w:t>4</w:t>
      </w:r>
      <w:r>
        <w:rPr>
          <w:rFonts w:ascii="Times New Roman" w:eastAsia="仿宋_GB2312"/>
          <w:sz w:val="32"/>
          <w:szCs w:val="32"/>
        </w:rPr>
        <w:t>年度决算增加</w:t>
      </w:r>
      <w:r>
        <w:rPr>
          <w:rFonts w:hint="eastAsia" w:ascii="Times New Roman" w:eastAsia="仿宋_GB2312"/>
          <w:sz w:val="32"/>
          <w:szCs w:val="32"/>
          <w:lang w:val="en-US" w:eastAsia="zh-CN"/>
        </w:rPr>
        <w:t>0</w:t>
      </w:r>
      <w:r>
        <w:rPr>
          <w:rFonts w:ascii="Times New Roman" w:eastAsia="仿宋_GB2312"/>
          <w:sz w:val="32"/>
          <w:szCs w:val="32"/>
        </w:rPr>
        <w:t>万元，增长</w:t>
      </w:r>
      <w:r>
        <w:rPr>
          <w:rFonts w:hint="eastAsia" w:ascii="Times New Roman" w:eastAsia="仿宋_GB2312"/>
          <w:sz w:val="32"/>
          <w:szCs w:val="32"/>
          <w:lang w:val="en-US" w:eastAsia="zh-CN"/>
        </w:rPr>
        <w:t>0</w:t>
      </w:r>
      <w:r>
        <w:rPr>
          <w:rFonts w:ascii="Times New Roman" w:eastAsia="仿宋_GB2312"/>
          <w:sz w:val="32"/>
          <w:szCs w:val="32"/>
        </w:rPr>
        <w:t>%，</w:t>
      </w:r>
      <w:r>
        <w:rPr>
          <w:rFonts w:hint="eastAsia" w:ascii="Times New Roman" w:hAnsi="Times New Roman" w:eastAsia="仿宋_GB2312" w:cs="Times New Roman"/>
          <w:b w:val="0"/>
          <w:sz w:val="32"/>
          <w:szCs w:val="32"/>
          <w:lang w:eastAsia="zh-CN"/>
        </w:rPr>
        <w:t>与</w:t>
      </w:r>
      <w:r>
        <w:rPr>
          <w:rFonts w:hint="eastAsia" w:ascii="Times New Roman" w:hAnsi="Times New Roman" w:eastAsia="仿宋_GB2312" w:cs="Times New Roman"/>
          <w:b w:val="0"/>
          <w:sz w:val="32"/>
          <w:szCs w:val="32"/>
          <w:lang w:val="en-US" w:eastAsia="zh-CN"/>
        </w:rPr>
        <w:t>2024年持平</w:t>
      </w:r>
      <w:r>
        <w:rPr>
          <w:rFonts w:ascii="Times New Roman" w:hAnsi="Times New Roman" w:eastAsia="仿宋_GB2312" w:cs="Times New Roman"/>
          <w:sz w:val="32"/>
          <w:szCs w:val="32"/>
        </w:rPr>
        <w:t>。</w:t>
      </w:r>
    </w:p>
    <w:p w14:paraId="16E81AC0">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14:paraId="2E576042">
      <w:pPr>
        <w:adjustRightInd w:val="0"/>
        <w:snapToGrid w:val="0"/>
        <w:spacing w:line="580" w:lineRule="exact"/>
        <w:ind w:firstLine="643" w:firstLineChars="200"/>
        <w:rPr>
          <w:rFonts w:ascii="Times New Roman" w:hAnsi="Times New Roman" w:eastAsia="仿宋_GB2312" w:cs="Times New Roman"/>
          <w:color w:val="auto"/>
          <w:sz w:val="32"/>
          <w:szCs w:val="32"/>
        </w:rPr>
      </w:pPr>
      <w:r>
        <w:rPr>
          <w:rFonts w:ascii="Times New Roman" w:hAnsi="Times New Roman" w:eastAsia="楷体_GB2312" w:cs="Times New Roman"/>
          <w:b/>
          <w:bCs/>
          <w:sz w:val="32"/>
          <w:szCs w:val="32"/>
        </w:rPr>
        <w:t>1.因公出国（境）费支出情况。</w:t>
      </w:r>
      <w:r>
        <w:rPr>
          <w:rFonts w:hint="default" w:ascii="Times New Roman" w:hAnsi="Times New Roman" w:eastAsia="仿宋_GB2312" w:cs="Times New Roman"/>
          <w:b w:val="0"/>
          <w:color w:val="auto"/>
          <w:sz w:val="32"/>
          <w:szCs w:val="32"/>
        </w:rPr>
        <w:t>本</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b w:val="0"/>
          <w:color w:val="auto"/>
          <w:sz w:val="32"/>
          <w:szCs w:val="32"/>
        </w:rPr>
        <w:t>2025年度因公出国（境）费支出预算为0万元</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支出决算0万元，</w:t>
      </w:r>
      <w:r>
        <w:rPr>
          <w:rFonts w:hint="default" w:ascii="Times New Roman" w:hAnsi="Times New Roman" w:eastAsia="仿宋_GB2312" w:cs="Times New Roman"/>
          <w:b w:val="0"/>
          <w:color w:val="auto"/>
          <w:sz w:val="32"/>
          <w:szCs w:val="32"/>
          <w:lang w:val="en-US" w:eastAsia="zh-CN"/>
        </w:rPr>
        <w:t>支出决算与支出</w:t>
      </w:r>
      <w:r>
        <w:rPr>
          <w:rFonts w:hint="default" w:ascii="Times New Roman" w:hAnsi="Times New Roman" w:eastAsia="仿宋_GB2312" w:cs="Times New Roman"/>
          <w:b w:val="0"/>
          <w:color w:val="auto"/>
          <w:sz w:val="32"/>
          <w:szCs w:val="32"/>
        </w:rPr>
        <w:t>预算</w:t>
      </w:r>
      <w:r>
        <w:rPr>
          <w:rFonts w:hint="default" w:ascii="Times New Roman" w:hAnsi="Times New Roman" w:eastAsia="仿宋_GB2312" w:cs="Times New Roman"/>
          <w:b w:val="0"/>
          <w:color w:val="auto"/>
          <w:sz w:val="32"/>
          <w:szCs w:val="32"/>
          <w:lang w:val="en-US" w:eastAsia="zh-CN"/>
        </w:rPr>
        <w:t>持平</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主要原因是从严控制因公出国（境）管理，未安排相关支出；</w:t>
      </w:r>
      <w:r>
        <w:rPr>
          <w:rFonts w:hint="eastAsia" w:ascii="Times New Roman" w:hAnsi="Times New Roman" w:eastAsia="仿宋_GB2312" w:cs="Times New Roman"/>
          <w:b w:val="0"/>
          <w:color w:val="auto"/>
          <w:sz w:val="32"/>
          <w:szCs w:val="32"/>
          <w:highlight w:val="none"/>
          <w:lang w:eastAsia="zh-CN"/>
        </w:rPr>
        <w:t>支出决算</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lang w:eastAsia="zh-CN"/>
        </w:rPr>
        <w:t>，</w:t>
      </w:r>
      <w:r>
        <w:rPr>
          <w:rFonts w:hint="default" w:ascii="Times New Roman" w:hAnsi="Times New Roman" w:eastAsia="仿宋_GB2312" w:cs="Times New Roman"/>
          <w:b w:val="0"/>
          <w:color w:val="auto"/>
          <w:sz w:val="32"/>
          <w:szCs w:val="32"/>
          <w:highlight w:val="none"/>
        </w:rPr>
        <w:t>主要原因是2024年度、2025年度均未发生因</w:t>
      </w:r>
      <w:r>
        <w:rPr>
          <w:rFonts w:hint="default" w:ascii="Times New Roman" w:hAnsi="Times New Roman" w:eastAsia="仿宋_GB2312" w:cs="Times New Roman"/>
          <w:b w:val="0"/>
          <w:color w:val="auto"/>
          <w:sz w:val="32"/>
          <w:szCs w:val="32"/>
        </w:rPr>
        <w:t>公出国（境）费支出。因公出国（境）团组0个、共0人、参加其他单位组织的因公出国（境）团组0个、共0人/无本</w:t>
      </w:r>
      <w:r>
        <w:rPr>
          <w:rFonts w:hint="default" w:ascii="Times New Roman" w:hAnsi="Times New Roman" w:eastAsia="仿宋_GB2312" w:cs="Times New Roman"/>
          <w:b w:val="0"/>
          <w:color w:val="auto"/>
          <w:sz w:val="32"/>
          <w:szCs w:val="32"/>
          <w:lang w:val="en-US" w:eastAsia="zh-CN"/>
        </w:rPr>
        <w:t>单位</w:t>
      </w:r>
      <w:r>
        <w:rPr>
          <w:rFonts w:hint="default" w:ascii="Times New Roman" w:hAnsi="Times New Roman" w:eastAsia="仿宋_GB2312" w:cs="Times New Roman"/>
          <w:b w:val="0"/>
          <w:color w:val="auto"/>
          <w:sz w:val="32"/>
          <w:szCs w:val="32"/>
        </w:rPr>
        <w:t>组织的出国（境）团组</w:t>
      </w:r>
      <w:r>
        <w:rPr>
          <w:rFonts w:ascii="Times New Roman" w:hAnsi="Times New Roman" w:eastAsia="仿宋_GB2312" w:cs="Times New Roman"/>
          <w:color w:val="auto"/>
          <w:sz w:val="32"/>
          <w:szCs w:val="32"/>
        </w:rPr>
        <w:t>。</w:t>
      </w:r>
    </w:p>
    <w:p w14:paraId="39DC08A3">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643" w:firstLineChars="200"/>
        <w:jc w:val="both"/>
        <w:textAlignment w:val="auto"/>
        <w:outlineLvl w:val="9"/>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2025年度公务用车购置及运行维护费预算为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default" w:ascii="Times New Roman" w:hAnsi="Times New Roman" w:eastAsia="仿宋_GB2312" w:cs="Times New Roman"/>
          <w:b w:val="0"/>
          <w:sz w:val="32"/>
          <w:szCs w:val="32"/>
        </w:rPr>
        <w:t>支出决算与支出预算持平</w:t>
      </w:r>
      <w:r>
        <w:rPr>
          <w:rFonts w:hint="default" w:ascii="Times New Roman" w:hAnsi="Times New Roman" w:eastAsia="仿宋_GB2312" w:cs="Times New Roman"/>
          <w:b w:val="0"/>
          <w:sz w:val="32"/>
          <w:szCs w:val="32"/>
          <w:lang w:eastAsia="zh-CN"/>
        </w:rPr>
        <w:t>，无增减变化</w:t>
      </w:r>
      <w:r>
        <w:rPr>
          <w:rFonts w:hint="default" w:ascii="Times New Roman" w:hAnsi="Times New Roman" w:eastAsia="仿宋_GB2312" w:cs="Times New Roman"/>
          <w:b w:val="0"/>
          <w:sz w:val="32"/>
          <w:szCs w:val="32"/>
        </w:rPr>
        <w:t>；</w:t>
      </w:r>
      <w:r>
        <w:rPr>
          <w:rFonts w:ascii="Times New Roman" w:eastAsia="仿宋_GB2312"/>
          <w:sz w:val="32"/>
          <w:szCs w:val="32"/>
        </w:rPr>
        <w:t>较上年增加</w:t>
      </w:r>
      <w:r>
        <w:rPr>
          <w:rFonts w:hint="eastAsia" w:ascii="Times New Roman" w:eastAsia="仿宋_GB2312"/>
          <w:sz w:val="32"/>
          <w:szCs w:val="32"/>
          <w:lang w:val="en-US" w:eastAsia="zh-CN"/>
        </w:rPr>
        <w:t>0</w:t>
      </w:r>
      <w:r>
        <w:rPr>
          <w:rFonts w:ascii="Times New Roman" w:eastAsia="仿宋_GB2312"/>
          <w:sz w:val="32"/>
          <w:szCs w:val="32"/>
        </w:rPr>
        <w:t>万元，增长</w:t>
      </w:r>
      <w:r>
        <w:rPr>
          <w:rFonts w:hint="eastAsia" w:ascii="Times New Roman" w:eastAsia="仿宋_GB2312"/>
          <w:sz w:val="32"/>
          <w:szCs w:val="32"/>
          <w:lang w:val="en-US" w:eastAsia="zh-CN"/>
        </w:rPr>
        <w:t>0</w:t>
      </w:r>
      <w:r>
        <w:rPr>
          <w:rFonts w:ascii="Times New Roman" w:eastAsia="仿宋_GB2312"/>
          <w:sz w:val="32"/>
          <w:szCs w:val="32"/>
        </w:rPr>
        <w:t>%</w:t>
      </w:r>
      <w:r>
        <w:rPr>
          <w:rFonts w:hint="eastAsia" w:ascii="Times New Roman" w:eastAsia="仿宋_GB2312"/>
          <w:sz w:val="32"/>
          <w:szCs w:val="32"/>
          <w:lang w:eastAsia="zh-CN"/>
        </w:rPr>
        <w:t>，</w:t>
      </w:r>
      <w:r>
        <w:rPr>
          <w:rFonts w:ascii="Times New Roman" w:eastAsia="仿宋_GB2312"/>
          <w:sz w:val="32"/>
          <w:szCs w:val="32"/>
        </w:rPr>
        <w:t>主要原因是</w:t>
      </w:r>
      <w:r>
        <w:rPr>
          <w:rFonts w:hint="eastAsia" w:ascii="Times New Roman" w:hAnsi="Times New Roman" w:eastAsia="仿宋_GB2312" w:cs="Times New Roman"/>
          <w:b w:val="0"/>
          <w:color w:val="auto"/>
          <w:sz w:val="32"/>
          <w:szCs w:val="32"/>
          <w:lang w:val="en-US" w:eastAsia="zh-CN"/>
        </w:rPr>
        <w:t>2024</w:t>
      </w:r>
      <w:r>
        <w:rPr>
          <w:rFonts w:hint="eastAsia" w:ascii="仿宋_GB2312" w:hAnsi="仿宋" w:eastAsia="仿宋_GB2312" w:cs="仿宋"/>
          <w:color w:val="000000"/>
          <w:sz w:val="32"/>
          <w:szCs w:val="32"/>
          <w:lang w:val="en-US" w:eastAsia="zh-CN"/>
        </w:rPr>
        <w:t>年与</w:t>
      </w:r>
      <w:r>
        <w:rPr>
          <w:rFonts w:hint="eastAsia" w:ascii="Times New Roman" w:hAnsi="Times New Roman" w:eastAsia="仿宋_GB2312" w:cs="Times New Roman"/>
          <w:b w:val="0"/>
          <w:color w:val="auto"/>
          <w:sz w:val="32"/>
          <w:szCs w:val="32"/>
          <w:lang w:val="en-US" w:eastAsia="zh-CN"/>
        </w:rPr>
        <w:t>2025</w:t>
      </w:r>
      <w:r>
        <w:rPr>
          <w:rFonts w:hint="eastAsia" w:ascii="仿宋_GB2312" w:hAnsi="仿宋" w:eastAsia="仿宋_GB2312" w:cs="仿宋"/>
          <w:color w:val="000000"/>
          <w:sz w:val="32"/>
          <w:szCs w:val="32"/>
          <w:lang w:val="en-US" w:eastAsia="zh-CN"/>
        </w:rPr>
        <w:t>年均无预算和支出</w:t>
      </w:r>
      <w:r>
        <w:rPr>
          <w:rFonts w:ascii="Times New Roman" w:hAnsi="Times New Roman" w:eastAsia="仿宋_GB2312" w:cs="Times New Roman"/>
          <w:sz w:val="32"/>
          <w:szCs w:val="32"/>
        </w:rPr>
        <w:t>。其中：</w:t>
      </w:r>
    </w:p>
    <w:p w14:paraId="0D884A9A">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643" w:firstLineChars="200"/>
        <w:jc w:val="both"/>
        <w:textAlignment w:val="auto"/>
        <w:outlineLvl w:val="9"/>
        <w:rPr>
          <w:rFonts w:ascii="Times New Roman" w:hAnsi="Times New Roman" w:eastAsia="仿宋_GB2312" w:cs="Times New Roman"/>
          <w:color w:val="000000"/>
          <w:sz w:val="32"/>
          <w:szCs w:val="32"/>
          <w:highlight w:val="none"/>
        </w:rPr>
      </w:pPr>
      <w:r>
        <w:rPr>
          <w:rFonts w:ascii="Times New Roman" w:hAnsi="Times New Roman" w:eastAsia="仿宋_GB2312" w:cs="Times New Roman"/>
          <w:b/>
          <w:sz w:val="32"/>
          <w:szCs w:val="32"/>
        </w:rPr>
        <w:t>公务用车购置费支出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hint="default" w:ascii="Times New Roman" w:hAnsi="Times New Roman" w:eastAsia="仿宋_GB2312" w:cs="Times New Roman"/>
          <w:b w:val="0"/>
          <w:sz w:val="32"/>
          <w:szCs w:val="32"/>
        </w:rPr>
        <w:t>本</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b w:val="0"/>
          <w:sz w:val="32"/>
          <w:szCs w:val="32"/>
        </w:rPr>
        <w:t>202</w:t>
      </w:r>
      <w:r>
        <w:rPr>
          <w:rFonts w:hint="eastAsia" w:ascii="Times New Roman" w:hAnsi="Times New Roman" w:eastAsia="仿宋_GB2312" w:cs="Times New Roman"/>
          <w:b w:val="0"/>
          <w:sz w:val="32"/>
          <w:szCs w:val="32"/>
          <w:lang w:val="en-US" w:eastAsia="zh-CN"/>
        </w:rPr>
        <w:t>5</w:t>
      </w:r>
      <w:r>
        <w:rPr>
          <w:rFonts w:hint="default" w:ascii="Times New Roman" w:hAnsi="Times New Roman" w:eastAsia="仿宋_GB2312" w:cs="Times New Roman"/>
          <w:b w:val="0"/>
          <w:sz w:val="32"/>
          <w:szCs w:val="32"/>
        </w:rPr>
        <w:t>年度公务用车购置量0辆，发生</w:t>
      </w:r>
      <w:r>
        <w:rPr>
          <w:rFonts w:hint="eastAsia" w:ascii="Times New Roman" w:hAnsi="Times New Roman" w:eastAsia="仿宋_GB2312" w:cs="Times New Roman"/>
          <w:b w:val="0"/>
          <w:sz w:val="32"/>
          <w:szCs w:val="32"/>
          <w:lang w:eastAsia="zh-CN"/>
        </w:rPr>
        <w:t>“</w:t>
      </w:r>
      <w:r>
        <w:rPr>
          <w:rFonts w:hint="default" w:ascii="Times New Roman" w:hAnsi="Times New Roman" w:eastAsia="仿宋_GB2312" w:cs="Times New Roman"/>
          <w:b w:val="0"/>
          <w:sz w:val="32"/>
          <w:szCs w:val="32"/>
        </w:rPr>
        <w:t>公务用车购置</w:t>
      </w:r>
      <w:r>
        <w:rPr>
          <w:rFonts w:hint="eastAsia" w:ascii="Times New Roman" w:hAnsi="Times New Roman" w:eastAsia="仿宋_GB2312" w:cs="Times New Roman"/>
          <w:b w:val="0"/>
          <w:sz w:val="32"/>
          <w:szCs w:val="32"/>
          <w:lang w:eastAsia="zh-CN"/>
        </w:rPr>
        <w:t>”</w:t>
      </w:r>
      <w:r>
        <w:rPr>
          <w:rFonts w:hint="default" w:ascii="Times New Roman" w:hAnsi="Times New Roman" w:eastAsia="仿宋_GB2312" w:cs="Times New Roman"/>
          <w:b w:val="0"/>
          <w:sz w:val="32"/>
          <w:szCs w:val="32"/>
        </w:rPr>
        <w:t>经费支出0万元。公务用车购置费支出</w:t>
      </w:r>
      <w:r>
        <w:rPr>
          <w:rFonts w:hint="eastAsia" w:ascii="Times New Roman" w:hAnsi="Times New Roman" w:eastAsia="仿宋_GB2312" w:cs="Times New Roman"/>
          <w:b w:val="0"/>
          <w:sz w:val="32"/>
          <w:szCs w:val="32"/>
          <w:lang w:eastAsia="zh-CN"/>
        </w:rPr>
        <w:t>与</w:t>
      </w:r>
      <w:r>
        <w:rPr>
          <w:rFonts w:hint="default" w:ascii="Times New Roman" w:hAnsi="Times New Roman" w:eastAsia="仿宋_GB2312" w:cs="Times New Roman"/>
          <w:b w:val="0"/>
          <w:sz w:val="32"/>
          <w:szCs w:val="32"/>
        </w:rPr>
        <w:t>预算</w:t>
      </w:r>
      <w:r>
        <w:rPr>
          <w:rFonts w:hint="eastAsia" w:ascii="Times New Roman" w:hAnsi="Times New Roman" w:eastAsia="仿宋_GB2312" w:cs="Times New Roman"/>
          <w:b w:val="0"/>
          <w:sz w:val="32"/>
          <w:szCs w:val="32"/>
          <w:lang w:eastAsia="zh-CN"/>
        </w:rPr>
        <w:t>持平</w:t>
      </w:r>
      <w:r>
        <w:rPr>
          <w:rFonts w:hint="default" w:ascii="Times New Roman" w:hAnsi="Times New Roman" w:eastAsia="仿宋_GB2312" w:cs="Times New Roman"/>
          <w:b w:val="0"/>
          <w:sz w:val="32"/>
          <w:szCs w:val="32"/>
        </w:rPr>
        <w:t>，</w:t>
      </w:r>
      <w:r>
        <w:rPr>
          <w:rFonts w:hint="default" w:ascii="Times New Roman" w:hAnsi="Times New Roman" w:eastAsia="仿宋_GB2312" w:cs="Times New Roman"/>
          <w:b w:val="0"/>
          <w:sz w:val="32"/>
          <w:szCs w:val="32"/>
          <w:lang w:eastAsia="zh-CN"/>
        </w:rPr>
        <w:t>无增减变化</w:t>
      </w:r>
      <w:r>
        <w:rPr>
          <w:rFonts w:hint="default" w:ascii="Times New Roman" w:hAnsi="Times New Roman" w:eastAsia="仿宋_GB2312" w:cs="Times New Roman"/>
          <w:b w:val="0"/>
          <w:sz w:val="32"/>
          <w:szCs w:val="32"/>
        </w:rPr>
        <w:t>；</w:t>
      </w:r>
      <w:r>
        <w:rPr>
          <w:rFonts w:hint="eastAsia" w:ascii="Times New Roman" w:hAnsi="Times New Roman" w:eastAsia="仿宋_GB2312" w:cs="Times New Roman"/>
          <w:b w:val="0"/>
          <w:sz w:val="32"/>
          <w:szCs w:val="32"/>
          <w:lang w:eastAsia="zh-CN"/>
        </w:rPr>
        <w:t>与</w:t>
      </w:r>
      <w:r>
        <w:rPr>
          <w:rFonts w:hint="default" w:ascii="Times New Roman" w:hAnsi="Times New Roman" w:eastAsia="仿宋_GB2312" w:cs="Times New Roman"/>
          <w:b w:val="0"/>
          <w:sz w:val="32"/>
          <w:szCs w:val="32"/>
        </w:rPr>
        <w:t>上年</w:t>
      </w:r>
      <w:r>
        <w:rPr>
          <w:rFonts w:hint="eastAsia" w:ascii="Times New Roman" w:hAnsi="Times New Roman" w:eastAsia="仿宋_GB2312" w:cs="Times New Roman"/>
          <w:b w:val="0"/>
          <w:sz w:val="32"/>
          <w:szCs w:val="32"/>
          <w:lang w:eastAsia="zh-CN"/>
        </w:rPr>
        <w:t>持平</w:t>
      </w:r>
      <w:r>
        <w:rPr>
          <w:rFonts w:hint="default" w:ascii="Times New Roman" w:hAnsi="Times New Roman" w:eastAsia="仿宋_GB2312" w:cs="Times New Roman"/>
          <w:b w:val="0"/>
          <w:sz w:val="32"/>
          <w:szCs w:val="32"/>
        </w:rPr>
        <w:t>，</w:t>
      </w:r>
      <w:r>
        <w:rPr>
          <w:rFonts w:hint="default" w:ascii="Times New Roman" w:hAnsi="Times New Roman" w:eastAsia="仿宋_GB2312" w:cs="Times New Roman"/>
          <w:b w:val="0"/>
          <w:sz w:val="32"/>
          <w:szCs w:val="32"/>
          <w:lang w:eastAsia="zh-CN"/>
        </w:rPr>
        <w:t>无增减变化，</w:t>
      </w:r>
      <w:r>
        <w:rPr>
          <w:rFonts w:hint="default" w:ascii="Times New Roman" w:hAnsi="Times New Roman" w:eastAsia="仿宋_GB2312" w:cs="Times New Roman"/>
          <w:b w:val="0"/>
          <w:sz w:val="32"/>
          <w:szCs w:val="32"/>
          <w:highlight w:val="none"/>
        </w:rPr>
        <w:t>主要原因是</w:t>
      </w:r>
      <w:r>
        <w:rPr>
          <w:rFonts w:hint="eastAsia" w:ascii="Times New Roman" w:hAnsi="Times New Roman" w:eastAsia="仿宋_GB2312" w:cs="Times New Roman"/>
          <w:b w:val="0"/>
          <w:sz w:val="32"/>
          <w:szCs w:val="32"/>
          <w:highlight w:val="none"/>
          <w:lang w:eastAsia="zh-CN"/>
        </w:rPr>
        <w:t>本单位无公务用车购置预算</w:t>
      </w:r>
      <w:r>
        <w:rPr>
          <w:rFonts w:ascii="Times New Roman" w:hAnsi="Times New Roman" w:eastAsia="仿宋_GB2312" w:cs="Times New Roman"/>
          <w:color w:val="auto"/>
          <w:sz w:val="32"/>
          <w:szCs w:val="32"/>
          <w:highlight w:val="none"/>
        </w:rPr>
        <w:t>。</w:t>
      </w:r>
    </w:p>
    <w:p w14:paraId="2E77F454">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2025年度财政开支公务用车保有量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，发生运行维护费支出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w:t>
      </w:r>
      <w:r>
        <w:rPr>
          <w:rFonts w:hint="eastAsia" w:ascii="Times New Roman" w:hAnsi="Times New Roman" w:eastAsia="仿宋_GB2312" w:cs="Times New Roman"/>
          <w:sz w:val="32"/>
          <w:szCs w:val="32"/>
          <w:highlight w:val="none"/>
          <w:lang w:eastAsia="zh-CN"/>
        </w:rPr>
        <w:t>元</w:t>
      </w:r>
      <w:r>
        <w:rPr>
          <w:rFonts w:hint="default" w:ascii="Times New Roman" w:hAnsi="Times New Roman" w:eastAsia="仿宋_GB2312" w:cs="Times New Roman"/>
          <w:b w:val="0"/>
          <w:sz w:val="32"/>
          <w:szCs w:val="32"/>
          <w:highlight w:val="none"/>
        </w:rPr>
        <w:t>。公车运行维护费支出</w:t>
      </w:r>
      <w:r>
        <w:rPr>
          <w:rFonts w:hint="eastAsia" w:ascii="Times New Roman" w:hAnsi="Times New Roman" w:eastAsia="仿宋_GB2312" w:cs="Times New Roman"/>
          <w:b w:val="0"/>
          <w:sz w:val="32"/>
          <w:szCs w:val="32"/>
          <w:highlight w:val="none"/>
          <w:lang w:eastAsia="zh-CN"/>
        </w:rPr>
        <w:t>决算</w:t>
      </w:r>
      <w:r>
        <w:rPr>
          <w:rFonts w:hint="default" w:ascii="Times New Roman" w:hAnsi="Times New Roman" w:eastAsia="仿宋_GB2312" w:cs="Times New Roman"/>
          <w:b w:val="0"/>
          <w:color w:val="auto"/>
          <w:sz w:val="32"/>
          <w:szCs w:val="32"/>
          <w:highlight w:val="none"/>
        </w:rPr>
        <w:t>与预算持平，</w:t>
      </w:r>
      <w:r>
        <w:rPr>
          <w:rFonts w:hint="default" w:ascii="Times New Roman" w:hAnsi="Times New Roman" w:eastAsia="仿宋_GB2312" w:cs="Times New Roman"/>
          <w:b w:val="0"/>
          <w:sz w:val="32"/>
          <w:szCs w:val="32"/>
        </w:rPr>
        <w:t>主要原因是</w:t>
      </w:r>
      <w:r>
        <w:rPr>
          <w:rFonts w:hint="eastAsia" w:ascii="Times New Roman" w:hAnsi="Times New Roman" w:eastAsia="仿宋_GB2312" w:cs="Times New Roman"/>
          <w:b w:val="0"/>
          <w:sz w:val="32"/>
          <w:szCs w:val="32"/>
          <w:lang w:eastAsia="zh-CN"/>
        </w:rPr>
        <w:t>本</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b w:val="0"/>
          <w:sz w:val="32"/>
          <w:szCs w:val="32"/>
          <w:lang w:eastAsia="zh-CN"/>
        </w:rPr>
        <w:t>无公务用车</w:t>
      </w:r>
      <w:r>
        <w:rPr>
          <w:rFonts w:hint="default" w:ascii="Times New Roman" w:hAnsi="Times New Roman" w:eastAsia="仿宋_GB2312" w:cs="Times New Roman"/>
          <w:b w:val="0"/>
          <w:sz w:val="32"/>
          <w:szCs w:val="32"/>
        </w:rPr>
        <w:t>；</w:t>
      </w:r>
      <w:r>
        <w:rPr>
          <w:rFonts w:ascii="Times New Roman" w:eastAsia="仿宋_GB2312"/>
          <w:sz w:val="32"/>
          <w:szCs w:val="32"/>
        </w:rPr>
        <w:t>较上年增加</w:t>
      </w:r>
      <w:r>
        <w:rPr>
          <w:rFonts w:hint="eastAsia" w:ascii="Times New Roman" w:eastAsia="仿宋_GB2312"/>
          <w:sz w:val="32"/>
          <w:szCs w:val="32"/>
          <w:lang w:val="en-US" w:eastAsia="zh-CN"/>
        </w:rPr>
        <w:t>0</w:t>
      </w:r>
      <w:r>
        <w:rPr>
          <w:rFonts w:ascii="Times New Roman" w:eastAsia="仿宋_GB2312"/>
          <w:sz w:val="32"/>
          <w:szCs w:val="32"/>
        </w:rPr>
        <w:t>万元，增长</w:t>
      </w:r>
      <w:r>
        <w:rPr>
          <w:rFonts w:hint="eastAsia" w:ascii="Times New Roman" w:eastAsia="仿宋_GB2312"/>
          <w:sz w:val="32"/>
          <w:szCs w:val="32"/>
          <w:lang w:val="en-US" w:eastAsia="zh-CN"/>
        </w:rPr>
        <w:t>0</w:t>
      </w:r>
      <w:r>
        <w:rPr>
          <w:rFonts w:ascii="Times New Roman" w:eastAsia="仿宋_GB2312"/>
          <w:sz w:val="32"/>
          <w:szCs w:val="32"/>
        </w:rPr>
        <w:t>%，主要原因是</w:t>
      </w:r>
      <w:r>
        <w:rPr>
          <w:rFonts w:hint="eastAsia" w:ascii="Times New Roman" w:hAnsi="Times New Roman" w:eastAsia="仿宋_GB2312" w:cs="Times New Roman"/>
          <w:b w:val="0"/>
          <w:sz w:val="32"/>
          <w:szCs w:val="32"/>
          <w:lang w:eastAsia="zh-CN"/>
        </w:rPr>
        <w:t>本</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b w:val="0"/>
          <w:sz w:val="32"/>
          <w:szCs w:val="32"/>
          <w:lang w:eastAsia="zh-CN"/>
        </w:rPr>
        <w:t>无公务用车</w:t>
      </w:r>
      <w:r>
        <w:rPr>
          <w:rFonts w:ascii="Times New Roman" w:hAnsi="Times New Roman" w:eastAsia="仿宋_GB2312" w:cs="Times New Roman"/>
          <w:sz w:val="32"/>
          <w:szCs w:val="32"/>
        </w:rPr>
        <w:t>。</w:t>
      </w:r>
    </w:p>
    <w:p w14:paraId="0FD72BE7">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3.公务接待费支出情况。</w:t>
      </w:r>
      <w:r>
        <w:rPr>
          <w:rFonts w:hint="default" w:ascii="Times New Roman" w:hAnsi="Times New Roman" w:eastAsia="仿宋_GB2312" w:cs="Times New Roman"/>
          <w:b w:val="0"/>
          <w:color w:val="auto"/>
          <w:sz w:val="32"/>
          <w:szCs w:val="32"/>
        </w:rPr>
        <w:t>本</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b w:val="0"/>
          <w:color w:val="auto"/>
          <w:sz w:val="32"/>
          <w:szCs w:val="32"/>
        </w:rPr>
        <w:t>2025年度公务接待费支出预算为0万元，支出决算0万元，</w:t>
      </w:r>
      <w:r>
        <w:rPr>
          <w:rFonts w:hint="default" w:ascii="Times New Roman" w:hAnsi="Times New Roman" w:eastAsia="仿宋_GB2312" w:cs="Times New Roman"/>
          <w:b w:val="0"/>
          <w:color w:val="auto"/>
          <w:sz w:val="32"/>
          <w:szCs w:val="32"/>
          <w:lang w:val="en-US" w:eastAsia="zh-CN"/>
        </w:rPr>
        <w:t>支出决算与支出</w:t>
      </w:r>
      <w:r>
        <w:rPr>
          <w:rFonts w:hint="default" w:ascii="Times New Roman" w:hAnsi="Times New Roman" w:eastAsia="仿宋_GB2312" w:cs="Times New Roman"/>
          <w:b w:val="0"/>
          <w:color w:val="auto"/>
          <w:sz w:val="32"/>
          <w:szCs w:val="32"/>
        </w:rPr>
        <w:t>预算</w:t>
      </w:r>
      <w:r>
        <w:rPr>
          <w:rFonts w:hint="default" w:ascii="Times New Roman" w:hAnsi="Times New Roman" w:eastAsia="仿宋_GB2312" w:cs="Times New Roman"/>
          <w:b w:val="0"/>
          <w:color w:val="auto"/>
          <w:sz w:val="32"/>
          <w:szCs w:val="32"/>
          <w:lang w:val="en-US" w:eastAsia="zh-CN"/>
        </w:rPr>
        <w:t>持平</w:t>
      </w:r>
      <w:r>
        <w:rPr>
          <w:rFonts w:hint="default" w:ascii="Times New Roman" w:hAnsi="Times New Roman" w:eastAsia="仿宋_GB2312" w:cs="Times New Roman"/>
          <w:b w:val="0"/>
          <w:color w:val="auto"/>
          <w:sz w:val="32"/>
          <w:szCs w:val="32"/>
          <w:highlight w:val="none"/>
        </w:rPr>
        <w:t>，主要原因是积极贯彻落实厉行节约的相关</w:t>
      </w:r>
      <w:r>
        <w:rPr>
          <w:rFonts w:hint="default" w:ascii="Times New Roman" w:hAnsi="Times New Roman" w:eastAsia="仿宋_GB2312" w:cs="Times New Roman"/>
          <w:b w:val="0"/>
          <w:color w:val="auto"/>
          <w:sz w:val="32"/>
          <w:szCs w:val="32"/>
        </w:rPr>
        <w:t>要求，从严控制公务接待费；</w:t>
      </w:r>
      <w:r>
        <w:rPr>
          <w:rFonts w:hint="eastAsia" w:ascii="Times New Roman" w:hAnsi="Times New Roman" w:eastAsia="仿宋_GB2312" w:cs="Times New Roman"/>
          <w:b w:val="0"/>
          <w:color w:val="auto"/>
          <w:sz w:val="32"/>
          <w:szCs w:val="32"/>
          <w:lang w:eastAsia="zh-CN"/>
        </w:rPr>
        <w:t>本年支出决算</w:t>
      </w:r>
      <w:r>
        <w:rPr>
          <w:rFonts w:hint="default" w:ascii="Times New Roman" w:hAnsi="Times New Roman" w:eastAsia="仿宋_GB2312" w:cs="Times New Roman"/>
          <w:b w:val="0"/>
          <w:color w:val="auto"/>
          <w:sz w:val="32"/>
          <w:szCs w:val="32"/>
          <w:lang w:val="en-US" w:eastAsia="zh-CN"/>
        </w:rPr>
        <w:t>与上年持平</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主要原因是2024年度、2025年度均未发生公务接待费支出。本年度共发生公务接待0批次、0人次</w:t>
      </w:r>
      <w:r>
        <w:rPr>
          <w:rFonts w:ascii="Times New Roman" w:hAnsi="Times New Roman" w:eastAsia="仿宋_GB2312" w:cs="Times New Roman"/>
          <w:sz w:val="32"/>
          <w:szCs w:val="32"/>
        </w:rPr>
        <w:t>。</w:t>
      </w:r>
    </w:p>
    <w:p w14:paraId="31FD015F">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六、机关运行经费支出说明</w:t>
      </w:r>
    </w:p>
    <w:p w14:paraId="2A4A5D32">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eastAsia="仿宋_GB2312"/>
          <w:sz w:val="32"/>
          <w:szCs w:val="32"/>
        </w:rPr>
        <w:t>本</w:t>
      </w:r>
      <w:r>
        <w:rPr>
          <w:rFonts w:hint="eastAsia" w:ascii="Times New Roman" w:hAnsi="Times New Roman" w:eastAsia="仿宋_GB2312" w:cs="Times New Roman"/>
          <w:sz w:val="32"/>
          <w:szCs w:val="32"/>
          <w:lang w:val="en-US" w:eastAsia="zh-CN"/>
        </w:rPr>
        <w:t>部门</w:t>
      </w:r>
      <w:r>
        <w:rPr>
          <w:rFonts w:ascii="Times New Roman" w:eastAsia="仿宋_GB2312"/>
          <w:sz w:val="32"/>
          <w:szCs w:val="32"/>
        </w:rPr>
        <w:t>202</w:t>
      </w:r>
      <w:r>
        <w:rPr>
          <w:rFonts w:hint="eastAsia" w:ascii="Times New Roman" w:eastAsia="仿宋_GB2312"/>
          <w:sz w:val="32"/>
          <w:szCs w:val="32"/>
          <w:lang w:val="en-US" w:eastAsia="zh-CN"/>
        </w:rPr>
        <w:t>5</w:t>
      </w:r>
      <w:r>
        <w:rPr>
          <w:rFonts w:ascii="Times New Roman" w:eastAsia="仿宋_GB2312"/>
          <w:sz w:val="32"/>
          <w:szCs w:val="32"/>
        </w:rPr>
        <w:t>年度机关运行经费支出</w:t>
      </w:r>
      <w:r>
        <w:rPr>
          <w:rFonts w:hint="eastAsia" w:ascii="Times New Roman" w:eastAsia="仿宋_GB2312"/>
          <w:sz w:val="32"/>
          <w:szCs w:val="32"/>
          <w:lang w:val="en-US" w:eastAsia="zh-CN"/>
        </w:rPr>
        <w:t>0</w:t>
      </w:r>
      <w:r>
        <w:rPr>
          <w:rFonts w:ascii="Times New Roman" w:eastAsia="仿宋_GB2312"/>
          <w:sz w:val="32"/>
          <w:szCs w:val="32"/>
        </w:rPr>
        <w:t>万元，较202</w:t>
      </w:r>
      <w:r>
        <w:rPr>
          <w:rFonts w:hint="eastAsia" w:ascii="Times New Roman" w:eastAsia="仿宋_GB2312"/>
          <w:sz w:val="32"/>
          <w:szCs w:val="32"/>
          <w:lang w:val="en-US" w:eastAsia="zh-CN"/>
        </w:rPr>
        <w:t>4</w:t>
      </w:r>
      <w:r>
        <w:rPr>
          <w:rFonts w:ascii="Times New Roman" w:eastAsia="仿宋_GB2312"/>
          <w:sz w:val="32"/>
          <w:szCs w:val="32"/>
        </w:rPr>
        <w:t>年度增加</w:t>
      </w:r>
      <w:r>
        <w:rPr>
          <w:rFonts w:hint="eastAsia" w:ascii="Times New Roman" w:eastAsia="仿宋_GB2312"/>
          <w:sz w:val="32"/>
          <w:szCs w:val="32"/>
          <w:lang w:val="en-US" w:eastAsia="zh-CN"/>
        </w:rPr>
        <w:t>0</w:t>
      </w:r>
      <w:r>
        <w:rPr>
          <w:rFonts w:ascii="Times New Roman" w:eastAsia="仿宋_GB2312"/>
          <w:sz w:val="32"/>
          <w:szCs w:val="32"/>
        </w:rPr>
        <w:t>万元，增长</w:t>
      </w:r>
      <w:r>
        <w:rPr>
          <w:rFonts w:hint="eastAsia" w:ascii="Times New Roman" w:eastAsia="仿宋_GB2312"/>
          <w:sz w:val="32"/>
          <w:szCs w:val="32"/>
          <w:lang w:val="en-US" w:eastAsia="zh-CN"/>
        </w:rPr>
        <w:t>0</w:t>
      </w:r>
      <w:r>
        <w:rPr>
          <w:rFonts w:ascii="Times New Roman" w:eastAsia="仿宋_GB2312"/>
          <w:sz w:val="32"/>
          <w:szCs w:val="32"/>
        </w:rPr>
        <w:t>%。主要原因是</w:t>
      </w:r>
      <w:r>
        <w:rPr>
          <w:rFonts w:hint="eastAsia" w:ascii="Times New Roman" w:eastAsia="仿宋_GB2312"/>
          <w:sz w:val="32"/>
          <w:szCs w:val="32"/>
          <w:lang w:val="en-US" w:eastAsia="zh-CN"/>
        </w:rPr>
        <w:t>本</w:t>
      </w:r>
      <w:r>
        <w:rPr>
          <w:rFonts w:hint="eastAsia" w:ascii="Times New Roman" w:hAnsi="Times New Roman" w:eastAsia="仿宋_GB2312" w:cs="Times New Roman"/>
          <w:sz w:val="32"/>
          <w:szCs w:val="32"/>
          <w:lang w:val="en-US" w:eastAsia="zh-CN"/>
        </w:rPr>
        <w:t>部门</w:t>
      </w:r>
      <w:r>
        <w:rPr>
          <w:rFonts w:hint="eastAsia" w:ascii="Times New Roman" w:eastAsia="仿宋_GB2312"/>
          <w:sz w:val="32"/>
          <w:szCs w:val="32"/>
          <w:lang w:val="en-US" w:eastAsia="zh-CN"/>
        </w:rPr>
        <w:t>为事业单位</w:t>
      </w:r>
      <w:r>
        <w:rPr>
          <w:rFonts w:ascii="Times New Roman" w:hAnsi="Times New Roman" w:eastAsia="仿宋_GB2312" w:cs="Times New Roman"/>
          <w:sz w:val="32"/>
          <w:szCs w:val="32"/>
          <w:highlight w:val="none"/>
        </w:rPr>
        <w:t>。</w:t>
      </w:r>
    </w:p>
    <w:p w14:paraId="7991F4C0">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563CE759">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jc w:val="both"/>
        <w:textAlignment w:val="auto"/>
        <w:outlineLvl w:val="9"/>
        <w:rPr>
          <w:rFonts w:ascii="Times New Roman" w:hAnsi="Times New Roman" w:eastAsia="仿宋_GB2312" w:cs="Times New Roman"/>
          <w:color w:val="000000"/>
          <w:kern w:val="0"/>
          <w:sz w:val="32"/>
          <w:szCs w:val="32"/>
          <w:lang w:bidi="ar"/>
        </w:rPr>
      </w:pPr>
      <w:r>
        <w:rPr>
          <w:rFonts w:ascii="Times New Roman" w:eastAsia="仿宋_GB2312"/>
          <w:b w:val="0"/>
          <w:sz w:val="32"/>
          <w:szCs w:val="32"/>
        </w:rPr>
        <w:t>本</w:t>
      </w:r>
      <w:r>
        <w:rPr>
          <w:rFonts w:hint="eastAsia" w:ascii="Times New Roman" w:hAnsi="Times New Roman" w:eastAsia="仿宋_GB2312" w:cs="Times New Roman"/>
          <w:sz w:val="32"/>
          <w:szCs w:val="32"/>
          <w:lang w:val="en-US" w:eastAsia="zh-CN"/>
        </w:rPr>
        <w:t>部门</w:t>
      </w:r>
      <w:r>
        <w:rPr>
          <w:rFonts w:ascii="Times New Roman" w:eastAsia="仿宋_GB2312"/>
          <w:b w:val="0"/>
          <w:sz w:val="32"/>
          <w:szCs w:val="32"/>
        </w:rPr>
        <w:t>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r>
        <w:rPr>
          <w:rFonts w:ascii="Times New Roman" w:hAnsi="Times New Roman" w:eastAsia="仿宋_GB2312" w:cs="Times New Roman"/>
          <w:color w:val="000000"/>
          <w:kern w:val="0"/>
          <w:sz w:val="32"/>
          <w:szCs w:val="32"/>
          <w:lang w:bidi="ar"/>
        </w:rPr>
        <w:t>。</w:t>
      </w:r>
    </w:p>
    <w:p w14:paraId="3EB1845C">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6769EAD6">
      <w:pPr>
        <w:keepNext w:val="0"/>
        <w:keepLines w:val="0"/>
        <w:pageBreakBefore w:val="0"/>
        <w:kinsoku/>
        <w:wordWrap/>
        <w:overflowPunct/>
        <w:topLinePunct w:val="0"/>
        <w:bidi w:val="0"/>
        <w:adjustRightInd w:val="0"/>
        <w:snapToGrid w:val="0"/>
        <w:spacing w:line="580" w:lineRule="exact"/>
        <w:ind w:right="0" w:rightChars="0" w:firstLine="640" w:firstLineChars="200"/>
        <w:textAlignment w:val="auto"/>
        <w:outlineLvl w:val="9"/>
        <w:rPr>
          <w:rFonts w:ascii="Times New Roman" w:hAnsi="Times New Roman" w:eastAsia="黑体" w:cs="Times New Roman"/>
          <w:sz w:val="32"/>
          <w:szCs w:val="40"/>
          <w:highlight w:val="yellow"/>
        </w:rPr>
      </w:pPr>
      <w:r>
        <w:rPr>
          <w:rFonts w:ascii="Times New Roman" w:eastAsia="仿宋_GB2312"/>
          <w:sz w:val="32"/>
          <w:szCs w:val="32"/>
        </w:rPr>
        <w:t>截至202</w:t>
      </w:r>
      <w:r>
        <w:rPr>
          <w:rFonts w:hint="eastAsia" w:ascii="Times New Roman" w:eastAsia="仿宋_GB2312"/>
          <w:sz w:val="32"/>
          <w:szCs w:val="32"/>
          <w:lang w:val="en-US" w:eastAsia="zh-CN"/>
        </w:rPr>
        <w:t>5</w:t>
      </w:r>
      <w:r>
        <w:rPr>
          <w:rFonts w:ascii="Times New Roman" w:eastAsia="仿宋_GB2312"/>
          <w:sz w:val="32"/>
          <w:szCs w:val="32"/>
        </w:rPr>
        <w:t>年12月31日，</w:t>
      </w:r>
      <w:r>
        <w:rPr>
          <w:rFonts w:hint="default" w:ascii="Times New Roman" w:hAnsi="Times New Roman" w:eastAsia="仿宋_GB2312" w:cs="Times New Roman"/>
          <w:b w:val="0"/>
          <w:sz w:val="32"/>
          <w:szCs w:val="32"/>
        </w:rPr>
        <w:t>本</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b w:val="0"/>
          <w:sz w:val="32"/>
          <w:szCs w:val="32"/>
        </w:rPr>
        <w:t>共有车辆</w:t>
      </w:r>
      <w:r>
        <w:rPr>
          <w:rFonts w:hint="eastAsia" w:ascii="Times New Roman" w:eastAsia="仿宋_GB2312"/>
          <w:sz w:val="32"/>
          <w:szCs w:val="32"/>
          <w:lang w:val="en-US" w:eastAsia="zh-CN"/>
        </w:rPr>
        <w:t>0</w:t>
      </w:r>
      <w:r>
        <w:rPr>
          <w:rFonts w:ascii="Times New Roman" w:eastAsia="仿宋_GB2312"/>
          <w:sz w:val="32"/>
          <w:szCs w:val="32"/>
        </w:rPr>
        <w:t>辆，比上年增加</w:t>
      </w:r>
      <w:r>
        <w:rPr>
          <w:rFonts w:hint="eastAsia" w:ascii="Times New Roman" w:eastAsia="仿宋_GB2312"/>
          <w:sz w:val="32"/>
          <w:szCs w:val="32"/>
          <w:lang w:val="en-US" w:eastAsia="zh-CN"/>
        </w:rPr>
        <w:t>0</w:t>
      </w:r>
      <w:r>
        <w:rPr>
          <w:rFonts w:ascii="Times New Roman" w:eastAsia="仿宋_GB2312"/>
          <w:sz w:val="32"/>
          <w:szCs w:val="32"/>
        </w:rPr>
        <w:t>辆，</w:t>
      </w:r>
      <w:r>
        <w:rPr>
          <w:rFonts w:hint="default" w:ascii="Times New Roman" w:hAnsi="Times New Roman" w:eastAsia="仿宋_GB2312" w:cs="Times New Roman"/>
          <w:b w:val="0"/>
          <w:sz w:val="32"/>
          <w:szCs w:val="32"/>
        </w:rPr>
        <w:t>主要是</w:t>
      </w:r>
      <w:r>
        <w:rPr>
          <w:rFonts w:hint="eastAsia" w:ascii="Times New Roman" w:hAnsi="Times New Roman" w:eastAsia="仿宋_GB2312" w:cs="Times New Roman"/>
          <w:b w:val="0"/>
          <w:sz w:val="32"/>
          <w:szCs w:val="32"/>
          <w:lang w:eastAsia="zh-CN"/>
        </w:rPr>
        <w:t>本</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b w:val="0"/>
          <w:sz w:val="32"/>
          <w:szCs w:val="32"/>
          <w:lang w:eastAsia="zh-CN"/>
        </w:rPr>
        <w:t>无公务用车</w:t>
      </w:r>
      <w:r>
        <w:rPr>
          <w:rFonts w:ascii="Times New Roman" w:eastAsia="仿宋_GB2312"/>
          <w:sz w:val="32"/>
          <w:szCs w:val="32"/>
        </w:rPr>
        <w:t>。</w:t>
      </w:r>
      <w:r>
        <w:rPr>
          <w:rFonts w:hint="default" w:ascii="Times New Roman" w:hAnsi="Times New Roman" w:eastAsia="仿宋_GB2312" w:cs="Times New Roman"/>
          <w:b w:val="0"/>
          <w:sz w:val="32"/>
          <w:szCs w:val="32"/>
        </w:rPr>
        <w:t>其中，副部（省）级及以上领导用车0辆，主要负责人用车0辆，机要通信用车0辆，应急保障用车0辆，</w:t>
      </w:r>
      <w:r>
        <w:rPr>
          <w:rFonts w:ascii="Times New Roman" w:eastAsia="仿宋_GB2312"/>
          <w:sz w:val="32"/>
          <w:szCs w:val="32"/>
        </w:rPr>
        <w:t>执法执勤用车</w:t>
      </w:r>
      <w:r>
        <w:rPr>
          <w:rFonts w:hint="eastAsia" w:ascii="Times New Roman" w:eastAsia="仿宋_GB2312"/>
          <w:sz w:val="32"/>
          <w:szCs w:val="32"/>
          <w:lang w:val="en-US" w:eastAsia="zh-CN"/>
        </w:rPr>
        <w:t>0</w:t>
      </w:r>
      <w:r>
        <w:rPr>
          <w:rFonts w:ascii="Times New Roman" w:eastAsia="仿宋_GB2312"/>
          <w:sz w:val="32"/>
          <w:szCs w:val="32"/>
        </w:rPr>
        <w:t>辆，特种专业技术用车</w:t>
      </w:r>
      <w:r>
        <w:rPr>
          <w:rFonts w:hint="eastAsia" w:ascii="Times New Roman" w:eastAsia="仿宋_GB2312"/>
          <w:sz w:val="32"/>
          <w:szCs w:val="32"/>
          <w:lang w:val="en-US" w:eastAsia="zh-CN"/>
        </w:rPr>
        <w:t>0</w:t>
      </w:r>
      <w:r>
        <w:rPr>
          <w:rFonts w:ascii="Times New Roman" w:eastAsia="仿宋_GB2312"/>
          <w:sz w:val="32"/>
          <w:szCs w:val="32"/>
        </w:rPr>
        <w:t>辆，离退休干部</w:t>
      </w:r>
      <w:r>
        <w:rPr>
          <w:rFonts w:hint="eastAsia" w:ascii="Times New Roman" w:eastAsia="仿宋_GB2312"/>
          <w:sz w:val="32"/>
          <w:szCs w:val="32"/>
          <w:lang w:eastAsia="zh-CN"/>
        </w:rPr>
        <w:t>服务</w:t>
      </w:r>
      <w:r>
        <w:rPr>
          <w:rFonts w:ascii="Times New Roman" w:eastAsia="仿宋_GB2312"/>
          <w:sz w:val="32"/>
          <w:szCs w:val="32"/>
        </w:rPr>
        <w:t>用车0辆，其他用车0辆。单位价值100万元（含）以上设备（不含车辆）</w:t>
      </w:r>
      <w:r>
        <w:rPr>
          <w:rFonts w:hint="eastAsia" w:ascii="Times New Roman" w:eastAsia="仿宋_GB2312"/>
          <w:sz w:val="32"/>
          <w:szCs w:val="32"/>
          <w:lang w:val="en-US" w:eastAsia="zh-CN"/>
        </w:rPr>
        <w:t>0</w:t>
      </w:r>
      <w:r>
        <w:rPr>
          <w:rFonts w:ascii="Times New Roman" w:eastAsia="仿宋_GB2312"/>
          <w:sz w:val="32"/>
          <w:szCs w:val="32"/>
        </w:rPr>
        <w:t>台（套）</w:t>
      </w:r>
      <w:r>
        <w:rPr>
          <w:rFonts w:ascii="Times New Roman" w:hAnsi="Times New Roman" w:eastAsia="仿宋_GB2312" w:cs="Times New Roman"/>
          <w:sz w:val="32"/>
          <w:szCs w:val="32"/>
        </w:rPr>
        <w:t>。</w:t>
      </w:r>
    </w:p>
    <w:p w14:paraId="42DCAC55">
      <w:pPr>
        <w:keepNext w:val="0"/>
        <w:keepLines w:val="0"/>
        <w:pageBreakBefore w:val="0"/>
        <w:widowControl/>
        <w:kinsoku/>
        <w:wordWrap/>
        <w:overflowPunct/>
        <w:topLinePunct w:val="0"/>
        <w:bidi w:val="0"/>
        <w:spacing w:line="580" w:lineRule="exact"/>
        <w:ind w:right="0" w:rightChars="0" w:firstLine="640" w:firstLineChars="200"/>
        <w:textAlignment w:val="auto"/>
        <w:outlineLvl w:val="9"/>
        <w:rPr>
          <w:rFonts w:ascii="Times New Roman" w:hAnsi="Times New Roman" w:eastAsia="黑体" w:cs="Times New Roman"/>
          <w:sz w:val="32"/>
          <w:szCs w:val="40"/>
        </w:rPr>
      </w:pPr>
      <w:r>
        <w:rPr>
          <w:rFonts w:ascii="Times New Roman" w:hAnsi="Times New Roman" w:eastAsia="黑体" w:cs="Times New Roman"/>
          <w:sz w:val="32"/>
          <w:szCs w:val="40"/>
        </w:rPr>
        <w:t>九、关于2025年度绩效评价情况的说明</w:t>
      </w:r>
    </w:p>
    <w:p w14:paraId="777035BB">
      <w:pPr>
        <w:keepNext w:val="0"/>
        <w:keepLines w:val="0"/>
        <w:pageBreakBefore w:val="0"/>
        <w:kinsoku/>
        <w:wordWrap/>
        <w:overflowPunct/>
        <w:topLinePunct w:val="0"/>
        <w:bidi w:val="0"/>
        <w:adjustRightInd w:val="0"/>
        <w:snapToGrid w:val="0"/>
        <w:spacing w:line="580" w:lineRule="exact"/>
        <w:ind w:right="0" w:rightChars="0" w:firstLine="643" w:firstLineChars="200"/>
        <w:textAlignment w:val="auto"/>
        <w:outlineLvl w:val="9"/>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（一）绩效评价工作开展情况</w:t>
      </w:r>
    </w:p>
    <w:p w14:paraId="2C5FC0F9">
      <w:pPr>
        <w:keepNext w:val="0"/>
        <w:keepLines w:val="0"/>
        <w:pageBreakBefore w:val="0"/>
        <w:widowControl w:val="0"/>
        <w:kinsoku/>
        <w:wordWrap/>
        <w:overflowPunct/>
        <w:topLinePunct w:val="0"/>
        <w:autoSpaceDE w:val="0"/>
        <w:autoSpaceDN w:val="0"/>
        <w:bidi w:val="0"/>
        <w:adjustRightInd w:val="0"/>
        <w:snapToGrid/>
        <w:spacing w:line="580" w:lineRule="exact"/>
        <w:ind w:right="0" w:rightChars="0" w:firstLine="640" w:firstLineChars="200"/>
        <w:jc w:val="both"/>
        <w:textAlignment w:val="auto"/>
        <w:outlineLvl w:val="9"/>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本</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lang w:val="zh-CN"/>
        </w:rPr>
        <w:t>202</w:t>
      </w:r>
      <w:r>
        <w:rPr>
          <w:rFonts w:hint="eastAsia" w:ascii="Times New Roman" w:hAnsi="Times New Roman" w:eastAsia="仿宋_GB2312" w:cs="Times New Roman"/>
          <w:sz w:val="32"/>
          <w:szCs w:val="32"/>
          <w:lang w:val="en-US" w:eastAsia="zh-CN"/>
        </w:rPr>
        <w:t>5</w:t>
      </w:r>
      <w:r>
        <w:rPr>
          <w:rFonts w:hint="eastAsia" w:ascii="仿宋_GB2312" w:eastAsia="仿宋_GB2312" w:cs="楷体"/>
          <w:color w:val="000000"/>
          <w:kern w:val="0"/>
          <w:sz w:val="32"/>
          <w:szCs w:val="32"/>
          <w:lang w:val="zh-CN"/>
        </w:rPr>
        <w:t>年度未开展绩效自评。</w:t>
      </w:r>
    </w:p>
    <w:p w14:paraId="0EC52E28">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w:t>
      </w:r>
      <w:r>
        <w:rPr>
          <w:rFonts w:hint="eastAsia" w:ascii="Times New Roman" w:hAnsi="Times New Roman" w:eastAsia="仿宋_GB2312" w:cs="Times New Roman"/>
          <w:b/>
          <w:bCs/>
          <w:sz w:val="32"/>
          <w:szCs w:val="32"/>
          <w:lang w:val="en-US" w:eastAsia="zh-CN"/>
        </w:rPr>
        <w:t>部门</w:t>
      </w:r>
      <w:r>
        <w:rPr>
          <w:rFonts w:ascii="Times New Roman" w:hAnsi="Times New Roman" w:eastAsia="仿宋_GB2312" w:cs="Times New Roman"/>
          <w:b/>
          <w:bCs/>
          <w:sz w:val="32"/>
          <w:szCs w:val="32"/>
        </w:rPr>
        <w:t>决算中项目绩效自评结果</w:t>
      </w:r>
    </w:p>
    <w:p w14:paraId="05602B57">
      <w:pPr>
        <w:adjustRightInd w:val="0"/>
        <w:snapToGrid w:val="0"/>
        <w:spacing w:line="580" w:lineRule="exact"/>
        <w:ind w:firstLine="640" w:firstLineChars="200"/>
        <w:rPr>
          <w:rFonts w:ascii="Times New Roman" w:hAnsi="Times New Roman" w:eastAsia="仿宋_GB2312" w:cs="Times New Roman"/>
          <w:b/>
          <w:bCs/>
          <w:sz w:val="32"/>
          <w:szCs w:val="32"/>
          <w:highlight w:val="none"/>
        </w:rPr>
      </w:pPr>
      <w:r>
        <w:rPr>
          <w:rFonts w:hint="eastAsia"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年度未开展绩效自评，故无项目绩效自评结果</w:t>
      </w:r>
    </w:p>
    <w:p w14:paraId="7B56B2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pPr>
    </w:p>
    <w:p w14:paraId="0593B2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ascii="Times New Roman" w:hAnsi="Times New Roman" w:eastAsia="仿宋_GB2312" w:cs="Times New Roman"/>
          <w:b/>
          <w:bCs/>
          <w:sz w:val="32"/>
          <w:szCs w:val="32"/>
        </w:rPr>
      </w:pPr>
    </w:p>
    <w:p w14:paraId="0F8D5768">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（三）部门评价项目绩效评价结果</w:t>
      </w:r>
    </w:p>
    <w:p w14:paraId="56748524">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eastAsia="仿宋_GB2312"/>
          <w:sz w:val="32"/>
          <w:szCs w:val="32"/>
          <w:highlight w:val="yellow"/>
          <w:lang w:eastAsia="zh-CN"/>
        </w:rPr>
      </w:pPr>
      <w:r>
        <w:rPr>
          <w:rFonts w:hint="default"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rPr>
        <w:t>无部门评价项目。</w:t>
      </w:r>
    </w:p>
    <w:p w14:paraId="03B68E06">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01FA9DEE">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2025年度</w:t>
      </w:r>
      <w:r>
        <w:rPr>
          <w:rFonts w:hint="default" w:ascii="Times New Roman" w:hAnsi="Times New Roman" w:eastAsia="仿宋_GB2312" w:cs="Times New Roman"/>
          <w:b w:val="0"/>
          <w:sz w:val="32"/>
          <w:szCs w:val="32"/>
        </w:rPr>
        <w:t>政府性基金预算财政拨款</w:t>
      </w:r>
      <w:r>
        <w:rPr>
          <w:rFonts w:hint="default" w:ascii="Times New Roman" w:hAnsi="Times New Roman" w:eastAsia="仿宋_GB2312" w:cs="Times New Roman"/>
          <w:b w:val="0"/>
          <w:sz w:val="32"/>
          <w:szCs w:val="32"/>
          <w:lang w:eastAsia="zh-CN"/>
        </w:rPr>
        <w:t>、国有资本经营预算财政拨款无收支及结转结余情况，故</w:t>
      </w:r>
      <w:r>
        <w:rPr>
          <w:rFonts w:hint="default" w:ascii="Times New Roman" w:hAnsi="Times New Roman" w:eastAsia="仿宋_GB2312" w:cs="Times New Roman"/>
          <w:b w:val="0"/>
          <w:sz w:val="32"/>
          <w:szCs w:val="32"/>
        </w:rPr>
        <w:t>政府性基金预算财政拨款收入支出决算表（公开07表）、国有资本经营预算财政拨款支出决算表（公开08表）</w:t>
      </w:r>
      <w:r>
        <w:rPr>
          <w:rFonts w:hint="default" w:ascii="Times New Roman" w:hAnsi="Times New Roman" w:eastAsia="仿宋_GB2312" w:cs="Times New Roman"/>
          <w:b w:val="0"/>
          <w:sz w:val="32"/>
          <w:szCs w:val="32"/>
          <w:lang w:eastAsia="zh-CN"/>
        </w:rPr>
        <w:t>以</w:t>
      </w:r>
      <w:r>
        <w:rPr>
          <w:rFonts w:hint="default" w:ascii="Times New Roman" w:hAnsi="Times New Roman" w:eastAsia="仿宋_GB2312" w:cs="Times New Roman"/>
          <w:b w:val="0"/>
          <w:sz w:val="32"/>
          <w:szCs w:val="32"/>
        </w:rPr>
        <w:t>空表列示</w:t>
      </w:r>
      <w:r>
        <w:rPr>
          <w:rFonts w:ascii="Times New Roman" w:hAnsi="Times New Roman" w:eastAsia="仿宋_GB2312" w:cs="Times New Roman"/>
          <w:sz w:val="32"/>
          <w:szCs w:val="32"/>
        </w:rPr>
        <w:t>。</w:t>
      </w:r>
    </w:p>
    <w:p w14:paraId="7B6E5E03">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2.由于决算公开表格中金额数值应当保留两位小数，公开数据为四舍五入计算结果，个别数据合计项与分项之和存在小数点后差额，特此说明。</w:t>
      </w:r>
    </w:p>
    <w:p w14:paraId="7C0027A0">
      <w:pPr>
        <w:widowControl/>
        <w:spacing w:line="580" w:lineRule="exact"/>
        <w:ind w:firstLine="883" w:firstLineChars="200"/>
        <w:jc w:val="left"/>
        <w:rPr>
          <w:rFonts w:ascii="Times New Roman" w:hAnsi="Times New Roman" w:eastAsia="宋体" w:cs="Times New Roman"/>
          <w:b/>
          <w:bCs/>
          <w:kern w:val="0"/>
          <w:sz w:val="44"/>
          <w:szCs w:val="44"/>
        </w:rPr>
      </w:pPr>
    </w:p>
    <w:p w14:paraId="57E68DA3">
      <w:pPr>
        <w:spacing w:line="580" w:lineRule="exact"/>
        <w:rPr>
          <w:rFonts w:ascii="Times New Roman" w:hAnsi="Times New Roman" w:eastAsia="仿宋_GB2312" w:cs="Times New Roman"/>
          <w:sz w:val="32"/>
          <w:szCs w:val="32"/>
        </w:rPr>
      </w:pPr>
    </w:p>
    <w:p w14:paraId="69E649F6">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09EA61">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F79149">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C2B685">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B5E63EA">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28830E5">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CDDADDA">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D1A0D11">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866BAA">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83EBCD">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5B177A">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CE19E70">
      <w:pPr>
        <w:widowControl/>
        <w:spacing w:line="580" w:lineRule="exact"/>
        <w:jc w:val="both"/>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C96CEC0">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8B3BCB">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F6F82B">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8624904">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E8BE87F">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76EB6B0">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A83247">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FA61B7">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85E9EA">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hint="default" w:ascii="Times New Roman" w:hAnsi="Times New Roman" w:eastAsia="黑体" w:cs="Times New Roman"/>
          <w:sz w:val="44"/>
          <w:szCs w:val="44"/>
        </w:rPr>
      </w:pPr>
      <w:r>
        <w:rPr>
          <w:rFonts w:hint="default" w:ascii="Times New Roman" w:hAnsi="Times New Roman" w:eastAsia="黑体" w:cs="Times New Roman"/>
          <w:b w:val="0"/>
          <w:sz w:val="44"/>
          <w:szCs w:val="44"/>
        </w:rPr>
        <w:t>第四部分</w:t>
      </w:r>
      <w:r>
        <w:rPr>
          <w:rFonts w:hint="eastAsia" w:ascii="Times New Roman" w:hAnsi="Times New Roman" w:eastAsia="黑体" w:cs="Times New Roman"/>
          <w:b w:val="0"/>
          <w:sz w:val="44"/>
          <w:szCs w:val="44"/>
          <w:lang w:val="en-US" w:eastAsia="zh-CN"/>
        </w:rPr>
        <w:t xml:space="preserve"> </w:t>
      </w:r>
      <w:r>
        <w:rPr>
          <w:rFonts w:hint="default" w:ascii="Times New Roman" w:hAnsi="Times New Roman" w:eastAsia="黑体" w:cs="Times New Roman"/>
          <w:b w:val="0"/>
          <w:sz w:val="44"/>
          <w:szCs w:val="44"/>
        </w:rPr>
        <w:t xml:space="preserve"> 名词解释</w:t>
      </w:r>
    </w:p>
    <w:p w14:paraId="1A42474B">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867C33">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p>
    <w:p w14:paraId="31AA64CF">
      <w:pPr>
        <w:spacing w:line="580" w:lineRule="exact"/>
        <w:rPr>
          <w:rFonts w:ascii="Times New Roman" w:hAnsi="Times New Roman" w:eastAsia="仿宋_GB2312" w:cs="Times New Roman"/>
          <w:sz w:val="32"/>
          <w:szCs w:val="32"/>
        </w:rPr>
      </w:pPr>
    </w:p>
    <w:p w14:paraId="55F80814">
      <w:pPr>
        <w:spacing w:line="580" w:lineRule="exact"/>
        <w:rPr>
          <w:rFonts w:ascii="Times New Roman" w:hAnsi="Times New Roman" w:eastAsia="仿宋_GB2312" w:cs="Times New Roman"/>
          <w:sz w:val="32"/>
          <w:szCs w:val="32"/>
        </w:rPr>
      </w:pPr>
    </w:p>
    <w:p w14:paraId="036E0803">
      <w:pPr>
        <w:spacing w:line="580" w:lineRule="exact"/>
        <w:rPr>
          <w:rFonts w:ascii="Times New Roman" w:hAnsi="Times New Roman" w:eastAsia="仿宋_GB2312" w:cs="Times New Roman"/>
          <w:sz w:val="32"/>
          <w:szCs w:val="32"/>
        </w:rPr>
      </w:pPr>
    </w:p>
    <w:p w14:paraId="158B909B">
      <w:pPr>
        <w:spacing w:line="580" w:lineRule="exact"/>
        <w:rPr>
          <w:rFonts w:ascii="Times New Roman" w:hAnsi="Times New Roman" w:eastAsia="仿宋_GB2312" w:cs="Times New Roman"/>
          <w:sz w:val="32"/>
          <w:szCs w:val="32"/>
        </w:rPr>
      </w:pPr>
    </w:p>
    <w:p w14:paraId="78E51E17">
      <w:pPr>
        <w:spacing w:line="580" w:lineRule="exact"/>
        <w:rPr>
          <w:rFonts w:ascii="Times New Roman" w:hAnsi="Times New Roman" w:eastAsia="仿宋_GB2312" w:cs="Times New Roman"/>
          <w:sz w:val="32"/>
          <w:szCs w:val="32"/>
        </w:rPr>
      </w:pPr>
    </w:p>
    <w:p w14:paraId="337CFF21">
      <w:pPr>
        <w:spacing w:line="580" w:lineRule="exact"/>
        <w:rPr>
          <w:rFonts w:ascii="Times New Roman" w:hAnsi="Times New Roman" w:eastAsia="仿宋_GB2312" w:cs="Times New Roman"/>
          <w:sz w:val="32"/>
          <w:szCs w:val="32"/>
        </w:rPr>
      </w:pPr>
    </w:p>
    <w:p w14:paraId="49ADDE24">
      <w:pPr>
        <w:spacing w:line="580" w:lineRule="exact"/>
        <w:rPr>
          <w:rFonts w:ascii="Times New Roman" w:hAnsi="Times New Roman" w:eastAsia="仿宋_GB2312" w:cs="Times New Roman"/>
          <w:sz w:val="32"/>
          <w:szCs w:val="32"/>
        </w:rPr>
      </w:pPr>
    </w:p>
    <w:p w14:paraId="5EED9D4F">
      <w:pPr>
        <w:spacing w:line="580" w:lineRule="exact"/>
        <w:rPr>
          <w:rFonts w:ascii="Times New Roman" w:hAnsi="Times New Roman" w:eastAsia="仿宋_GB2312" w:cs="Times New Roman"/>
          <w:sz w:val="32"/>
          <w:szCs w:val="32"/>
        </w:rPr>
      </w:pPr>
    </w:p>
    <w:p w14:paraId="602FD58F">
      <w:pPr>
        <w:spacing w:line="580" w:lineRule="exact"/>
        <w:rPr>
          <w:rFonts w:ascii="Times New Roman" w:hAnsi="Times New Roman" w:eastAsia="仿宋_GB2312" w:cs="Times New Roman"/>
          <w:sz w:val="32"/>
          <w:szCs w:val="32"/>
        </w:rPr>
      </w:pPr>
    </w:p>
    <w:p w14:paraId="6096E4AA">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7949882B">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43392E80">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02419862">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1752817C">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5C1793D4">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76B50876">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38C5CC39">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63B2E7C0">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2DF46A24">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63A8FC75">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71D1EE13">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195CC30">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22911BC6">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8E0B959">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77431D1E">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14EE292C">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2AC1EE0F">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0565F0EC">
      <w:pPr>
        <w:spacing w:line="580" w:lineRule="exact"/>
        <w:rPr>
          <w:rFonts w:ascii="Times New Roman" w:hAnsi="Times New Roman" w:cs="Times New Roman"/>
        </w:rPr>
      </w:pPr>
    </w:p>
    <w:sectPr>
      <w:pgSz w:w="11906" w:h="16838"/>
      <w:pgMar w:top="2098" w:right="1418" w:bottom="1871" w:left="1418"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76C4">
    <w:pPr>
      <w:pStyle w:val="5"/>
      <w:jc w:val="center"/>
    </w:pPr>
  </w:p>
  <w:p w14:paraId="6C14F95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6A331">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E0C49">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1F56A">
    <w:pP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7606">
    <w:pPr>
      <w:pStyle w:val="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34D72">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1F34D72">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58E51">
    <w:pPr>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F7E2F">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775FC">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62775FC">
                    <w:pPr>
                      <w:pStyle w:val="5"/>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47442">
    <w:pPr>
      <w:jc w:val="cente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40330">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5340330">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2FEC7">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A74CB">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807B9"/>
    <w:rsid w:val="000E6F60"/>
    <w:rsid w:val="001243B4"/>
    <w:rsid w:val="00172677"/>
    <w:rsid w:val="001C6A6A"/>
    <w:rsid w:val="00220943"/>
    <w:rsid w:val="002D4C51"/>
    <w:rsid w:val="002F2DB6"/>
    <w:rsid w:val="003301C9"/>
    <w:rsid w:val="00332905"/>
    <w:rsid w:val="003F7706"/>
    <w:rsid w:val="00447340"/>
    <w:rsid w:val="00462F02"/>
    <w:rsid w:val="00471A54"/>
    <w:rsid w:val="00520668"/>
    <w:rsid w:val="005B5FCD"/>
    <w:rsid w:val="00605266"/>
    <w:rsid w:val="00606924"/>
    <w:rsid w:val="00653521"/>
    <w:rsid w:val="00686BDC"/>
    <w:rsid w:val="006A6374"/>
    <w:rsid w:val="00726674"/>
    <w:rsid w:val="00733638"/>
    <w:rsid w:val="00775C9C"/>
    <w:rsid w:val="007E5523"/>
    <w:rsid w:val="00802F5C"/>
    <w:rsid w:val="00804174"/>
    <w:rsid w:val="0082221E"/>
    <w:rsid w:val="00836FA6"/>
    <w:rsid w:val="008948AE"/>
    <w:rsid w:val="008D24C5"/>
    <w:rsid w:val="00947354"/>
    <w:rsid w:val="00947C75"/>
    <w:rsid w:val="00967126"/>
    <w:rsid w:val="009B09E1"/>
    <w:rsid w:val="00A40C19"/>
    <w:rsid w:val="00A61549"/>
    <w:rsid w:val="00A866E4"/>
    <w:rsid w:val="00A9383B"/>
    <w:rsid w:val="00B00F32"/>
    <w:rsid w:val="00B7646C"/>
    <w:rsid w:val="00BA2A97"/>
    <w:rsid w:val="00BC5A71"/>
    <w:rsid w:val="00BC6BE1"/>
    <w:rsid w:val="00C20F51"/>
    <w:rsid w:val="00C6541E"/>
    <w:rsid w:val="00C945DD"/>
    <w:rsid w:val="00CA03A3"/>
    <w:rsid w:val="00CB1126"/>
    <w:rsid w:val="00D40E9A"/>
    <w:rsid w:val="00D73746"/>
    <w:rsid w:val="00D822EA"/>
    <w:rsid w:val="00DA2495"/>
    <w:rsid w:val="00DC37FD"/>
    <w:rsid w:val="00DD39E4"/>
    <w:rsid w:val="00E07713"/>
    <w:rsid w:val="00E1417B"/>
    <w:rsid w:val="00E33A0E"/>
    <w:rsid w:val="00EA6A18"/>
    <w:rsid w:val="00F143AE"/>
    <w:rsid w:val="00F565FC"/>
    <w:rsid w:val="00F94EBA"/>
    <w:rsid w:val="00F95C94"/>
    <w:rsid w:val="00FC3968"/>
    <w:rsid w:val="00FC7282"/>
    <w:rsid w:val="00FD16C8"/>
    <w:rsid w:val="0319169A"/>
    <w:rsid w:val="04244201"/>
    <w:rsid w:val="09534987"/>
    <w:rsid w:val="0B372201"/>
    <w:rsid w:val="0B8F2FBD"/>
    <w:rsid w:val="0BEE6112"/>
    <w:rsid w:val="0C49669C"/>
    <w:rsid w:val="0C8E6BED"/>
    <w:rsid w:val="0DF902B2"/>
    <w:rsid w:val="0E1E12B8"/>
    <w:rsid w:val="0EBA0770"/>
    <w:rsid w:val="0ECC520F"/>
    <w:rsid w:val="0F024550"/>
    <w:rsid w:val="112635DE"/>
    <w:rsid w:val="126655EF"/>
    <w:rsid w:val="12C30BED"/>
    <w:rsid w:val="12DB4E45"/>
    <w:rsid w:val="12DE263F"/>
    <w:rsid w:val="13DE17C9"/>
    <w:rsid w:val="13ED5D50"/>
    <w:rsid w:val="14D12F03"/>
    <w:rsid w:val="14ED40B2"/>
    <w:rsid w:val="15AD2A69"/>
    <w:rsid w:val="16171D82"/>
    <w:rsid w:val="16D9003C"/>
    <w:rsid w:val="16D9794A"/>
    <w:rsid w:val="17445DA5"/>
    <w:rsid w:val="1766018C"/>
    <w:rsid w:val="17946A4F"/>
    <w:rsid w:val="17EC6540"/>
    <w:rsid w:val="182F1538"/>
    <w:rsid w:val="18F13BDB"/>
    <w:rsid w:val="199015C5"/>
    <w:rsid w:val="19C64E1E"/>
    <w:rsid w:val="1D5566E2"/>
    <w:rsid w:val="1DB71419"/>
    <w:rsid w:val="1EDD3425"/>
    <w:rsid w:val="1EDE6F9B"/>
    <w:rsid w:val="1F35009E"/>
    <w:rsid w:val="1F35172A"/>
    <w:rsid w:val="21AF1B93"/>
    <w:rsid w:val="22B65FA0"/>
    <w:rsid w:val="231D65B1"/>
    <w:rsid w:val="24751C29"/>
    <w:rsid w:val="256D7E07"/>
    <w:rsid w:val="291D7878"/>
    <w:rsid w:val="2964169F"/>
    <w:rsid w:val="29666145"/>
    <w:rsid w:val="299469FA"/>
    <w:rsid w:val="2A1B60D6"/>
    <w:rsid w:val="2A5D2759"/>
    <w:rsid w:val="2AF14E34"/>
    <w:rsid w:val="2B3642A4"/>
    <w:rsid w:val="2B91339F"/>
    <w:rsid w:val="2BAC159C"/>
    <w:rsid w:val="2DB759F2"/>
    <w:rsid w:val="2EB147CC"/>
    <w:rsid w:val="30CC1409"/>
    <w:rsid w:val="316D58F1"/>
    <w:rsid w:val="31F36233"/>
    <w:rsid w:val="324C72C5"/>
    <w:rsid w:val="33A114D2"/>
    <w:rsid w:val="33EA4351"/>
    <w:rsid w:val="354A2337"/>
    <w:rsid w:val="361C51B3"/>
    <w:rsid w:val="36ED3FEF"/>
    <w:rsid w:val="38573C42"/>
    <w:rsid w:val="3AB02799"/>
    <w:rsid w:val="3AF918FB"/>
    <w:rsid w:val="3BBA232E"/>
    <w:rsid w:val="3C7734B7"/>
    <w:rsid w:val="3D9C7C63"/>
    <w:rsid w:val="3DEC6ED6"/>
    <w:rsid w:val="3E3D141D"/>
    <w:rsid w:val="3F24677A"/>
    <w:rsid w:val="41120CCA"/>
    <w:rsid w:val="42700703"/>
    <w:rsid w:val="434751FD"/>
    <w:rsid w:val="43976CB4"/>
    <w:rsid w:val="446609BE"/>
    <w:rsid w:val="456355C1"/>
    <w:rsid w:val="45F13468"/>
    <w:rsid w:val="47315621"/>
    <w:rsid w:val="47D128CC"/>
    <w:rsid w:val="48103688"/>
    <w:rsid w:val="48BB399F"/>
    <w:rsid w:val="49000913"/>
    <w:rsid w:val="490C0EAF"/>
    <w:rsid w:val="498B741B"/>
    <w:rsid w:val="4B2711BE"/>
    <w:rsid w:val="4C5C5CC8"/>
    <w:rsid w:val="4D333D73"/>
    <w:rsid w:val="4F1C6304"/>
    <w:rsid w:val="502E258A"/>
    <w:rsid w:val="50763243"/>
    <w:rsid w:val="511A2C8A"/>
    <w:rsid w:val="512B70ED"/>
    <w:rsid w:val="513270B5"/>
    <w:rsid w:val="53350000"/>
    <w:rsid w:val="5440767B"/>
    <w:rsid w:val="565B7D02"/>
    <w:rsid w:val="56E03AE0"/>
    <w:rsid w:val="57227599"/>
    <w:rsid w:val="58F36AAF"/>
    <w:rsid w:val="59760FEE"/>
    <w:rsid w:val="5AA31831"/>
    <w:rsid w:val="5B75607A"/>
    <w:rsid w:val="5C2840E2"/>
    <w:rsid w:val="5E1C6E5F"/>
    <w:rsid w:val="5F0D24D7"/>
    <w:rsid w:val="61633006"/>
    <w:rsid w:val="61656509"/>
    <w:rsid w:val="61E67CEA"/>
    <w:rsid w:val="62633A4C"/>
    <w:rsid w:val="64394C8D"/>
    <w:rsid w:val="64B56488"/>
    <w:rsid w:val="64B768FE"/>
    <w:rsid w:val="664D2091"/>
    <w:rsid w:val="680C1957"/>
    <w:rsid w:val="68EF7116"/>
    <w:rsid w:val="69697692"/>
    <w:rsid w:val="6AE674BA"/>
    <w:rsid w:val="6D2C3E6D"/>
    <w:rsid w:val="6DB51EC6"/>
    <w:rsid w:val="6E943ADE"/>
    <w:rsid w:val="6F0F5277"/>
    <w:rsid w:val="6F294F02"/>
    <w:rsid w:val="6FC236D3"/>
    <w:rsid w:val="7024708C"/>
    <w:rsid w:val="73E81D37"/>
    <w:rsid w:val="75133C78"/>
    <w:rsid w:val="751E5C58"/>
    <w:rsid w:val="758918C0"/>
    <w:rsid w:val="759F4EC1"/>
    <w:rsid w:val="75A24A44"/>
    <w:rsid w:val="776A1292"/>
    <w:rsid w:val="776C4A5C"/>
    <w:rsid w:val="77A55067"/>
    <w:rsid w:val="77CA0233"/>
    <w:rsid w:val="78253118"/>
    <w:rsid w:val="78936BF8"/>
    <w:rsid w:val="795B1796"/>
    <w:rsid w:val="79837AD1"/>
    <w:rsid w:val="7A7F71E3"/>
    <w:rsid w:val="7AD74E36"/>
    <w:rsid w:val="7B377BD8"/>
    <w:rsid w:val="7C3511CF"/>
    <w:rsid w:val="7CD0492C"/>
    <w:rsid w:val="7DD33DC3"/>
    <w:rsid w:val="7E5F36A5"/>
    <w:rsid w:val="7E7A3150"/>
    <w:rsid w:val="7FD83793"/>
    <w:rsid w:val="7FF26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Body Text"/>
    <w:basedOn w:val="1"/>
    <w:link w:val="24"/>
    <w:qFormat/>
    <w:uiPriority w:val="0"/>
    <w:pPr>
      <w:spacing w:after="120"/>
    </w:pPr>
  </w:style>
  <w:style w:type="paragraph" w:styleId="4">
    <w:name w:val="Balloon Text"/>
    <w:basedOn w:val="1"/>
    <w:link w:val="16"/>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paragraph" w:styleId="8">
    <w:name w:val="Body Text First Indent"/>
    <w:basedOn w:val="3"/>
    <w:link w:val="25"/>
    <w:qFormat/>
    <w:uiPriority w:val="0"/>
    <w:pPr>
      <w:ind w:firstLine="420" w:firstLineChars="100"/>
    </w:pPr>
  </w:style>
  <w:style w:type="table" w:styleId="10">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
    <w:name w:val="标题 1 Char"/>
    <w:basedOn w:val="11"/>
    <w:link w:val="2"/>
    <w:qFormat/>
    <w:uiPriority w:val="0"/>
    <w:rPr>
      <w:b/>
      <w:bCs/>
      <w:kern w:val="44"/>
      <w:sz w:val="44"/>
      <w:szCs w:val="44"/>
    </w:rPr>
  </w:style>
  <w:style w:type="character" w:customStyle="1" w:styleId="13">
    <w:name w:val="页脚 Char"/>
    <w:basedOn w:val="11"/>
    <w:link w:val="5"/>
    <w:qFormat/>
    <w:uiPriority w:val="99"/>
    <w:rPr>
      <w:sz w:val="18"/>
      <w:szCs w:val="18"/>
    </w:rPr>
  </w:style>
  <w:style w:type="character" w:customStyle="1" w:styleId="14">
    <w:name w:val="页眉 Char"/>
    <w:basedOn w:val="11"/>
    <w:link w:val="6"/>
    <w:qFormat/>
    <w:uiPriority w:val="0"/>
    <w:rPr>
      <w:sz w:val="18"/>
      <w:szCs w:val="18"/>
    </w:rPr>
  </w:style>
  <w:style w:type="paragraph" w:customStyle="1" w:styleId="15">
    <w:name w:val="No Spacing"/>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批注框文本 Char"/>
    <w:basedOn w:val="11"/>
    <w:link w:val="4"/>
    <w:qFormat/>
    <w:uiPriority w:val="99"/>
    <w:rPr>
      <w:sz w:val="18"/>
      <w:szCs w:val="18"/>
    </w:rPr>
  </w:style>
  <w:style w:type="character" w:customStyle="1" w:styleId="17">
    <w:name w:val="font11"/>
    <w:basedOn w:val="11"/>
    <w:qFormat/>
    <w:uiPriority w:val="0"/>
    <w:rPr>
      <w:rFonts w:hint="eastAsia" w:ascii="宋体" w:hAnsi="宋体" w:eastAsia="宋体" w:cs="宋体"/>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4"/>
      <w:szCs w:val="24"/>
      <w:u w:val="none"/>
    </w:rPr>
  </w:style>
  <w:style w:type="character" w:customStyle="1" w:styleId="20">
    <w:name w:val="font31"/>
    <w:basedOn w:val="11"/>
    <w:qFormat/>
    <w:uiPriority w:val="0"/>
    <w:rPr>
      <w:rFonts w:hint="eastAsia" w:ascii="华文中宋" w:hAnsi="华文中宋" w:eastAsia="华文中宋" w:cs="华文中宋"/>
      <w:color w:val="000000"/>
      <w:sz w:val="32"/>
      <w:szCs w:val="32"/>
      <w:u w:val="none"/>
    </w:rPr>
  </w:style>
  <w:style w:type="character" w:customStyle="1" w:styleId="21">
    <w:name w:val="font91"/>
    <w:basedOn w:val="11"/>
    <w:qFormat/>
    <w:uiPriority w:val="0"/>
    <w:rPr>
      <w:rFonts w:hint="eastAsia" w:ascii="华文中宋" w:hAnsi="华文中宋" w:eastAsia="华文中宋" w:cs="华文中宋"/>
      <w:color w:val="000000"/>
      <w:sz w:val="32"/>
      <w:szCs w:val="32"/>
      <w:u w:val="none"/>
    </w:rPr>
  </w:style>
  <w:style w:type="character" w:customStyle="1" w:styleId="22">
    <w:name w:val="font51"/>
    <w:basedOn w:val="11"/>
    <w:qFormat/>
    <w:uiPriority w:val="0"/>
    <w:rPr>
      <w:rFonts w:hint="eastAsia" w:ascii="宋体" w:hAnsi="宋体" w:eastAsia="宋体" w:cs="宋体"/>
      <w:color w:val="000000"/>
      <w:sz w:val="24"/>
      <w:szCs w:val="24"/>
      <w:u w:val="none"/>
    </w:rPr>
  </w:style>
  <w:style w:type="paragraph" w:customStyle="1" w:styleId="23">
    <w:name w:val="List Paragraph"/>
    <w:basedOn w:val="1"/>
    <w:unhideWhenUsed/>
    <w:qFormat/>
    <w:uiPriority w:val="99"/>
    <w:pPr>
      <w:ind w:firstLine="420" w:firstLineChars="200"/>
    </w:pPr>
  </w:style>
  <w:style w:type="character" w:customStyle="1" w:styleId="24">
    <w:name w:val="正文文本 Char"/>
    <w:basedOn w:val="11"/>
    <w:link w:val="3"/>
    <w:semiHidden/>
    <w:qFormat/>
    <w:uiPriority w:val="99"/>
  </w:style>
  <w:style w:type="character" w:customStyle="1" w:styleId="25">
    <w:name w:val="正文首行缩进 Char"/>
    <w:basedOn w:val="24"/>
    <w:link w:val="8"/>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年度收支总计对比图（万元）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2025年度</c:v>
                </c:pt>
                <c:pt idx="1">
                  <c:v>2024年度</c:v>
                </c:pt>
              </c:strCache>
            </c:strRef>
          </c:cat>
          <c:val>
            <c:numRef>
              <c:f>Sheet1!$B$2:$B$3</c:f>
              <c:numCache>
                <c:formatCode>_ * #,##0.00_ ;_ * \-#,##0.00_ ;_ * "-"??_ ;_ @_ </c:formatCode>
                <c:ptCount val="2"/>
                <c:pt idx="0">
                  <c:v>98.27</c:v>
                </c:pt>
                <c:pt idx="1">
                  <c:v>83.34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_);[Red]\(#,##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a83a9895-e338-49b5-80e3-820e9bc8718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manualLayout>
          <c:layoutTarget val="inner"/>
          <c:xMode val="edge"/>
          <c:yMode val="edge"/>
          <c:x val="0.223499403017475"/>
          <c:y val="0.210351437699681"/>
          <c:w val="0.354368826657983"/>
          <c:h val="0.695378061767838"/>
        </c:manualLayout>
      </c:layout>
      <c:pieChart>
        <c:varyColors val="1"/>
        <c:ser>
          <c:idx val="0"/>
          <c:order val="0"/>
          <c:tx>
            <c:strRef>
              <c:f>Sheet1!$B$1</c:f>
              <c:strCache>
                <c:ptCount val="1"/>
                <c:pt idx="0">
                  <c:v>金额</c:v>
                </c:pt>
              </c:strCache>
            </c:strRef>
          </c:tx>
          <c:spPr/>
          <c:explosion val="0"/>
          <c:dPt>
            <c:idx val="0"/>
            <c:bubble3D val="0"/>
            <c:explosion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280018587531366"/>
                  <c:y val="-0.055562073539484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财政拨款收入</a:t>
                    </a:r>
                    <a:r>
                      <a:t> </a:t>
                    </a:r>
                    <a:r>
                      <a:rPr>
                        <a:latin typeface="Times New Roman" panose="02020603050405020304" charset="0"/>
                      </a:rPr>
                      <a:t>100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38312020460358"/>
                      <c:h val="0.100296442687747"/>
                    </c:manualLayout>
                  </c15:layout>
                </c:ext>
              </c:extLst>
            </c:dLbl>
            <c:dLbl>
              <c:idx val="1"/>
              <c:layout>
                <c:manualLayout>
                  <c:x val="-0.294548993622953"/>
                  <c:y val="0.26065834426618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上级补助</a:t>
                    </a:r>
                    <a:r>
                      <a:rPr>
                        <a:solidFill>
                          <a:schemeClr val="tx1">
                            <a:lumMod val="75000"/>
                            <a:lumOff val="25000"/>
                          </a:schemeClr>
                        </a:solidFill>
                        <a:uFillTx/>
                        <a:latin typeface="仿宋_GB2312" panose="02010609030101010101" charset="-122"/>
                        <a:ea typeface="仿宋_GB2312" panose="02010609030101010101" charset="-122"/>
                      </a:rPr>
                      <a:t>收入</a:t>
                    </a:r>
                    <a:r>
                      <a:t> </a:t>
                    </a:r>
                    <a:r>
                      <a:rPr>
                        <a:latin typeface="Times New Roman" panose="02020603050405020304" charset="0"/>
                      </a:rPr>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05296442687747"/>
                      <c:h val="0.0941205533596833"/>
                    </c:manualLayout>
                  </c15:layout>
                </c:ext>
              </c:extLst>
            </c:dLbl>
            <c:dLbl>
              <c:idx val="2"/>
              <c:layout>
                <c:manualLayout>
                  <c:x val="-0.315629680355734"/>
                  <c:y val="0.37665640835319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事业收入</a:t>
                    </a:r>
                    <a:r>
                      <a:t> </a:t>
                    </a:r>
                    <a:r>
                      <a:rPr>
                        <a:latin typeface="Times New Roman" panose="02020603050405020304" charset="0"/>
                      </a:rPr>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70110064471429"/>
                      <c:h val="0.0923456347879841"/>
                    </c:manualLayout>
                  </c15:layout>
                </c:ext>
              </c:extLst>
            </c:dLbl>
            <c:dLbl>
              <c:idx val="3"/>
              <c:layout>
                <c:manualLayout>
                  <c:x val="-0.313014006439111"/>
                  <c:y val="0.47732322223218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经营收入</a:t>
                    </a:r>
                    <a:r>
                      <a:t> </a:t>
                    </a:r>
                    <a:r>
                      <a:rPr>
                        <a:latin typeface="Times New Roman" panose="02020603050405020304" charset="0"/>
                      </a:rPr>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6836628395527"/>
                      <c:h val="0.0823006413476031"/>
                    </c:manualLayout>
                  </c15:layout>
                </c:ext>
              </c:extLst>
            </c:dLbl>
            <c:dLbl>
              <c:idx val="4"/>
              <c:layout>
                <c:manualLayout>
                  <c:x val="-0.287981986237208"/>
                  <c:y val="0.59224128218334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kern="0" spc="-130">
                        <a:solidFill>
                          <a:schemeClr val="tx1">
                            <a:lumMod val="75000"/>
                            <a:lumOff val="25000"/>
                          </a:schemeClr>
                        </a:solidFill>
                        <a:uFillTx/>
                        <a:latin typeface="仿宋_GB2312" panose="02010609030101010101" charset="-122"/>
                        <a:ea typeface="仿宋_GB2312" panose="02010609030101010101" charset="-122"/>
                      </a:rPr>
                      <a:t>附属单位上缴收入</a:t>
                    </a:r>
                    <a:r>
                      <a:rPr>
                        <a:latin typeface="Times New Roman" panose="02020603050405020304" charset="0"/>
                      </a:rPr>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25405651999569"/>
                      <c:h val="0.0951260185886658"/>
                    </c:manualLayout>
                  </c15:layout>
                </c:ext>
              </c:extLst>
            </c:dLbl>
            <c:dLbl>
              <c:idx val="5"/>
              <c:layout>
                <c:manualLayout>
                  <c:x val="-0.32981247422314"/>
                  <c:y val="0.7066758397739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其他收入</a:t>
                    </a:r>
                    <a:r>
                      <a:rPr>
                        <a:latin typeface="Times New Roman" panose="02020603050405020304" charset="0"/>
                      </a:rPr>
                      <a:t> 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6464621885413"/>
                      <c:h val="0.0906653099482785"/>
                    </c:manualLayout>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0.00_);[Red]\(0.00\)</c:formatCode>
                <c:ptCount val="6"/>
                <c:pt idx="0">
                  <c:v>98.27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1"/>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2"/>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3"/>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4"/>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5"/>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ayout>
        <c:manualLayout>
          <c:xMode val="edge"/>
          <c:yMode val="edge"/>
          <c:x val="0.80006512536633"/>
          <c:y val="0.360063897763578"/>
        </c:manualLayout>
      </c:layout>
      <c:overlay val="0"/>
      <c:spPr>
        <a:noFill/>
        <a:ln>
          <a:noFill/>
        </a:ln>
        <a:effectLst/>
      </c:spPr>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
    <c:plotVisOnly val="1"/>
    <c:dispBlanksAs val="gap"/>
    <c:showDLblsOverMax val="0"/>
    <c:extLst>
      <c:ext uri="{0b15fc19-7d7d-44ad-8c2d-2c3a37ce22c3}">
        <chartProps xmlns="https://web.wps.cn/et/2018/main" chartId="{ab4e5ae1-6659-4cc8-b16e-0561f8fdc3c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 3 ：支出决算构成情况图</a:t>
            </a:r>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171879015321178"/>
                  <c:y val="-0.12636581043785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基本支出</a:t>
                    </a:r>
                    <a:r>
                      <a:rPr lang="en-US" altLang="zh-CN"/>
                      <a:t>100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99080506888011"/>
                  <c:y val="0.018252868678323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项目支出</a:t>
                    </a:r>
                    <a:r>
                      <a:rPr lang="en-US" altLang="zh-CN"/>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83968538643418"/>
                  <c:y val="0.28920526986825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上缴上级支出0%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00894661098797"/>
                  <c:y val="0.50656566085851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经营支出0%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51808871206028"/>
                  <c:y val="0.72458521036978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对附属单位补助支出0%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98.27</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cb1bd1-47f6-4d85-adba-eb9495982e1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年度财政拨款收支对比图（万元）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_ * #,##0.00_ ;_ * \-#,##0.00_ ;_ * "-"??_ ;_ @_ </c:formatCode>
                <c:ptCount val="8"/>
                <c:pt idx="0">
                  <c:v>83.34</c:v>
                </c:pt>
                <c:pt idx="1">
                  <c:v>83.34</c:v>
                </c:pt>
                <c:pt idx="2">
                  <c:v>83.34</c:v>
                </c:pt>
                <c:pt idx="3">
                  <c:v>83.34</c:v>
                </c:pt>
                <c:pt idx="4" c:formatCode="General">
                  <c:v>0</c:v>
                </c:pt>
                <c:pt idx="5" c:formatCode="General">
                  <c:v>0</c:v>
                </c:pt>
                <c:pt idx="6" c:formatCode="General">
                  <c:v>0</c:v>
                </c:pt>
                <c:pt idx="7" c:formatCode="General">
                  <c:v>0</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_ * #,##0.00_ ;_ * \-#,##0.00_ ;_ * "-"??_ ;_ @_ </c:formatCode>
                <c:ptCount val="8"/>
                <c:pt idx="0">
                  <c:v>98.27</c:v>
                </c:pt>
                <c:pt idx="1">
                  <c:v>98.27</c:v>
                </c:pt>
                <c:pt idx="2">
                  <c:v>98.27</c:v>
                </c:pt>
                <c:pt idx="3">
                  <c:v>98.27</c:v>
                </c:pt>
                <c:pt idx="4" c:formatCode="General">
                  <c:v>0</c:v>
                </c:pt>
                <c:pt idx="5" c:formatCode="General">
                  <c:v>0</c:v>
                </c:pt>
                <c:pt idx="6" c:formatCode="General">
                  <c:v>0</c:v>
                </c:pt>
                <c:pt idx="7" c:formatCode="General">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_ * #,##0.00_ ;_ * \-#,##0.00_ ;_ * &quot;-&quot;??_ ;_ @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950fc0d-f29e-4a27-a660-44a6f1b4e20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 5 :财政拨款收支预算对比图（万元）</a:t>
            </a:r>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_ * #,##0.00_ ;_ * \-#,##0.00_ ;_ * "-"??_ ;_ @_ </c:formatCode>
                <c:ptCount val="8"/>
                <c:pt idx="0">
                  <c:v>94.47</c:v>
                </c:pt>
                <c:pt idx="1">
                  <c:v>94.47</c:v>
                </c:pt>
                <c:pt idx="2">
                  <c:v>94.47</c:v>
                </c:pt>
                <c:pt idx="3">
                  <c:v>94.47</c:v>
                </c:pt>
                <c:pt idx="4" c:formatCode="General">
                  <c:v>0</c:v>
                </c:pt>
                <c:pt idx="5" c:formatCode="General">
                  <c:v>0</c:v>
                </c:pt>
                <c:pt idx="6" c:formatCode="General">
                  <c:v>0</c:v>
                </c:pt>
                <c:pt idx="7" c:formatCode="General">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_ * #,##0.00_ ;_ * \-#,##0.00_ ;_ * "-"??_ ;_ @_ </c:formatCode>
                <c:ptCount val="8"/>
                <c:pt idx="0">
                  <c:v>98.27</c:v>
                </c:pt>
                <c:pt idx="1">
                  <c:v>98.27</c:v>
                </c:pt>
                <c:pt idx="2">
                  <c:v>98.27</c:v>
                </c:pt>
                <c:pt idx="3">
                  <c:v>98.27</c:v>
                </c:pt>
                <c:pt idx="4" c:formatCode="General">
                  <c:v>0</c:v>
                </c:pt>
                <c:pt idx="5" c:formatCode="General">
                  <c:v>0</c:v>
                </c:pt>
                <c:pt idx="6" c:formatCode="General">
                  <c:v>0</c:v>
                </c:pt>
                <c:pt idx="7" c:formatCode="General">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_ * #,##0.00_ ;_ * \-#,##0.00_ ;_ * &quot;-&quot;??_ ;_ @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legend>
      <c:legendPos val="r"/>
      <c:layout>
        <c:manualLayout>
          <c:xMode val="edge"/>
          <c:yMode val="edge"/>
          <c:x val="0.0222275912056052"/>
          <c:y val="0.84445388865278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9edbc24-6f38-49a5-abee-fed335860e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31</Pages>
  <Words>8102</Words>
  <Characters>9456</Characters>
  <Lines>91</Lines>
  <Paragraphs>25</Paragraphs>
  <TotalTime>2</TotalTime>
  <ScaleCrop>false</ScaleCrop>
  <LinksUpToDate>false</LinksUpToDate>
  <CharactersWithSpaces>9866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陈晓竞</cp:lastModifiedBy>
  <cp:lastPrinted>2026-07-23T03:10:00Z</cp:lastPrinted>
  <dcterms:modified xsi:type="dcterms:W3CDTF">2026-10-15T06:45:20Z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eyJoZGlkIjoiNjVhZjAxNmYwMzZlZmJkYWMxNmQyMDY2YTY1MWM0N2QiLCJ1c2VySWQiOiIzMjk2NTUyMDcifQ==</vt:lpwstr>
  </property>
  <property fmtid="{D5CDD505-2E9C-101B-9397-08002B2CF9AE}" pid="3" name="KSOProductBuildVer">
    <vt:lpwstr>2052-12.1.0.28505</vt:lpwstr>
  </property>
  <property fmtid="{D5CDD505-2E9C-101B-9397-08002B2CF9AE}" pid="4" name="ICV">
    <vt:lpwstr>B21D18FB37274BA8A00E3C6917B1CC0E_12</vt:lpwstr>
  </property>
</Properties>
</file>