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E5293">
      <w:pPr>
        <w:spacing w:line="660" w:lineRule="exact"/>
        <w:ind w:left="0" w:firstLine="2420" w:firstLineChars="550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/>
          <w:sz w:val="44"/>
          <w:szCs w:val="44"/>
        </w:rPr>
        <w:t>正定县发展和改革局</w:t>
      </w:r>
    </w:p>
    <w:p w14:paraId="19F38FB4">
      <w:pPr>
        <w:spacing w:line="660" w:lineRule="exact"/>
        <w:ind w:firstLine="420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/>
          <w:sz w:val="44"/>
          <w:szCs w:val="44"/>
        </w:rPr>
        <w:t>关于调整南水北调受水区农村用水</w:t>
      </w:r>
    </w:p>
    <w:p w14:paraId="6FF1B71A">
      <w:pPr>
        <w:spacing w:line="660" w:lineRule="exact"/>
        <w:ind w:firstLine="420"/>
        <w:jc w:val="center"/>
        <w:rPr>
          <w:rFonts w:ascii="方正小标宋_GBK" w:eastAsia="方正小标宋_GBK" w:cs="方正小标宋_GBK"/>
          <w:color w:val="auto"/>
          <w:kern w:val="2"/>
          <w:sz w:val="44"/>
          <w:szCs w:val="44"/>
          <w:vertAlign w:val="baseline"/>
          <w:lang w:val="en-US" w:eastAsia="zh-CN" w:bidi="ar-SA"/>
        </w:rPr>
      </w:pPr>
      <w:r>
        <w:rPr>
          <w:rFonts w:ascii="方正小标宋_GBK" w:eastAsia="方正小标宋_GBK" w:cs="方正小标宋_GBK"/>
          <w:sz w:val="44"/>
          <w:szCs w:val="44"/>
        </w:rPr>
        <w:t>销售价格方案（征求意见稿）</w:t>
      </w:r>
    </w:p>
    <w:p w14:paraId="26B90ADE">
      <w:pPr>
        <w:keepNext w:val="0"/>
        <w:keepLines w:val="0"/>
        <w:pageBreakBefore w:val="0"/>
        <w:widowControl w:val="0"/>
        <w:tabs>
          <w:tab w:val="left" w:pos="4632"/>
        </w:tabs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依据《中华人民共和国价格法》《河北省定价目录》的有关规定和</w:t>
      </w:r>
      <w:r>
        <w:rPr>
          <w:rFonts w:hint="eastAsia" w:ascii="仿宋_GB2312" w:eastAsia="仿宋_GB2312" w:cs="仿宋_GB2312"/>
          <w:sz w:val="32"/>
          <w:szCs w:val="32"/>
        </w:rPr>
        <w:t>县政府</w:t>
      </w:r>
      <w:r>
        <w:rPr>
          <w:rFonts w:ascii="仿宋_GB2312" w:eastAsia="仿宋_GB2312" w:cs="仿宋_GB2312"/>
          <w:sz w:val="32"/>
          <w:szCs w:val="32"/>
        </w:rPr>
        <w:t>对</w:t>
      </w:r>
      <w:r>
        <w:rPr>
          <w:rFonts w:hint="eastAsia" w:ascii="仿宋_GB2312" w:eastAsia="仿宋_GB2312" w:cs="仿宋_GB2312"/>
          <w:sz w:val="32"/>
          <w:szCs w:val="32"/>
        </w:rPr>
        <w:t>水利局</w:t>
      </w:r>
      <w:r>
        <w:rPr>
          <w:rFonts w:ascii="仿宋_GB2312" w:eastAsia="仿宋_GB2312" w:cs="仿宋_GB2312"/>
          <w:sz w:val="32"/>
          <w:szCs w:val="32"/>
        </w:rPr>
        <w:t>《关于调整</w:t>
      </w:r>
      <w:r>
        <w:rPr>
          <w:rFonts w:hint="eastAsia" w:ascii="仿宋_GB2312" w:eastAsia="仿宋_GB2312" w:cs="仿宋_GB2312"/>
          <w:sz w:val="32"/>
          <w:szCs w:val="32"/>
        </w:rPr>
        <w:t>南水</w:t>
      </w:r>
      <w:r>
        <w:rPr>
          <w:rFonts w:ascii="仿宋_GB2312" w:eastAsia="仿宋_GB2312" w:cs="仿宋_GB2312"/>
          <w:sz w:val="32"/>
          <w:szCs w:val="32"/>
        </w:rPr>
        <w:t>北调受水区农村居民供水价格的请示》批复意见，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为保障供水企业可持续发展</w:t>
      </w:r>
      <w:r>
        <w:rPr>
          <w:rFonts w:ascii="仿宋_GB2312" w:eastAsia="仿宋_GB2312" w:cs="仿宋_GB2312"/>
          <w:b w:val="0"/>
          <w:bCs w:val="0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，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合理疏导供水成本，兼顾用户承受能力</w:t>
      </w:r>
      <w:r>
        <w:rPr>
          <w:rFonts w:ascii="仿宋_GB2312" w:eastAsia="仿宋_GB2312" w:cs="仿宋_GB2312"/>
          <w:b w:val="0"/>
          <w:bCs w:val="0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，</w:t>
      </w:r>
      <w:r>
        <w:rPr>
          <w:rFonts w:ascii="仿宋_GB2312" w:hAnsi="微软雅黑" w:eastAsia="仿宋_GB2312" w:cs="仿宋_GB2312"/>
          <w:sz w:val="32"/>
          <w:szCs w:val="32"/>
        </w:rPr>
        <w:t>经</w:t>
      </w:r>
      <w:r>
        <w:rPr>
          <w:rFonts w:ascii="仿宋_GB2312" w:eastAsia="仿宋_GB2312" w:cs="仿宋_GB2312"/>
          <w:sz w:val="32"/>
          <w:szCs w:val="32"/>
        </w:rPr>
        <w:t>成本监审，我局拟制定南水北调受水区农村居民用水销售价格调整方案：</w:t>
      </w:r>
      <w:bookmarkStart w:id="0" w:name="_GoBack"/>
      <w:bookmarkEnd w:id="0"/>
    </w:p>
    <w:p w14:paraId="4F1120FD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632"/>
        </w:tabs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640" w:leftChars="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eastAsia="黑体" w:cs="黑体"/>
          <w:sz w:val="32"/>
          <w:szCs w:val="32"/>
        </w:rPr>
        <w:t>调整范围</w:t>
      </w:r>
      <w:r>
        <w:rPr>
          <w:rFonts w:ascii="仿宋_GB2312" w:eastAsia="仿宋_GB2312" w:cs="仿宋_GB2312"/>
          <w:sz w:val="32"/>
          <w:szCs w:val="32"/>
        </w:rPr>
        <w:t>：南水北调受水区农村居民用水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。</w:t>
      </w:r>
    </w:p>
    <w:p w14:paraId="16EC6089">
      <w:pPr>
        <w:keepNext w:val="0"/>
        <w:keepLines w:val="0"/>
        <w:pageBreakBefore w:val="0"/>
        <w:widowControl w:val="0"/>
        <w:tabs>
          <w:tab w:val="left" w:pos="4632"/>
        </w:tabs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二、调整标准</w:t>
      </w:r>
      <w:r>
        <w:rPr>
          <w:rFonts w:ascii="仿宋_GB2312" w:eastAsia="仿宋_GB2312" w:cs="仿宋_GB2312"/>
          <w:sz w:val="32"/>
          <w:szCs w:val="32"/>
        </w:rPr>
        <w:t>：现行销售价格1.8元/立方米，2026年调整到2.16元/立方米，2027年调整到2.59元/立方米，2028年最高调整到3.11元/立方米，最终不超过城区居民用水销售价格。</w:t>
      </w:r>
    </w:p>
    <w:p w14:paraId="3EC6A96F">
      <w:pPr>
        <w:keepNext w:val="0"/>
        <w:keepLines w:val="0"/>
        <w:pageBreakBefore w:val="0"/>
        <w:widowControl w:val="0"/>
        <w:tabs>
          <w:tab w:val="left" w:pos="4632"/>
        </w:tabs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以上价格为居民用水销售基础价格，不包含0.2元/立方米水资源税。农村非居民用水价格同城区非居民用水价格保持一致，不再调整。方案</w:t>
      </w:r>
      <w:r>
        <w:rPr>
          <w:rFonts w:hint="eastAsia" w:ascii="仿宋_GB2312" w:eastAsia="仿宋_GB2312" w:cs="仿宋_GB2312"/>
          <w:sz w:val="32"/>
          <w:szCs w:val="32"/>
        </w:rPr>
        <w:t>执行时间</w:t>
      </w:r>
      <w:r>
        <w:rPr>
          <w:rFonts w:ascii="仿宋_GB2312" w:eastAsia="仿宋_GB2312" w:cs="仿宋_GB2312"/>
          <w:sz w:val="32"/>
          <w:szCs w:val="32"/>
        </w:rPr>
        <w:t>以县</w:t>
      </w:r>
      <w:r>
        <w:rPr>
          <w:rFonts w:hint="eastAsia" w:ascii="仿宋_GB2312" w:eastAsia="仿宋_GB2312" w:cs="仿宋_GB2312"/>
          <w:sz w:val="32"/>
          <w:szCs w:val="32"/>
        </w:rPr>
        <w:t>政府</w:t>
      </w:r>
      <w:r>
        <w:rPr>
          <w:rFonts w:ascii="仿宋_GB2312" w:eastAsia="仿宋_GB2312" w:cs="仿宋_GB2312"/>
          <w:sz w:val="32"/>
          <w:szCs w:val="32"/>
        </w:rPr>
        <w:t>批准时间为准。</w:t>
      </w:r>
    </w:p>
    <w:sectPr>
      <w:pgSz w:w="11907" w:h="16840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noPunctuationKerning w:val="1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rsids>
    <w:rsidRoot w:val="00000000"/>
    <w:rsid w:val="FFFE6A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55"/>
      <w:szCs w:val="55"/>
      <w:lang w:val="en-US" w:eastAsia="zh-CN" w:bidi="ar-SA"/>
    </w:r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DB1DAE4B-4E74-467D-8135-B582AA5138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Yozosoft</Company>
  <Pages>1</Pages>
  <Words>0</Words>
  <Characters>273</Characters>
  <Lines>0</Lines>
  <Paragraphs>7</Paragraphs>
  <TotalTime>765</TotalTime>
  <ScaleCrop>false</ScaleCrop>
  <LinksUpToDate>false</LinksUpToDate>
  <CharactersWithSpaces>365</CharactersWithSpaces>
  <Application>WPS Office_12.1.2.28080_F1E327BC-269C-435d-A152-05C5408002CA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刘奕萱</cp:lastModifiedBy>
  <cp:lastPrinted>2026-10-16T14:38:00Z</cp:lastPrinted>
  <dcterms:modified xsi:type="dcterms:W3CDTF">2026-10-22T16:10:19Z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44384CF74B40C0BCEBC4D96AA1CFD6EF_42</vt:lpwstr>
  </property>
</Properties>
</file>